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20" w:rsidRPr="0052748E" w:rsidRDefault="00327F8A" w:rsidP="0052748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864649f-30b2-4e46-b535-d7226d821699" style="width:573.95pt;height:461.2pt">
            <v:imagedata r:id="rId8" o:title=""/>
          </v:shape>
        </w:pict>
      </w:r>
      <w:bookmarkEnd w:id="0"/>
    </w:p>
    <w:p w:rsidR="000D3E4C" w:rsidRPr="0052748E" w:rsidRDefault="000D3E4C" w:rsidP="000D3E4C">
      <w:pPr>
        <w:pStyle w:val="TechnicalBlock"/>
        <w:ind w:left="-1134" w:right="-1134"/>
        <w:sectPr w:rsidR="000D3E4C" w:rsidRPr="0052748E" w:rsidSect="00013494">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0D3E4C" w:rsidRPr="0052748E" w:rsidTr="000D3E4C">
        <w:tc>
          <w:tcPr>
            <w:tcW w:w="9855" w:type="dxa"/>
            <w:shd w:val="pct10" w:color="auto" w:fill="FFFFFF"/>
          </w:tcPr>
          <w:p w:rsidR="000D3E4C" w:rsidRPr="0052748E" w:rsidRDefault="000D3E4C" w:rsidP="000D3E4C">
            <w:pPr>
              <w:pStyle w:val="MainResultsHeading"/>
            </w:pPr>
            <w:r w:rsidRPr="0052748E">
              <w:lastRenderedPageBreak/>
              <w:t>Основни резултати от заседанието на Съвета</w:t>
            </w:r>
          </w:p>
          <w:p w:rsidR="006D60A3" w:rsidRPr="0052748E" w:rsidRDefault="006D60A3" w:rsidP="006D60A3">
            <w:pPr>
              <w:outlineLvl w:val="0"/>
              <w:rPr>
                <w:b/>
                <w:bCs/>
                <w:i/>
                <w:iCs/>
              </w:rPr>
            </w:pPr>
            <w:r w:rsidRPr="0052748E">
              <w:rPr>
                <w:b/>
                <w:i/>
              </w:rPr>
              <w:t>Медицински изделия</w:t>
            </w:r>
          </w:p>
          <w:p w:rsidR="006D60A3" w:rsidRPr="0052748E" w:rsidRDefault="006D60A3" w:rsidP="006D60A3">
            <w:pPr>
              <w:outlineLvl w:val="0"/>
              <w:rPr>
                <w:i/>
                <w:iCs/>
              </w:rPr>
            </w:pPr>
            <w:r w:rsidRPr="0052748E">
              <w:rPr>
                <w:i/>
              </w:rPr>
              <w:t>Съветът взе под внимание доклада на председателството за напредъка по двата проекта за регламенти относно медицинските изделия и относно ин витро диагностичните медицински изделия.</w:t>
            </w:r>
          </w:p>
          <w:p w:rsidR="006D60A3" w:rsidRPr="0052748E" w:rsidRDefault="006D60A3" w:rsidP="004F1CD3">
            <w:pPr>
              <w:rPr>
                <w:i/>
                <w:iCs/>
              </w:rPr>
            </w:pPr>
            <w:r w:rsidRPr="0052748E">
              <w:t xml:space="preserve">„Съветът отчита съществената работа, която беше извършена в рамките на италианското председателство“, </w:t>
            </w:r>
            <w:r w:rsidRPr="0052748E">
              <w:rPr>
                <w:i/>
              </w:rPr>
              <w:t xml:space="preserve">заяви италианският министър на здравеопазването и председател на Съвета Beatrice </w:t>
            </w:r>
            <w:proofErr w:type="spellStart"/>
            <w:r w:rsidRPr="0052748E">
              <w:rPr>
                <w:i/>
              </w:rPr>
              <w:t>Lorenzin</w:t>
            </w:r>
            <w:proofErr w:type="spellEnd"/>
            <w:r w:rsidRPr="0052748E">
              <w:rPr>
                <w:i/>
              </w:rPr>
              <w:t>, като добави</w:t>
            </w:r>
            <w:r w:rsidRPr="0052748E">
              <w:t>:</w:t>
            </w:r>
            <w:r w:rsidRPr="0052748E">
              <w:rPr>
                <w:i/>
              </w:rPr>
              <w:t xml:space="preserve"> </w:t>
            </w:r>
            <w:r w:rsidRPr="0052748E">
              <w:t>„Целта ни е да осигурим възможно най-високото равнище на защита на европейските пациенти и да позволим своевременното пускане на пазара на безопасни и иновативни медицински продукти и медицински изделия. Това е от първостепенно значение за благосъстоянието на европейските граждани и за конкурентоспособността на европейската промишленост.“</w:t>
            </w:r>
          </w:p>
          <w:p w:rsidR="006D60A3" w:rsidRPr="0052748E" w:rsidRDefault="006D60A3" w:rsidP="006D60A3">
            <w:pPr>
              <w:outlineLvl w:val="0"/>
              <w:rPr>
                <w:b/>
                <w:bCs/>
                <w:i/>
                <w:iCs/>
              </w:rPr>
            </w:pPr>
            <w:r w:rsidRPr="0052748E">
              <w:rPr>
                <w:b/>
                <w:i/>
              </w:rPr>
              <w:t>Заключения на Съвета</w:t>
            </w:r>
          </w:p>
          <w:p w:rsidR="006D60A3" w:rsidRPr="0052748E" w:rsidRDefault="006D60A3" w:rsidP="006D60A3">
            <w:pPr>
              <w:outlineLvl w:val="0"/>
              <w:rPr>
                <w:i/>
                <w:iCs/>
              </w:rPr>
            </w:pPr>
            <w:r w:rsidRPr="0052748E">
              <w:rPr>
                <w:i/>
              </w:rPr>
              <w:t>Министрите приеха заключения относно:</w:t>
            </w:r>
          </w:p>
          <w:p w:rsidR="006D60A3" w:rsidRPr="0052748E" w:rsidRDefault="006D60A3" w:rsidP="00A0565F">
            <w:pPr>
              <w:pStyle w:val="Tiret0"/>
              <w:rPr>
                <w:i/>
                <w:iCs/>
              </w:rPr>
            </w:pPr>
            <w:r w:rsidRPr="0052748E">
              <w:rPr>
                <w:i/>
              </w:rPr>
              <w:t>ваксинирането</w:t>
            </w:r>
          </w:p>
          <w:p w:rsidR="006D60A3" w:rsidRPr="0052748E" w:rsidRDefault="006D60A3" w:rsidP="00A0565F">
            <w:pPr>
              <w:pStyle w:val="Tiret0"/>
              <w:rPr>
                <w:i/>
                <w:iCs/>
              </w:rPr>
            </w:pPr>
            <w:r w:rsidRPr="0052748E">
              <w:rPr>
                <w:i/>
              </w:rPr>
              <w:t>безопасността на пациентите и качеството на здравните грижи;</w:t>
            </w:r>
          </w:p>
          <w:p w:rsidR="006D60A3" w:rsidRPr="0052748E" w:rsidRDefault="006D60A3" w:rsidP="00A0565F">
            <w:pPr>
              <w:pStyle w:val="Tiret0"/>
              <w:rPr>
                <w:i/>
                <w:iCs/>
              </w:rPr>
            </w:pPr>
            <w:r w:rsidRPr="0052748E">
              <w:rPr>
                <w:i/>
              </w:rPr>
              <w:t>иновациите в полза на пациентите</w:t>
            </w:r>
          </w:p>
          <w:p w:rsidR="006D60A3" w:rsidRPr="0052748E" w:rsidRDefault="006D60A3" w:rsidP="006D60A3">
            <w:pPr>
              <w:outlineLvl w:val="0"/>
              <w:rPr>
                <w:b/>
                <w:bCs/>
                <w:i/>
                <w:iCs/>
              </w:rPr>
            </w:pPr>
            <w:r w:rsidRPr="0052748E">
              <w:rPr>
                <w:b/>
                <w:i/>
              </w:rPr>
              <w:t>Ебола</w:t>
            </w:r>
          </w:p>
          <w:p w:rsidR="006D60A3" w:rsidRPr="0052748E" w:rsidRDefault="006D60A3" w:rsidP="006D60A3">
            <w:pPr>
              <w:outlineLvl w:val="0"/>
            </w:pPr>
            <w:r w:rsidRPr="0052748E">
              <w:rPr>
                <w:i/>
              </w:rPr>
              <w:t>Комисията представи на Съвета актуална информация относно положението с епидемията от ебола, на чиято основа министрите проведоха обсъждане по въпроса.</w:t>
            </w:r>
          </w:p>
        </w:tc>
      </w:tr>
    </w:tbl>
    <w:p w:rsidR="000D3E4C" w:rsidRPr="0052748E" w:rsidRDefault="000D3E4C" w:rsidP="000D3E4C"/>
    <w:p w:rsidR="00614F92" w:rsidRPr="0052748E" w:rsidRDefault="00614F92" w:rsidP="000D3E4C">
      <w:pPr>
        <w:sectPr w:rsidR="00614F92" w:rsidRPr="0052748E" w:rsidSect="00013494">
          <w:headerReference w:type="even" r:id="rId11"/>
          <w:headerReference w:type="default" r:id="rId12"/>
          <w:footerReference w:type="even" r:id="rId13"/>
          <w:headerReference w:type="first" r:id="rId14"/>
          <w:footerReference w:type="first" r:id="rId15"/>
          <w:footnotePr>
            <w:numRestart w:val="eachPage"/>
          </w:footnotePr>
          <w:pgSz w:w="11907" w:h="16840" w:code="9"/>
          <w:pgMar w:top="1134" w:right="1134" w:bottom="1134" w:left="1134" w:header="567" w:footer="567" w:gutter="0"/>
          <w:cols w:space="708"/>
          <w:titlePg/>
          <w:docGrid w:linePitch="360"/>
        </w:sectPr>
      </w:pPr>
    </w:p>
    <w:p w:rsidR="002D7BE1" w:rsidRDefault="002D7BE1" w:rsidP="002D7BE1">
      <w:pPr>
        <w:pStyle w:val="TOCHeading"/>
      </w:pPr>
      <w:r>
        <w:lastRenderedPageBreak/>
        <w:t>СЪДЪРЖАНИЕ</w:t>
      </w:r>
      <w:r w:rsidRPr="002D7BE1">
        <w:rPr>
          <w:vertAlign w:val="superscript"/>
        </w:rPr>
        <w:t>1</w:t>
      </w:r>
    </w:p>
    <w:p w:rsidR="00CF53FF" w:rsidRPr="00CF53FF" w:rsidRDefault="00CF53FF" w:rsidP="00013494">
      <w:pPr>
        <w:pStyle w:val="TOC5"/>
        <w:tabs>
          <w:tab w:val="clear" w:pos="9638"/>
          <w:tab w:val="left" w:pos="9356"/>
        </w:tabs>
        <w:ind w:right="0"/>
        <w:jc w:val="right"/>
      </w:pPr>
      <w:r>
        <w:t>УЧАСТНИЦИ……...………………………………………………………………………………</w:t>
      </w:r>
      <w:r w:rsidR="00013494">
        <w:rPr>
          <w:noProof/>
        </w:rPr>
        <w:fldChar w:fldCharType="begin"/>
      </w:r>
      <w:r w:rsidR="00013494">
        <w:rPr>
          <w:noProof/>
        </w:rPr>
        <w:instrText xml:space="preserve"> PAGEREF \h _Toc405299256 \* MERGEFORMAT </w:instrText>
      </w:r>
      <w:r w:rsidR="00013494">
        <w:rPr>
          <w:noProof/>
        </w:rPr>
      </w:r>
      <w:r w:rsidR="00013494">
        <w:rPr>
          <w:noProof/>
        </w:rPr>
        <w:fldChar w:fldCharType="separate"/>
      </w:r>
      <w:r w:rsidR="00013494">
        <w:rPr>
          <w:noProof/>
        </w:rPr>
        <w:t>5</w:t>
      </w:r>
      <w:r w:rsidR="00013494">
        <w:rPr>
          <w:noProof/>
        </w:rPr>
        <w:fldChar w:fldCharType="end"/>
      </w:r>
    </w:p>
    <w:p w:rsidR="002D7BE1" w:rsidRDefault="002D7BE1" w:rsidP="002D7BE1">
      <w:pPr>
        <w:pStyle w:val="TOC5"/>
      </w:pPr>
      <w:r>
        <w:t>ОБСЪДЕНИ ТОЧКИ ОТ ДНЕВНИЯ РЕД</w:t>
      </w:r>
    </w:p>
    <w:p w:rsidR="002D7BE1" w:rsidRPr="002D7BE1" w:rsidRDefault="002D7BE1" w:rsidP="002D7BE1">
      <w:pPr>
        <w:pStyle w:val="TOC6"/>
        <w:rPr>
          <w:rFonts w:asciiTheme="minorHAnsi" w:eastAsiaTheme="minorEastAsia" w:hAnsiTheme="minorHAnsi" w:cstheme="minorBidi"/>
          <w:noProof/>
          <w:sz w:val="22"/>
          <w:szCs w:val="22"/>
          <w:lang w:eastAsia="en-GB" w:bidi="ar-SA"/>
        </w:rPr>
      </w:pPr>
      <w:r>
        <w:rPr>
          <w:noProof/>
        </w:rPr>
        <w:t>Медицински изделия</w:t>
      </w:r>
      <w:r>
        <w:rPr>
          <w:noProof/>
        </w:rPr>
        <w:tab/>
      </w:r>
      <w:r>
        <w:rPr>
          <w:noProof/>
        </w:rPr>
        <w:fldChar w:fldCharType="begin"/>
      </w:r>
      <w:r>
        <w:rPr>
          <w:noProof/>
        </w:rPr>
        <w:instrText xml:space="preserve"> PAGEREF \h _Toc410993500 \* MERGEFORMAT </w:instrText>
      </w:r>
      <w:r>
        <w:rPr>
          <w:noProof/>
        </w:rPr>
      </w:r>
      <w:r>
        <w:rPr>
          <w:noProof/>
        </w:rPr>
        <w:fldChar w:fldCharType="separate"/>
      </w:r>
      <w:r>
        <w:rPr>
          <w:noProof/>
        </w:rPr>
        <w:t>7</w:t>
      </w:r>
      <w:r>
        <w:rPr>
          <w:noProof/>
        </w:rPr>
        <w:fldChar w:fldCharType="end"/>
      </w:r>
    </w:p>
    <w:p w:rsidR="002D7BE1" w:rsidRPr="002D7BE1" w:rsidRDefault="002D7BE1" w:rsidP="002D7BE1">
      <w:pPr>
        <w:pStyle w:val="TOC6"/>
        <w:rPr>
          <w:rFonts w:asciiTheme="minorHAnsi" w:eastAsiaTheme="minorEastAsia" w:hAnsiTheme="minorHAnsi" w:cstheme="minorBidi"/>
          <w:noProof/>
          <w:sz w:val="22"/>
          <w:szCs w:val="22"/>
          <w:lang w:eastAsia="en-GB" w:bidi="ar-SA"/>
        </w:rPr>
      </w:pPr>
      <w:r>
        <w:rPr>
          <w:noProof/>
        </w:rPr>
        <w:t>Междинен преглед на стратегията „Европа 2020“</w:t>
      </w:r>
      <w:r>
        <w:rPr>
          <w:noProof/>
        </w:rPr>
        <w:tab/>
      </w:r>
      <w:r>
        <w:rPr>
          <w:noProof/>
        </w:rPr>
        <w:fldChar w:fldCharType="begin"/>
      </w:r>
      <w:r>
        <w:rPr>
          <w:noProof/>
        </w:rPr>
        <w:instrText xml:space="preserve"> PAGEREF \h _Toc410993501 \* MERGEFORMAT </w:instrText>
      </w:r>
      <w:r>
        <w:rPr>
          <w:noProof/>
        </w:rPr>
      </w:r>
      <w:r>
        <w:rPr>
          <w:noProof/>
        </w:rPr>
        <w:fldChar w:fldCharType="separate"/>
      </w:r>
      <w:r>
        <w:rPr>
          <w:noProof/>
        </w:rPr>
        <w:t>9</w:t>
      </w:r>
      <w:r>
        <w:rPr>
          <w:noProof/>
        </w:rPr>
        <w:fldChar w:fldCharType="end"/>
      </w:r>
    </w:p>
    <w:p w:rsidR="002D7BE1" w:rsidRPr="002D7BE1" w:rsidRDefault="002D7BE1" w:rsidP="002D7BE1">
      <w:pPr>
        <w:pStyle w:val="TOC6"/>
        <w:rPr>
          <w:rFonts w:asciiTheme="minorHAnsi" w:eastAsiaTheme="minorEastAsia" w:hAnsiTheme="minorHAnsi" w:cstheme="minorBidi"/>
          <w:noProof/>
          <w:sz w:val="22"/>
          <w:szCs w:val="22"/>
          <w:lang w:eastAsia="en-GB" w:bidi="ar-SA"/>
        </w:rPr>
      </w:pPr>
      <w:r>
        <w:rPr>
          <w:noProof/>
        </w:rPr>
        <w:t>Ваксиниране</w:t>
      </w:r>
      <w:r>
        <w:rPr>
          <w:noProof/>
        </w:rPr>
        <w:tab/>
      </w:r>
      <w:r>
        <w:rPr>
          <w:noProof/>
        </w:rPr>
        <w:fldChar w:fldCharType="begin"/>
      </w:r>
      <w:r>
        <w:rPr>
          <w:noProof/>
        </w:rPr>
        <w:instrText xml:space="preserve"> PAGEREF \h _Toc410993502 \* MERGEFORMAT </w:instrText>
      </w:r>
      <w:r>
        <w:rPr>
          <w:noProof/>
        </w:rPr>
      </w:r>
      <w:r>
        <w:rPr>
          <w:noProof/>
        </w:rPr>
        <w:fldChar w:fldCharType="separate"/>
      </w:r>
      <w:r>
        <w:rPr>
          <w:noProof/>
        </w:rPr>
        <w:t>10</w:t>
      </w:r>
      <w:r>
        <w:rPr>
          <w:noProof/>
        </w:rPr>
        <w:fldChar w:fldCharType="end"/>
      </w:r>
    </w:p>
    <w:p w:rsidR="002D7BE1" w:rsidRPr="002D7BE1" w:rsidRDefault="002D7BE1" w:rsidP="002D7BE1">
      <w:pPr>
        <w:pStyle w:val="TOC6"/>
        <w:rPr>
          <w:rFonts w:asciiTheme="minorHAnsi" w:eastAsiaTheme="minorEastAsia" w:hAnsiTheme="minorHAnsi" w:cstheme="minorBidi"/>
          <w:noProof/>
          <w:sz w:val="22"/>
          <w:szCs w:val="22"/>
          <w:lang w:eastAsia="en-GB" w:bidi="ar-SA"/>
        </w:rPr>
      </w:pPr>
      <w:r>
        <w:rPr>
          <w:noProof/>
        </w:rPr>
        <w:t>Безопасност на пациентите</w:t>
      </w:r>
      <w:r>
        <w:rPr>
          <w:noProof/>
        </w:rPr>
        <w:tab/>
      </w:r>
      <w:r>
        <w:rPr>
          <w:noProof/>
        </w:rPr>
        <w:fldChar w:fldCharType="begin"/>
      </w:r>
      <w:r>
        <w:rPr>
          <w:noProof/>
        </w:rPr>
        <w:instrText xml:space="preserve"> PAGEREF \h _Toc410993503 \* MERGEFORMAT </w:instrText>
      </w:r>
      <w:r>
        <w:rPr>
          <w:noProof/>
        </w:rPr>
      </w:r>
      <w:r>
        <w:rPr>
          <w:noProof/>
        </w:rPr>
        <w:fldChar w:fldCharType="separate"/>
      </w:r>
      <w:r>
        <w:rPr>
          <w:noProof/>
        </w:rPr>
        <w:t>10</w:t>
      </w:r>
      <w:r>
        <w:rPr>
          <w:noProof/>
        </w:rPr>
        <w:fldChar w:fldCharType="end"/>
      </w:r>
    </w:p>
    <w:p w:rsidR="002D7BE1" w:rsidRPr="002D7BE1" w:rsidRDefault="002D7BE1" w:rsidP="002D7BE1">
      <w:pPr>
        <w:pStyle w:val="TOC6"/>
        <w:rPr>
          <w:rFonts w:asciiTheme="minorHAnsi" w:eastAsiaTheme="minorEastAsia" w:hAnsiTheme="minorHAnsi" w:cstheme="minorBidi"/>
          <w:noProof/>
          <w:sz w:val="22"/>
          <w:szCs w:val="22"/>
          <w:lang w:eastAsia="en-GB" w:bidi="ar-SA"/>
        </w:rPr>
      </w:pPr>
      <w:r>
        <w:rPr>
          <w:noProof/>
        </w:rPr>
        <w:t>Иновации в полза на пациентите</w:t>
      </w:r>
      <w:r>
        <w:rPr>
          <w:noProof/>
        </w:rPr>
        <w:tab/>
      </w:r>
      <w:r>
        <w:rPr>
          <w:noProof/>
        </w:rPr>
        <w:fldChar w:fldCharType="begin"/>
      </w:r>
      <w:r>
        <w:rPr>
          <w:noProof/>
        </w:rPr>
        <w:instrText xml:space="preserve"> PAGEREF \h _Toc410993504 \* MERGEFORMAT </w:instrText>
      </w:r>
      <w:r>
        <w:rPr>
          <w:noProof/>
        </w:rPr>
      </w:r>
      <w:r>
        <w:rPr>
          <w:noProof/>
        </w:rPr>
        <w:fldChar w:fldCharType="separate"/>
      </w:r>
      <w:r>
        <w:rPr>
          <w:noProof/>
        </w:rPr>
        <w:t>10</w:t>
      </w:r>
      <w:r>
        <w:rPr>
          <w:noProof/>
        </w:rPr>
        <w:fldChar w:fldCharType="end"/>
      </w:r>
    </w:p>
    <w:p w:rsidR="002D7BE1" w:rsidRDefault="002D7BE1" w:rsidP="002D7BE1">
      <w:pPr>
        <w:pStyle w:val="TOC6"/>
        <w:rPr>
          <w:rFonts w:asciiTheme="minorHAnsi" w:eastAsiaTheme="minorEastAsia" w:hAnsiTheme="minorHAnsi" w:cstheme="minorBidi"/>
          <w:noProof/>
          <w:sz w:val="22"/>
          <w:szCs w:val="22"/>
          <w:lang w:val="en-GB" w:eastAsia="en-GB" w:bidi="ar-SA"/>
        </w:rPr>
      </w:pPr>
      <w:r>
        <w:rPr>
          <w:noProof/>
        </w:rPr>
        <w:t>Други въпроси</w:t>
      </w:r>
      <w:r>
        <w:rPr>
          <w:noProof/>
        </w:rPr>
        <w:tab/>
      </w:r>
      <w:r>
        <w:rPr>
          <w:noProof/>
        </w:rPr>
        <w:fldChar w:fldCharType="begin"/>
      </w:r>
      <w:r>
        <w:rPr>
          <w:noProof/>
        </w:rPr>
        <w:instrText xml:space="preserve"> PAGEREF \h _Toc410993505 \* MERGEFORMAT </w:instrText>
      </w:r>
      <w:r>
        <w:rPr>
          <w:noProof/>
        </w:rPr>
      </w:r>
      <w:r>
        <w:rPr>
          <w:noProof/>
        </w:rPr>
        <w:fldChar w:fldCharType="separate"/>
      </w:r>
      <w:r>
        <w:rPr>
          <w:noProof/>
        </w:rPr>
        <w:t>11</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Ебола</w:t>
      </w:r>
      <w:r>
        <w:rPr>
          <w:noProof/>
        </w:rPr>
        <w:tab/>
      </w:r>
      <w:r>
        <w:rPr>
          <w:noProof/>
        </w:rPr>
        <w:fldChar w:fldCharType="begin"/>
      </w:r>
      <w:r>
        <w:rPr>
          <w:noProof/>
        </w:rPr>
        <w:instrText xml:space="preserve"> PAGEREF \h _Toc410993506 \* MERGEFORMAT </w:instrText>
      </w:r>
      <w:r>
        <w:rPr>
          <w:noProof/>
        </w:rPr>
      </w:r>
      <w:r>
        <w:rPr>
          <w:noProof/>
        </w:rPr>
        <w:fldChar w:fldCharType="separate"/>
      </w:r>
      <w:r>
        <w:rPr>
          <w:noProof/>
        </w:rPr>
        <w:t>11</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Трафик на човешки органи</w:t>
      </w:r>
      <w:r>
        <w:rPr>
          <w:noProof/>
        </w:rPr>
        <w:tab/>
      </w:r>
      <w:r>
        <w:rPr>
          <w:noProof/>
        </w:rPr>
        <w:fldChar w:fldCharType="begin"/>
      </w:r>
      <w:r>
        <w:rPr>
          <w:noProof/>
        </w:rPr>
        <w:instrText xml:space="preserve"> PAGEREF \h _Toc410993507 \* MERGEFORMAT </w:instrText>
      </w:r>
      <w:r>
        <w:rPr>
          <w:noProof/>
        </w:rPr>
      </w:r>
      <w:r>
        <w:rPr>
          <w:noProof/>
        </w:rPr>
        <w:fldChar w:fldCharType="separate"/>
      </w:r>
      <w:r>
        <w:rPr>
          <w:noProof/>
        </w:rPr>
        <w:t>11</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Критерии за допустимост, приложими спрямо хомосексуални лица при даряване на кръв</w:t>
      </w:r>
      <w:r>
        <w:rPr>
          <w:noProof/>
        </w:rPr>
        <w:tab/>
      </w:r>
      <w:r>
        <w:rPr>
          <w:noProof/>
        </w:rPr>
        <w:fldChar w:fldCharType="begin"/>
      </w:r>
      <w:r>
        <w:rPr>
          <w:noProof/>
        </w:rPr>
        <w:instrText xml:space="preserve"> PAGEREF \h _Toc410993508 \* MERGEFORMAT </w:instrText>
      </w:r>
      <w:r>
        <w:rPr>
          <w:noProof/>
        </w:rPr>
      </w:r>
      <w:r>
        <w:rPr>
          <w:noProof/>
        </w:rPr>
        <w:fldChar w:fldCharType="separate"/>
      </w:r>
      <w:r>
        <w:rPr>
          <w:noProof/>
        </w:rPr>
        <w:t>11</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Конференции</w:t>
      </w:r>
      <w:r>
        <w:rPr>
          <w:noProof/>
        </w:rPr>
        <w:tab/>
      </w:r>
      <w:r>
        <w:rPr>
          <w:noProof/>
        </w:rPr>
        <w:fldChar w:fldCharType="begin"/>
      </w:r>
      <w:r>
        <w:rPr>
          <w:noProof/>
        </w:rPr>
        <w:instrText xml:space="preserve"> PAGEREF \h _Toc410993509 \* MERGEFORMAT </w:instrText>
      </w:r>
      <w:r>
        <w:rPr>
          <w:noProof/>
        </w:rPr>
      </w:r>
      <w:r>
        <w:rPr>
          <w:noProof/>
        </w:rPr>
        <w:fldChar w:fldCharType="separate"/>
      </w:r>
      <w:r>
        <w:rPr>
          <w:noProof/>
        </w:rPr>
        <w:t>11</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Работна програма на предстоящото председателство</w:t>
      </w:r>
      <w:r>
        <w:rPr>
          <w:noProof/>
        </w:rPr>
        <w:tab/>
      </w:r>
      <w:r>
        <w:rPr>
          <w:noProof/>
        </w:rPr>
        <w:fldChar w:fldCharType="begin"/>
      </w:r>
      <w:r>
        <w:rPr>
          <w:noProof/>
        </w:rPr>
        <w:instrText xml:space="preserve"> PAGEREF \h _Toc410993510 \* MERGEFORMAT </w:instrText>
      </w:r>
      <w:r>
        <w:rPr>
          <w:noProof/>
        </w:rPr>
      </w:r>
      <w:r>
        <w:rPr>
          <w:noProof/>
        </w:rPr>
        <w:fldChar w:fldCharType="separate"/>
      </w:r>
      <w:r>
        <w:rPr>
          <w:noProof/>
        </w:rPr>
        <w:t>11</w:t>
      </w:r>
      <w:r>
        <w:rPr>
          <w:noProof/>
        </w:rPr>
        <w:fldChar w:fldCharType="end"/>
      </w:r>
    </w:p>
    <w:p w:rsidR="002D7BE1" w:rsidRDefault="002D7BE1" w:rsidP="002D7BE1">
      <w:pPr>
        <w:pStyle w:val="TOC6"/>
        <w:rPr>
          <w:rFonts w:asciiTheme="minorHAnsi" w:eastAsiaTheme="minorEastAsia" w:hAnsiTheme="minorHAnsi" w:cstheme="minorBidi"/>
          <w:noProof/>
          <w:sz w:val="22"/>
          <w:szCs w:val="22"/>
          <w:lang w:val="en-GB" w:eastAsia="en-GB" w:bidi="ar-SA"/>
        </w:rPr>
      </w:pPr>
      <w:r>
        <w:rPr>
          <w:noProof/>
        </w:rPr>
        <w:t>Успоредно със заседанието на Съвета</w:t>
      </w:r>
      <w:r>
        <w:rPr>
          <w:noProof/>
        </w:rPr>
        <w:tab/>
      </w:r>
      <w:r>
        <w:rPr>
          <w:noProof/>
        </w:rPr>
        <w:fldChar w:fldCharType="begin"/>
      </w:r>
      <w:r>
        <w:rPr>
          <w:noProof/>
        </w:rPr>
        <w:instrText xml:space="preserve"> PAGEREF \h _Toc410993511 \* MERGEFORMAT </w:instrText>
      </w:r>
      <w:r>
        <w:rPr>
          <w:noProof/>
        </w:rPr>
      </w:r>
      <w:r>
        <w:rPr>
          <w:noProof/>
        </w:rPr>
        <w:fldChar w:fldCharType="separate"/>
      </w:r>
      <w:r>
        <w:rPr>
          <w:noProof/>
        </w:rPr>
        <w:t>12</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Церемония за подписване на споразумението за съвместно възлагане на обществени поръчки</w:t>
      </w:r>
      <w:r>
        <w:rPr>
          <w:noProof/>
        </w:rPr>
        <w:tab/>
      </w:r>
      <w:r>
        <w:rPr>
          <w:noProof/>
        </w:rPr>
        <w:fldChar w:fldCharType="begin"/>
      </w:r>
      <w:r>
        <w:rPr>
          <w:noProof/>
        </w:rPr>
        <w:instrText xml:space="preserve"> PAGEREF \h _Toc410993512 \* MERGEFORMAT </w:instrText>
      </w:r>
      <w:r>
        <w:rPr>
          <w:noProof/>
        </w:rPr>
      </w:r>
      <w:r>
        <w:rPr>
          <w:noProof/>
        </w:rPr>
        <w:fldChar w:fldCharType="separate"/>
      </w:r>
      <w:r>
        <w:rPr>
          <w:noProof/>
        </w:rPr>
        <w:t>12</w:t>
      </w:r>
      <w:r>
        <w:rPr>
          <w:noProof/>
        </w:rPr>
        <w:fldChar w:fldCharType="end"/>
      </w:r>
    </w:p>
    <w:p w:rsidR="002D7BE1" w:rsidRPr="002D7BE1" w:rsidRDefault="002D7BE1" w:rsidP="002D7BE1">
      <w:pPr>
        <w:pStyle w:val="TOC9"/>
      </w:pPr>
      <w:r>
        <w:rPr>
          <w:noProof/>
        </w:rPr>
        <w:t>Световен ден за борба със СПИН</w:t>
      </w:r>
      <w:r>
        <w:rPr>
          <w:noProof/>
        </w:rPr>
        <w:tab/>
      </w:r>
      <w:r>
        <w:rPr>
          <w:noProof/>
        </w:rPr>
        <w:fldChar w:fldCharType="begin"/>
      </w:r>
      <w:r>
        <w:rPr>
          <w:noProof/>
        </w:rPr>
        <w:instrText xml:space="preserve"> PAGEREF \h _Toc410993513 \* MERGEFORMAT </w:instrText>
      </w:r>
      <w:r>
        <w:rPr>
          <w:noProof/>
        </w:rPr>
      </w:r>
      <w:r>
        <w:rPr>
          <w:noProof/>
        </w:rPr>
        <w:fldChar w:fldCharType="separate"/>
      </w:r>
      <w:r>
        <w:rPr>
          <w:noProof/>
        </w:rPr>
        <w:t>12</w:t>
      </w:r>
      <w:r>
        <w:rPr>
          <w:noProof/>
        </w:rPr>
        <w:fldChar w:fldCharType="end"/>
      </w:r>
    </w:p>
    <w:p w:rsidR="002D7BE1" w:rsidRDefault="002D7BE1" w:rsidP="002D7BE1">
      <w:pPr>
        <w:pStyle w:val="TOC5"/>
      </w:pPr>
      <w:r>
        <w:t>ДРУГИ ОДОБРЕНИ ТОЧКИ</w:t>
      </w:r>
    </w:p>
    <w:p w:rsidR="002D7BE1" w:rsidRDefault="002D7BE1" w:rsidP="002D7BE1">
      <w:pPr>
        <w:pStyle w:val="TOC8"/>
        <w:rPr>
          <w:rFonts w:asciiTheme="minorHAnsi" w:eastAsiaTheme="minorEastAsia" w:hAnsiTheme="minorHAnsi" w:cstheme="minorBidi"/>
          <w:i w:val="0"/>
          <w:noProof/>
          <w:sz w:val="22"/>
          <w:szCs w:val="22"/>
          <w:lang w:val="en-GB" w:eastAsia="en-GB" w:bidi="ar-SA"/>
        </w:rPr>
      </w:pPr>
      <w:r>
        <w:rPr>
          <w:noProof/>
        </w:rPr>
        <w:t>ОКОЛНА СРЕДА</w:t>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Конвенция за трансграничните последствия от промишлени аварии</w:t>
      </w:r>
      <w:r>
        <w:rPr>
          <w:noProof/>
        </w:rPr>
        <w:tab/>
      </w:r>
      <w:r>
        <w:rPr>
          <w:noProof/>
        </w:rPr>
        <w:fldChar w:fldCharType="begin"/>
      </w:r>
      <w:r>
        <w:rPr>
          <w:noProof/>
        </w:rPr>
        <w:instrText xml:space="preserve"> PAGEREF \h _Toc410993515 \* MERGEFORMAT </w:instrText>
      </w:r>
      <w:r>
        <w:rPr>
          <w:noProof/>
        </w:rPr>
      </w:r>
      <w:r>
        <w:rPr>
          <w:noProof/>
        </w:rPr>
        <w:fldChar w:fldCharType="separate"/>
      </w:r>
      <w:r>
        <w:rPr>
          <w:noProof/>
        </w:rPr>
        <w:t>13</w:t>
      </w:r>
      <w:r>
        <w:rPr>
          <w:noProof/>
        </w:rPr>
        <w:fldChar w:fldCharType="end"/>
      </w:r>
    </w:p>
    <w:p w:rsidR="002D7BE1" w:rsidRDefault="002D7BE1" w:rsidP="002D7BE1">
      <w:pPr>
        <w:pStyle w:val="TOC8"/>
        <w:rPr>
          <w:rFonts w:asciiTheme="minorHAnsi" w:eastAsiaTheme="minorEastAsia" w:hAnsiTheme="minorHAnsi" w:cstheme="minorBidi"/>
          <w:i w:val="0"/>
          <w:noProof/>
          <w:sz w:val="22"/>
          <w:szCs w:val="22"/>
          <w:lang w:val="en-GB" w:eastAsia="en-GB" w:bidi="ar-SA"/>
        </w:rPr>
      </w:pPr>
      <w:r>
        <w:rPr>
          <w:noProof/>
        </w:rPr>
        <w:t>ВЪНШНИ РАБОТИ</w:t>
      </w:r>
    </w:p>
    <w:p w:rsidR="002D7BE1" w:rsidRDefault="002D7BE1" w:rsidP="002D7BE1">
      <w:pPr>
        <w:pStyle w:val="TOC9"/>
        <w:keepNext/>
        <w:rPr>
          <w:rFonts w:asciiTheme="minorHAnsi" w:eastAsiaTheme="minorEastAsia" w:hAnsiTheme="minorHAnsi" w:cstheme="minorBidi"/>
          <w:noProof/>
          <w:sz w:val="22"/>
          <w:szCs w:val="22"/>
          <w:lang w:val="en-GB" w:eastAsia="en-GB" w:bidi="ar-SA"/>
        </w:rPr>
      </w:pPr>
      <w:r>
        <w:rPr>
          <w:noProof/>
        </w:rPr>
        <w:t>Ограничителни мерки — Централноафриканска република</w:t>
      </w:r>
      <w:r>
        <w:rPr>
          <w:noProof/>
        </w:rPr>
        <w:tab/>
      </w:r>
      <w:r>
        <w:rPr>
          <w:noProof/>
        </w:rPr>
        <w:fldChar w:fldCharType="begin"/>
      </w:r>
      <w:r>
        <w:rPr>
          <w:noProof/>
        </w:rPr>
        <w:instrText xml:space="preserve"> PAGEREF \h _Toc410993517 \* MERGEFORMAT </w:instrText>
      </w:r>
      <w:r>
        <w:rPr>
          <w:noProof/>
        </w:rPr>
      </w:r>
      <w:r>
        <w:rPr>
          <w:noProof/>
        </w:rPr>
        <w:fldChar w:fldCharType="separate"/>
      </w:r>
      <w:r>
        <w:rPr>
          <w:noProof/>
        </w:rPr>
        <w:t>13</w:t>
      </w:r>
      <w:r>
        <w:rPr>
          <w:noProof/>
        </w:rPr>
        <w:fldChar w:fldCharType="end"/>
      </w:r>
    </w:p>
    <w:p w:rsidR="002D7BE1" w:rsidRDefault="002D7BE1" w:rsidP="002D7BE1">
      <w:pPr>
        <w:pStyle w:val="TOC9"/>
        <w:keepNext/>
        <w:rPr>
          <w:rFonts w:asciiTheme="minorHAnsi" w:eastAsiaTheme="minorEastAsia" w:hAnsiTheme="minorHAnsi" w:cstheme="minorBidi"/>
          <w:noProof/>
          <w:sz w:val="22"/>
          <w:szCs w:val="22"/>
          <w:lang w:val="en-GB" w:eastAsia="en-GB" w:bidi="ar-SA"/>
        </w:rPr>
      </w:pPr>
      <w:r>
        <w:rPr>
          <w:noProof/>
        </w:rPr>
        <w:t>Ограничителни мерки — Демократична република Конго</w:t>
      </w:r>
      <w:r>
        <w:rPr>
          <w:noProof/>
        </w:rPr>
        <w:tab/>
      </w:r>
      <w:r>
        <w:rPr>
          <w:noProof/>
        </w:rPr>
        <w:fldChar w:fldCharType="begin"/>
      </w:r>
      <w:r>
        <w:rPr>
          <w:noProof/>
        </w:rPr>
        <w:instrText xml:space="preserve"> PAGEREF \h _Toc410993518 \* MERGEFORMAT </w:instrText>
      </w:r>
      <w:r>
        <w:rPr>
          <w:noProof/>
        </w:rPr>
      </w:r>
      <w:r>
        <w:rPr>
          <w:noProof/>
        </w:rPr>
        <w:fldChar w:fldCharType="separate"/>
      </w:r>
      <w:r>
        <w:rPr>
          <w:noProof/>
        </w:rPr>
        <w:t>13</w:t>
      </w:r>
      <w:r>
        <w:rPr>
          <w:noProof/>
        </w:rPr>
        <w:fldChar w:fldCharType="end"/>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Действия за борба с ядрените оръжия</w:t>
      </w:r>
      <w:r>
        <w:rPr>
          <w:noProof/>
        </w:rPr>
        <w:tab/>
      </w:r>
      <w:r>
        <w:rPr>
          <w:noProof/>
        </w:rPr>
        <w:fldChar w:fldCharType="begin"/>
      </w:r>
      <w:r>
        <w:rPr>
          <w:noProof/>
        </w:rPr>
        <w:instrText xml:space="preserve"> PAGEREF \h _Toc410993519 \* MERGEFORMAT </w:instrText>
      </w:r>
      <w:r>
        <w:rPr>
          <w:noProof/>
        </w:rPr>
      </w:r>
      <w:r>
        <w:rPr>
          <w:noProof/>
        </w:rPr>
        <w:fldChar w:fldCharType="separate"/>
      </w:r>
      <w:r>
        <w:rPr>
          <w:noProof/>
        </w:rPr>
        <w:t>13</w:t>
      </w:r>
      <w:r>
        <w:rPr>
          <w:noProof/>
        </w:rPr>
        <w:fldChar w:fldCharType="end"/>
      </w:r>
    </w:p>
    <w:p w:rsidR="002D7BE1" w:rsidRDefault="002D7BE1" w:rsidP="002D7BE1">
      <w:pPr>
        <w:pStyle w:val="TOC8"/>
        <w:rPr>
          <w:noProof/>
          <w:lang w:val="en-GB"/>
        </w:rPr>
      </w:pPr>
      <w:r>
        <w:rPr>
          <w:noProof/>
          <w:lang w:val="en-GB"/>
        </w:rPr>
        <w:t xml:space="preserve"> </w:t>
      </w:r>
    </w:p>
    <w:p w:rsidR="002D7BE1" w:rsidRDefault="002D7BE1" w:rsidP="002D7BE1">
      <w:pPr>
        <w:pStyle w:val="TOC8"/>
        <w:rPr>
          <w:rFonts w:asciiTheme="minorHAnsi" w:eastAsiaTheme="minorEastAsia" w:hAnsiTheme="minorHAnsi" w:cstheme="minorBidi"/>
          <w:i w:val="0"/>
          <w:noProof/>
          <w:sz w:val="22"/>
          <w:szCs w:val="22"/>
          <w:lang w:val="en-GB" w:eastAsia="en-GB" w:bidi="ar-SA"/>
        </w:rPr>
      </w:pPr>
      <w:r>
        <w:rPr>
          <w:noProof/>
          <w:lang w:val="en-GB"/>
        </w:rPr>
        <w:br w:type="page"/>
      </w:r>
      <w:r>
        <w:rPr>
          <w:noProof/>
        </w:rPr>
        <w:lastRenderedPageBreak/>
        <w:t>ОБЩА ПОЛИТИКА ЗА СИГУРНОСТ И ОТБРАНА</w:t>
      </w:r>
    </w:p>
    <w:p w:rsidR="002D7BE1" w:rsidRDefault="002D7BE1" w:rsidP="002D7BE1">
      <w:pPr>
        <w:pStyle w:val="TOC9"/>
        <w:rPr>
          <w:rFonts w:asciiTheme="minorHAnsi" w:eastAsiaTheme="minorEastAsia" w:hAnsiTheme="minorHAnsi" w:cstheme="minorBidi"/>
          <w:noProof/>
          <w:sz w:val="22"/>
          <w:szCs w:val="22"/>
          <w:lang w:val="en-GB" w:eastAsia="en-GB" w:bidi="ar-SA"/>
        </w:rPr>
      </w:pPr>
      <w:r>
        <w:rPr>
          <w:noProof/>
        </w:rPr>
        <w:t>Оперативен център на ЕС</w:t>
      </w:r>
      <w:r>
        <w:rPr>
          <w:noProof/>
        </w:rPr>
        <w:tab/>
      </w:r>
      <w:r>
        <w:rPr>
          <w:noProof/>
        </w:rPr>
        <w:fldChar w:fldCharType="begin"/>
      </w:r>
      <w:r>
        <w:rPr>
          <w:noProof/>
        </w:rPr>
        <w:instrText xml:space="preserve"> PAGEREF \h _Toc410993521 \* MERGEFORMAT </w:instrText>
      </w:r>
      <w:r>
        <w:rPr>
          <w:noProof/>
        </w:rPr>
      </w:r>
      <w:r>
        <w:rPr>
          <w:noProof/>
        </w:rPr>
        <w:fldChar w:fldCharType="separate"/>
      </w:r>
      <w:r>
        <w:rPr>
          <w:noProof/>
        </w:rPr>
        <w:t>14</w:t>
      </w:r>
      <w:r>
        <w:rPr>
          <w:noProof/>
        </w:rPr>
        <w:fldChar w:fldCharType="end"/>
      </w:r>
    </w:p>
    <w:p w:rsidR="002D7BE1" w:rsidRDefault="002D7BE1" w:rsidP="002D7BE1">
      <w:pPr>
        <w:pStyle w:val="TOC8"/>
        <w:rPr>
          <w:rFonts w:asciiTheme="minorHAnsi" w:eastAsiaTheme="minorEastAsia" w:hAnsiTheme="minorHAnsi" w:cstheme="minorBidi"/>
          <w:i w:val="0"/>
          <w:noProof/>
          <w:sz w:val="22"/>
          <w:szCs w:val="22"/>
          <w:lang w:val="en-GB" w:eastAsia="en-GB" w:bidi="ar-SA"/>
        </w:rPr>
      </w:pPr>
      <w:r>
        <w:rPr>
          <w:noProof/>
        </w:rPr>
        <w:t>ИКОНОМИЧЕСКИ И ФИНАНСОВИ ВЪПРОСИ</w:t>
      </w:r>
    </w:p>
    <w:p w:rsidR="002D7BE1" w:rsidRDefault="002D7BE1" w:rsidP="002D7BE1">
      <w:pPr>
        <w:pStyle w:val="TOC9"/>
        <w:keepNext/>
        <w:rPr>
          <w:rFonts w:asciiTheme="minorHAnsi" w:eastAsiaTheme="minorEastAsia" w:hAnsiTheme="minorHAnsi" w:cstheme="minorBidi"/>
          <w:noProof/>
          <w:sz w:val="22"/>
          <w:szCs w:val="22"/>
          <w:lang w:val="en-GB" w:eastAsia="en-GB" w:bidi="ar-SA"/>
        </w:rPr>
      </w:pPr>
      <w:r>
        <w:rPr>
          <w:noProof/>
        </w:rPr>
        <w:t>Сделки за финансиране на ценни книжа</w:t>
      </w:r>
      <w:r>
        <w:rPr>
          <w:noProof/>
        </w:rPr>
        <w:tab/>
      </w:r>
      <w:r>
        <w:rPr>
          <w:noProof/>
        </w:rPr>
        <w:fldChar w:fldCharType="begin"/>
      </w:r>
      <w:r>
        <w:rPr>
          <w:noProof/>
        </w:rPr>
        <w:instrText xml:space="preserve"> PAGEREF \h _Toc410993523 \* MERGEFORMAT </w:instrText>
      </w:r>
      <w:r>
        <w:rPr>
          <w:noProof/>
        </w:rPr>
      </w:r>
      <w:r>
        <w:rPr>
          <w:noProof/>
        </w:rPr>
        <w:fldChar w:fldCharType="separate"/>
      </w:r>
      <w:r>
        <w:rPr>
          <w:noProof/>
        </w:rPr>
        <w:t>14</w:t>
      </w:r>
      <w:r>
        <w:rPr>
          <w:noProof/>
        </w:rPr>
        <w:fldChar w:fldCharType="end"/>
      </w:r>
    </w:p>
    <w:p w:rsidR="002D7BE1" w:rsidRDefault="002D7BE1" w:rsidP="002D7BE1">
      <w:pPr>
        <w:pStyle w:val="TOC9"/>
      </w:pPr>
      <w:r>
        <w:rPr>
          <w:noProof/>
        </w:rPr>
        <w:t>Къси продажби — държавни дългови инструменти</w:t>
      </w:r>
      <w:r>
        <w:rPr>
          <w:noProof/>
        </w:rPr>
        <w:tab/>
      </w:r>
      <w:r>
        <w:rPr>
          <w:noProof/>
        </w:rPr>
        <w:fldChar w:fldCharType="begin"/>
      </w:r>
      <w:r>
        <w:rPr>
          <w:noProof/>
        </w:rPr>
        <w:instrText xml:space="preserve"> PAGEREF \h _Toc410993524 \* MERGEFORMAT </w:instrText>
      </w:r>
      <w:r>
        <w:rPr>
          <w:noProof/>
        </w:rPr>
      </w:r>
      <w:r>
        <w:rPr>
          <w:noProof/>
        </w:rPr>
        <w:fldChar w:fldCharType="separate"/>
      </w:r>
      <w:r>
        <w:rPr>
          <w:noProof/>
        </w:rPr>
        <w:t>14</w:t>
      </w:r>
      <w:r>
        <w:rPr>
          <w:noProof/>
        </w:rPr>
        <w:fldChar w:fldCharType="end"/>
      </w:r>
    </w:p>
    <w:p w:rsidR="002D7BE1" w:rsidRPr="0052748E" w:rsidRDefault="002D7BE1" w:rsidP="000D3E4C">
      <w:pPr>
        <w:sectPr w:rsidR="002D7BE1" w:rsidRPr="0052748E" w:rsidSect="00013494">
          <w:headerReference w:type="even"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docGrid w:linePitch="360"/>
        </w:sectPr>
      </w:pPr>
    </w:p>
    <w:p w:rsidR="000D3E4C" w:rsidRPr="0052748E" w:rsidRDefault="000D3E4C" w:rsidP="000D3E4C">
      <w:pPr>
        <w:pStyle w:val="ParticipantsHeading"/>
      </w:pPr>
      <w:r w:rsidRPr="0052748E">
        <w:lastRenderedPageBreak/>
        <w:t>УЧАСТНИЦИ</w:t>
      </w:r>
    </w:p>
    <w:p w:rsidR="009E0812" w:rsidRPr="0052748E" w:rsidRDefault="009E0812" w:rsidP="009E0812">
      <w:pPr>
        <w:pStyle w:val="ParticipantGroup"/>
        <w:outlineLvl w:val="0"/>
      </w:pPr>
      <w:r w:rsidRPr="0052748E">
        <w:t>Белгия:</w:t>
      </w:r>
    </w:p>
    <w:p w:rsidR="009E0812" w:rsidRPr="0052748E" w:rsidRDefault="009E0812" w:rsidP="005F470B">
      <w:pPr>
        <w:pStyle w:val="Participant"/>
      </w:pPr>
      <w:r w:rsidRPr="0052748E">
        <w:t>Г-жа </w:t>
      </w:r>
      <w:proofErr w:type="spellStart"/>
      <w:r w:rsidRPr="0052748E">
        <w:t>Maggie</w:t>
      </w:r>
      <w:proofErr w:type="spellEnd"/>
      <w:r w:rsidRPr="0052748E">
        <w:t xml:space="preserve"> DE BLOCK</w:t>
      </w:r>
      <w:r w:rsidRPr="0052748E">
        <w:tab/>
        <w:t>Министър на социалните въпроси и общественото здраве</w:t>
      </w:r>
    </w:p>
    <w:p w:rsidR="009E0812" w:rsidRPr="0052748E" w:rsidRDefault="009E0812" w:rsidP="009E0812">
      <w:pPr>
        <w:pStyle w:val="ParticipantGroup"/>
      </w:pPr>
      <w:r w:rsidRPr="0052748E">
        <w:t>България:</w:t>
      </w:r>
    </w:p>
    <w:p w:rsidR="009E0812" w:rsidRPr="0052748E" w:rsidRDefault="009E0812" w:rsidP="005F470B">
      <w:pPr>
        <w:pStyle w:val="Participant"/>
      </w:pPr>
      <w:r w:rsidRPr="0052748E">
        <w:t>Г-жа Петя ВАСИЛЕВА</w:t>
      </w:r>
      <w:r w:rsidRPr="0052748E">
        <w:tab/>
        <w:t>Заместник постоянен представител</w:t>
      </w:r>
    </w:p>
    <w:p w:rsidR="009E0812" w:rsidRPr="0052748E" w:rsidRDefault="009E0812" w:rsidP="009E0812">
      <w:pPr>
        <w:pStyle w:val="ParticipantGroup"/>
        <w:outlineLvl w:val="0"/>
      </w:pPr>
      <w:r w:rsidRPr="0052748E">
        <w:t>Чешка република:</w:t>
      </w:r>
    </w:p>
    <w:p w:rsidR="009E0812" w:rsidRPr="0052748E" w:rsidRDefault="009E0812" w:rsidP="009E0812">
      <w:pPr>
        <w:pStyle w:val="Participant"/>
      </w:pPr>
      <w:r w:rsidRPr="0052748E">
        <w:t xml:space="preserve">Г-н </w:t>
      </w:r>
      <w:proofErr w:type="spellStart"/>
      <w:r w:rsidRPr="0052748E">
        <w:t>Jakub</w:t>
      </w:r>
      <w:proofErr w:type="spellEnd"/>
      <w:r w:rsidRPr="0052748E">
        <w:t xml:space="preserve"> DÜRR</w:t>
      </w:r>
      <w:r w:rsidRPr="0052748E">
        <w:tab/>
        <w:t>Заместник постоянен представител</w:t>
      </w:r>
    </w:p>
    <w:p w:rsidR="009E0812" w:rsidRPr="0052748E" w:rsidRDefault="009E0812" w:rsidP="009E0812">
      <w:pPr>
        <w:pStyle w:val="ParticipantGroup"/>
        <w:outlineLvl w:val="0"/>
      </w:pPr>
      <w:r w:rsidRPr="0052748E">
        <w:t>Дания:</w:t>
      </w:r>
    </w:p>
    <w:p w:rsidR="009E0812" w:rsidRPr="0052748E" w:rsidRDefault="009E0812" w:rsidP="005F470B">
      <w:pPr>
        <w:pStyle w:val="Participant"/>
      </w:pPr>
      <w:r w:rsidRPr="0052748E">
        <w:t>Г-н </w:t>
      </w:r>
      <w:proofErr w:type="spellStart"/>
      <w:r w:rsidRPr="0052748E">
        <w:t>Ole</w:t>
      </w:r>
      <w:proofErr w:type="spellEnd"/>
      <w:r w:rsidRPr="0052748E">
        <w:t xml:space="preserve"> TOFT</w:t>
      </w:r>
      <w:r w:rsidRPr="0052748E">
        <w:tab/>
        <w:t>Заместник постоянен представител</w:t>
      </w:r>
    </w:p>
    <w:p w:rsidR="009E0812" w:rsidRPr="0052748E" w:rsidRDefault="009E0812" w:rsidP="009E0812">
      <w:pPr>
        <w:pStyle w:val="ParticipantGroup"/>
        <w:outlineLvl w:val="0"/>
      </w:pPr>
      <w:r w:rsidRPr="0052748E">
        <w:t>Германия:</w:t>
      </w:r>
    </w:p>
    <w:p w:rsidR="009E0812" w:rsidRPr="0052748E" w:rsidRDefault="009E0812" w:rsidP="009E0812">
      <w:pPr>
        <w:pStyle w:val="Participant"/>
      </w:pPr>
      <w:r w:rsidRPr="0052748E">
        <w:t>Г-жа </w:t>
      </w:r>
      <w:proofErr w:type="spellStart"/>
      <w:r w:rsidRPr="0052748E">
        <w:t>Annette</w:t>
      </w:r>
      <w:proofErr w:type="spellEnd"/>
      <w:r w:rsidRPr="0052748E">
        <w:t xml:space="preserve"> WIDMANN-MAUZ</w:t>
      </w:r>
      <w:r w:rsidRPr="0052748E">
        <w:tab/>
        <w:t>Парламентарен държавен секретар към федералния министър на здравеопазването</w:t>
      </w:r>
    </w:p>
    <w:p w:rsidR="009E0812" w:rsidRPr="0052748E" w:rsidRDefault="009E0812" w:rsidP="009E0812">
      <w:pPr>
        <w:pStyle w:val="ParticipantGroup"/>
        <w:outlineLvl w:val="0"/>
      </w:pPr>
      <w:r w:rsidRPr="0052748E">
        <w:t>Естония:</w:t>
      </w:r>
    </w:p>
    <w:p w:rsidR="009E0812" w:rsidRPr="0052748E" w:rsidRDefault="009E0812" w:rsidP="005F470B">
      <w:pPr>
        <w:pStyle w:val="Participant"/>
      </w:pPr>
      <w:r w:rsidRPr="0052748E">
        <w:t>Г-н </w:t>
      </w:r>
      <w:proofErr w:type="spellStart"/>
      <w:r w:rsidRPr="0052748E">
        <w:t>Clyde</w:t>
      </w:r>
      <w:proofErr w:type="spellEnd"/>
      <w:r w:rsidRPr="0052748E">
        <w:t xml:space="preserve"> KULL</w:t>
      </w:r>
      <w:r w:rsidRPr="0052748E">
        <w:tab/>
        <w:t>Заместник постоянен представител</w:t>
      </w:r>
    </w:p>
    <w:p w:rsidR="009E0812" w:rsidRPr="0052748E" w:rsidRDefault="009E0812" w:rsidP="009E0812">
      <w:pPr>
        <w:pStyle w:val="ParticipantGroup"/>
        <w:outlineLvl w:val="0"/>
      </w:pPr>
      <w:r w:rsidRPr="0052748E">
        <w:t>Ирландия:</w:t>
      </w:r>
    </w:p>
    <w:p w:rsidR="009E0812" w:rsidRPr="0052748E" w:rsidRDefault="009E0812" w:rsidP="005F470B">
      <w:pPr>
        <w:pStyle w:val="Participant"/>
      </w:pPr>
      <w:r w:rsidRPr="0052748E">
        <w:t>Г-н </w:t>
      </w:r>
      <w:proofErr w:type="spellStart"/>
      <w:r w:rsidRPr="0052748E">
        <w:t>Leo</w:t>
      </w:r>
      <w:proofErr w:type="spellEnd"/>
      <w:r w:rsidRPr="0052748E">
        <w:t xml:space="preserve"> VARADKAR</w:t>
      </w:r>
      <w:r w:rsidRPr="0052748E">
        <w:tab/>
        <w:t>Министър на здравеопазването</w:t>
      </w:r>
    </w:p>
    <w:p w:rsidR="009E0812" w:rsidRPr="0052748E" w:rsidRDefault="009E0812" w:rsidP="009E0812">
      <w:pPr>
        <w:pStyle w:val="ParticipantGroup"/>
        <w:outlineLvl w:val="0"/>
      </w:pPr>
      <w:r w:rsidRPr="0052748E">
        <w:t>Гърция:</w:t>
      </w:r>
    </w:p>
    <w:p w:rsidR="009E0812" w:rsidRPr="0052748E" w:rsidRDefault="009E0812" w:rsidP="005F470B">
      <w:pPr>
        <w:pStyle w:val="Participant"/>
      </w:pPr>
      <w:r w:rsidRPr="0052748E">
        <w:t>Г-н </w:t>
      </w:r>
      <w:proofErr w:type="spellStart"/>
      <w:r w:rsidRPr="0052748E">
        <w:t>Vasileios</w:t>
      </w:r>
      <w:proofErr w:type="spellEnd"/>
      <w:r w:rsidRPr="0052748E">
        <w:t xml:space="preserve"> KONTOZAMANIS</w:t>
      </w:r>
      <w:r w:rsidRPr="0052748E">
        <w:tab/>
        <w:t>Държавен секретар, Министерство на здравеопазването</w:t>
      </w:r>
    </w:p>
    <w:p w:rsidR="009E0812" w:rsidRPr="0052748E" w:rsidRDefault="009E0812" w:rsidP="009E0812">
      <w:pPr>
        <w:pStyle w:val="ParticipantGroup"/>
        <w:outlineLvl w:val="0"/>
      </w:pPr>
      <w:r w:rsidRPr="0052748E">
        <w:t>Испания:</w:t>
      </w:r>
    </w:p>
    <w:p w:rsidR="009E0812" w:rsidRPr="0052748E" w:rsidRDefault="009E0812" w:rsidP="005F470B">
      <w:pPr>
        <w:pStyle w:val="Participant"/>
      </w:pPr>
      <w:r w:rsidRPr="0052748E">
        <w:t>Г-жа Pilar FARJAS</w:t>
      </w:r>
      <w:r w:rsidRPr="0052748E">
        <w:tab/>
        <w:t>Държавен секретар на здравеопазването и потребителските въпроси</w:t>
      </w:r>
      <w:r w:rsidRPr="0052748E">
        <w:tab/>
      </w:r>
    </w:p>
    <w:p w:rsidR="009E0812" w:rsidRPr="0052748E" w:rsidRDefault="009E0812" w:rsidP="009E0812">
      <w:pPr>
        <w:pStyle w:val="ParticipantGroup"/>
      </w:pPr>
      <w:r w:rsidRPr="0052748E">
        <w:t>Франция:</w:t>
      </w:r>
    </w:p>
    <w:p w:rsidR="009E0812" w:rsidRPr="0052748E" w:rsidRDefault="009E0812" w:rsidP="009E0812">
      <w:pPr>
        <w:pStyle w:val="Participant"/>
      </w:pPr>
      <w:r w:rsidRPr="0052748E">
        <w:t>Г-н </w:t>
      </w:r>
      <w:proofErr w:type="spellStart"/>
      <w:r w:rsidRPr="0052748E">
        <w:t>Alexis</w:t>
      </w:r>
      <w:proofErr w:type="spellEnd"/>
      <w:r w:rsidRPr="0052748E">
        <w:t xml:space="preserve"> DUTERTRE</w:t>
      </w:r>
      <w:r w:rsidRPr="0052748E">
        <w:tab/>
        <w:t>Заместник постоянен представител</w:t>
      </w:r>
    </w:p>
    <w:p w:rsidR="009E0812" w:rsidRPr="0052748E" w:rsidRDefault="009E0812" w:rsidP="009E0812">
      <w:pPr>
        <w:pStyle w:val="ParticipantGroup"/>
      </w:pPr>
      <w:r w:rsidRPr="0052748E">
        <w:t>Хърватия:</w:t>
      </w:r>
    </w:p>
    <w:p w:rsidR="009E0812" w:rsidRPr="0052748E" w:rsidRDefault="009E0812" w:rsidP="005F470B">
      <w:pPr>
        <w:pStyle w:val="Participant"/>
      </w:pPr>
      <w:r w:rsidRPr="0052748E">
        <w:t>Г-н </w:t>
      </w:r>
      <w:proofErr w:type="spellStart"/>
      <w:r w:rsidRPr="0052748E">
        <w:t>Marijan</w:t>
      </w:r>
      <w:proofErr w:type="spellEnd"/>
      <w:r w:rsidRPr="0052748E">
        <w:t xml:space="preserve"> CESARIK</w:t>
      </w:r>
      <w:r w:rsidRPr="0052748E">
        <w:tab/>
        <w:t>Заместник-министър на здравеопазването</w:t>
      </w:r>
    </w:p>
    <w:p w:rsidR="009E0812" w:rsidRPr="0052748E" w:rsidRDefault="009E0812" w:rsidP="009E0812">
      <w:pPr>
        <w:pStyle w:val="ParticipantGroup"/>
        <w:outlineLvl w:val="0"/>
      </w:pPr>
      <w:r w:rsidRPr="0052748E">
        <w:t>Италия:</w:t>
      </w:r>
    </w:p>
    <w:p w:rsidR="009E0812" w:rsidRPr="0052748E" w:rsidRDefault="009E0812" w:rsidP="009E0812">
      <w:pPr>
        <w:pStyle w:val="Participant"/>
      </w:pPr>
      <w:r w:rsidRPr="0052748E">
        <w:t>Г-жа Beatrice LORENZIN</w:t>
      </w:r>
      <w:r w:rsidRPr="0052748E">
        <w:tab/>
        <w:t>Министър на здравеопазването</w:t>
      </w:r>
    </w:p>
    <w:p w:rsidR="009E0812" w:rsidRPr="0052748E" w:rsidRDefault="009E0812" w:rsidP="009E0812">
      <w:pPr>
        <w:pStyle w:val="ParticipantGroup"/>
        <w:outlineLvl w:val="0"/>
      </w:pPr>
      <w:r w:rsidRPr="0052748E">
        <w:t>Кипър:</w:t>
      </w:r>
    </w:p>
    <w:p w:rsidR="009E0812" w:rsidRPr="0052748E" w:rsidRDefault="009E0812" w:rsidP="009E0812">
      <w:pPr>
        <w:pStyle w:val="Participant"/>
      </w:pPr>
      <w:r w:rsidRPr="0052748E">
        <w:t xml:space="preserve">Г-н </w:t>
      </w:r>
      <w:proofErr w:type="spellStart"/>
      <w:r w:rsidRPr="0052748E">
        <w:t>Philippos</w:t>
      </w:r>
      <w:proofErr w:type="spellEnd"/>
      <w:r w:rsidRPr="0052748E">
        <w:t xml:space="preserve"> C. PATSALIS</w:t>
      </w:r>
      <w:r w:rsidRPr="0052748E">
        <w:tab/>
        <w:t>Министър на здравеопазването</w:t>
      </w:r>
    </w:p>
    <w:p w:rsidR="009E0812" w:rsidRPr="0052748E" w:rsidRDefault="009E0812" w:rsidP="009E0812">
      <w:pPr>
        <w:pStyle w:val="ParticipantGroup"/>
        <w:outlineLvl w:val="0"/>
      </w:pPr>
      <w:r w:rsidRPr="0052748E">
        <w:t>Латвия:</w:t>
      </w:r>
    </w:p>
    <w:p w:rsidR="009E0812" w:rsidRPr="0052748E" w:rsidRDefault="009E0812" w:rsidP="004F1CD3">
      <w:pPr>
        <w:pStyle w:val="Participant"/>
      </w:pPr>
      <w:r w:rsidRPr="0052748E">
        <w:t>Г-н </w:t>
      </w:r>
      <w:proofErr w:type="spellStart"/>
      <w:r w:rsidRPr="0052748E">
        <w:t>Guntis</w:t>
      </w:r>
      <w:proofErr w:type="spellEnd"/>
      <w:r w:rsidRPr="0052748E">
        <w:t xml:space="preserve"> BELĒVIČS</w:t>
      </w:r>
      <w:r w:rsidRPr="0052748E">
        <w:tab/>
        <w:t>Министър на здравеопазването</w:t>
      </w:r>
    </w:p>
    <w:p w:rsidR="009E0812" w:rsidRPr="0052748E" w:rsidRDefault="009E0812" w:rsidP="009E0812">
      <w:pPr>
        <w:pStyle w:val="ParticipantGroup"/>
        <w:outlineLvl w:val="0"/>
      </w:pPr>
      <w:r w:rsidRPr="0052748E">
        <w:t>Литва:</w:t>
      </w:r>
    </w:p>
    <w:p w:rsidR="009E0812" w:rsidRPr="0052748E" w:rsidRDefault="009E0812" w:rsidP="005F470B">
      <w:pPr>
        <w:pStyle w:val="Participant"/>
      </w:pPr>
      <w:r w:rsidRPr="0052748E">
        <w:t>Г-н </w:t>
      </w:r>
      <w:proofErr w:type="spellStart"/>
      <w:r w:rsidRPr="0052748E">
        <w:t>Rimantė</w:t>
      </w:r>
      <w:proofErr w:type="spellEnd"/>
      <w:r w:rsidRPr="0052748E">
        <w:t xml:space="preserve"> </w:t>
      </w:r>
      <w:proofErr w:type="spellStart"/>
      <w:r w:rsidRPr="0052748E">
        <w:t>ŠALAŠEVIČIŪTĖ</w:t>
      </w:r>
      <w:proofErr w:type="spellEnd"/>
      <w:r w:rsidRPr="0052748E">
        <w:tab/>
        <w:t>Министър на здравеопазването</w:t>
      </w:r>
    </w:p>
    <w:p w:rsidR="009E0812" w:rsidRPr="0052748E" w:rsidRDefault="009E0812" w:rsidP="009E0812">
      <w:pPr>
        <w:pStyle w:val="ParticipantGroup"/>
        <w:outlineLvl w:val="0"/>
      </w:pPr>
      <w:r w:rsidRPr="0052748E">
        <w:t>Люксембург:</w:t>
      </w:r>
    </w:p>
    <w:p w:rsidR="009E0812" w:rsidRPr="0052748E" w:rsidRDefault="009E0812" w:rsidP="005F470B">
      <w:pPr>
        <w:pStyle w:val="Participant"/>
      </w:pPr>
      <w:r w:rsidRPr="0052748E">
        <w:t>Г-жа Lydia MUTSCH</w:t>
      </w:r>
      <w:r w:rsidRPr="0052748E">
        <w:tab/>
        <w:t>Министър на здравеопазването, министър на равните възможности</w:t>
      </w:r>
    </w:p>
    <w:p w:rsidR="009E0812" w:rsidRPr="0052748E" w:rsidRDefault="009E0812" w:rsidP="009E0812">
      <w:pPr>
        <w:pStyle w:val="ParticipantGroup"/>
        <w:outlineLvl w:val="0"/>
      </w:pPr>
      <w:r w:rsidRPr="0052748E">
        <w:t>Унгария:</w:t>
      </w:r>
    </w:p>
    <w:p w:rsidR="009E0812" w:rsidRPr="0052748E" w:rsidRDefault="009E0812" w:rsidP="009E0812">
      <w:pPr>
        <w:pStyle w:val="Participant"/>
      </w:pPr>
      <w:r w:rsidRPr="0052748E">
        <w:t xml:space="preserve">Г-жа </w:t>
      </w:r>
      <w:proofErr w:type="spellStart"/>
      <w:r w:rsidRPr="0052748E">
        <w:t>Hanna</w:t>
      </w:r>
      <w:proofErr w:type="spellEnd"/>
      <w:r w:rsidRPr="0052748E">
        <w:t xml:space="preserve"> PÁVA</w:t>
      </w:r>
      <w:r w:rsidRPr="0052748E">
        <w:tab/>
        <w:t>Заместник държавен секретар за координацията в сферата на здравеопазването и европейските въпроси, Министерство на човешките ресурси</w:t>
      </w:r>
    </w:p>
    <w:p w:rsidR="009E0812" w:rsidRPr="0052748E" w:rsidRDefault="009E0812" w:rsidP="005F470B">
      <w:pPr>
        <w:pStyle w:val="Participant"/>
      </w:pPr>
      <w:r w:rsidRPr="0052748E">
        <w:t>Г-н </w:t>
      </w:r>
      <w:proofErr w:type="spellStart"/>
      <w:r w:rsidRPr="0052748E">
        <w:t>Olivér</w:t>
      </w:r>
      <w:proofErr w:type="spellEnd"/>
      <w:r w:rsidRPr="0052748E">
        <w:t xml:space="preserve"> VÁRHELYI</w:t>
      </w:r>
      <w:r w:rsidRPr="0052748E">
        <w:tab/>
        <w:t>Заместник постоянен представител</w:t>
      </w:r>
    </w:p>
    <w:p w:rsidR="009E0812" w:rsidRPr="0052748E" w:rsidRDefault="009E0812" w:rsidP="009E0812">
      <w:pPr>
        <w:pStyle w:val="ParticipantGroup"/>
        <w:outlineLvl w:val="0"/>
      </w:pPr>
      <w:r w:rsidRPr="0052748E">
        <w:t>Малта:</w:t>
      </w:r>
    </w:p>
    <w:p w:rsidR="009E0812" w:rsidRPr="0052748E" w:rsidRDefault="009E0812" w:rsidP="005F470B">
      <w:pPr>
        <w:pStyle w:val="Participant"/>
      </w:pPr>
      <w:r w:rsidRPr="0052748E">
        <w:t xml:space="preserve">Г-н </w:t>
      </w:r>
      <w:proofErr w:type="spellStart"/>
      <w:r w:rsidRPr="0052748E">
        <w:t>Chris</w:t>
      </w:r>
      <w:proofErr w:type="spellEnd"/>
      <w:r w:rsidRPr="0052748E">
        <w:t xml:space="preserve"> FEARNE</w:t>
      </w:r>
      <w:r w:rsidRPr="0052748E">
        <w:tab/>
        <w:t>Парламентарен секретар в Министерството на енергетиката и здравеопазването, отговарящ за здравеопазването</w:t>
      </w:r>
    </w:p>
    <w:p w:rsidR="009E0812" w:rsidRPr="0052748E" w:rsidRDefault="009E0812" w:rsidP="009E0812">
      <w:pPr>
        <w:pStyle w:val="ParticipantGroup"/>
        <w:outlineLvl w:val="0"/>
      </w:pPr>
      <w:r w:rsidRPr="0052748E">
        <w:t>Нидерландия:</w:t>
      </w:r>
    </w:p>
    <w:p w:rsidR="009E0812" w:rsidRPr="0052748E" w:rsidRDefault="009E0812" w:rsidP="005F470B">
      <w:pPr>
        <w:pStyle w:val="Participant"/>
      </w:pPr>
      <w:r w:rsidRPr="0052748E">
        <w:t>Г-н </w:t>
      </w:r>
      <w:proofErr w:type="spellStart"/>
      <w:r w:rsidRPr="0052748E">
        <w:t>Wepke</w:t>
      </w:r>
      <w:proofErr w:type="spellEnd"/>
      <w:r w:rsidRPr="0052748E">
        <w:t xml:space="preserve"> KINGMA</w:t>
      </w:r>
      <w:r w:rsidRPr="0052748E">
        <w:tab/>
        <w:t>Заместник постоянен представител</w:t>
      </w:r>
    </w:p>
    <w:p w:rsidR="009E0812" w:rsidRPr="0052748E" w:rsidRDefault="009E0812" w:rsidP="009E0812">
      <w:pPr>
        <w:pStyle w:val="ParticipantGroup"/>
        <w:outlineLvl w:val="0"/>
      </w:pPr>
      <w:r w:rsidRPr="0052748E">
        <w:t>Австрия:</w:t>
      </w:r>
    </w:p>
    <w:p w:rsidR="009E0812" w:rsidRPr="0052748E" w:rsidRDefault="009E0812" w:rsidP="005F470B">
      <w:pPr>
        <w:pStyle w:val="Participant"/>
        <w:rPr>
          <w:b/>
          <w:u w:val="single"/>
        </w:rPr>
      </w:pPr>
      <w:r w:rsidRPr="0052748E">
        <w:t xml:space="preserve">Г-н </w:t>
      </w:r>
      <w:proofErr w:type="spellStart"/>
      <w:r w:rsidRPr="0052748E">
        <w:t>Gregor</w:t>
      </w:r>
      <w:proofErr w:type="spellEnd"/>
      <w:r w:rsidRPr="0052748E">
        <w:t xml:space="preserve"> SCHUSTERSCHITZ</w:t>
      </w:r>
      <w:r w:rsidRPr="0052748E">
        <w:tab/>
        <w:t>Заместник постоянен представител</w:t>
      </w:r>
    </w:p>
    <w:p w:rsidR="009E0812" w:rsidRPr="0052748E" w:rsidRDefault="009E0812" w:rsidP="009E0812">
      <w:pPr>
        <w:pStyle w:val="ParticipantGroup"/>
        <w:outlineLvl w:val="0"/>
      </w:pPr>
      <w:r w:rsidRPr="0052748E">
        <w:lastRenderedPageBreak/>
        <w:t>Полша:</w:t>
      </w:r>
    </w:p>
    <w:p w:rsidR="009E0812" w:rsidRPr="0052748E" w:rsidRDefault="009E0812" w:rsidP="005F470B">
      <w:pPr>
        <w:pStyle w:val="Participant"/>
      </w:pPr>
      <w:r w:rsidRPr="0052748E">
        <w:t xml:space="preserve">Г-н </w:t>
      </w:r>
      <w:proofErr w:type="spellStart"/>
      <w:r w:rsidRPr="0052748E">
        <w:t>Igor</w:t>
      </w:r>
      <w:proofErr w:type="spellEnd"/>
      <w:r w:rsidRPr="0052748E">
        <w:t xml:space="preserve"> RADZIEWICZ-WINNICKI</w:t>
      </w:r>
      <w:r w:rsidRPr="0052748E">
        <w:tab/>
        <w:t>Заместник държавен секретар, Министерство на здравеопазването</w:t>
      </w:r>
    </w:p>
    <w:p w:rsidR="009E0812" w:rsidRPr="0052748E" w:rsidRDefault="009E0812" w:rsidP="009E0812">
      <w:pPr>
        <w:pStyle w:val="ParticipantGroup"/>
        <w:outlineLvl w:val="0"/>
      </w:pPr>
      <w:r w:rsidRPr="0052748E">
        <w:t>Португалия:</w:t>
      </w:r>
    </w:p>
    <w:p w:rsidR="009E0812" w:rsidRPr="0052748E" w:rsidRDefault="009E0812" w:rsidP="005F470B">
      <w:pPr>
        <w:pStyle w:val="Participant"/>
      </w:pPr>
      <w:r w:rsidRPr="0052748E">
        <w:t xml:space="preserve">Г-жа </w:t>
      </w:r>
      <w:proofErr w:type="spellStart"/>
      <w:r w:rsidRPr="0052748E">
        <w:t>Rosa</w:t>
      </w:r>
      <w:proofErr w:type="spellEnd"/>
      <w:r w:rsidRPr="0052748E">
        <w:t xml:space="preserve"> BATORÉU</w:t>
      </w:r>
      <w:r w:rsidRPr="0052748E">
        <w:tab/>
        <w:t>Заместник постоянен представител</w:t>
      </w:r>
    </w:p>
    <w:p w:rsidR="009E0812" w:rsidRPr="0052748E" w:rsidRDefault="009E0812" w:rsidP="009E0812">
      <w:pPr>
        <w:pStyle w:val="ParticipantGroup"/>
        <w:outlineLvl w:val="0"/>
      </w:pPr>
      <w:r w:rsidRPr="0052748E">
        <w:t>Румъния:</w:t>
      </w:r>
    </w:p>
    <w:p w:rsidR="00FF316E" w:rsidRPr="00FF316E" w:rsidRDefault="009E0812" w:rsidP="00FF316E">
      <w:pPr>
        <w:pStyle w:val="Participant"/>
      </w:pPr>
      <w:r w:rsidRPr="0052748E">
        <w:t xml:space="preserve">Г-н </w:t>
      </w:r>
      <w:proofErr w:type="spellStart"/>
      <w:r w:rsidRPr="0052748E">
        <w:t>Răzvan</w:t>
      </w:r>
      <w:proofErr w:type="spellEnd"/>
      <w:r w:rsidRPr="0052748E">
        <w:t xml:space="preserve"> VULCĂNESCU</w:t>
      </w:r>
      <w:r w:rsidRPr="0052748E">
        <w:tab/>
        <w:t>Заместник държавен секретар, Министерство на здравеопазването</w:t>
      </w:r>
    </w:p>
    <w:p w:rsidR="009E0812" w:rsidRPr="00FF316E" w:rsidRDefault="009E0812" w:rsidP="00FF316E">
      <w:pPr>
        <w:pStyle w:val="Participant"/>
        <w:rPr>
          <w:b/>
          <w:bCs/>
          <w:u w:val="single"/>
        </w:rPr>
      </w:pPr>
      <w:r w:rsidRPr="00FF316E">
        <w:rPr>
          <w:b/>
          <w:bCs/>
          <w:u w:val="single"/>
        </w:rPr>
        <w:t>Словения:</w:t>
      </w:r>
    </w:p>
    <w:p w:rsidR="009E0812" w:rsidRPr="0052748E" w:rsidRDefault="009E0812" w:rsidP="005F470B">
      <w:pPr>
        <w:pStyle w:val="Participant"/>
      </w:pPr>
      <w:r w:rsidRPr="0052748E">
        <w:t>Г-жа </w:t>
      </w:r>
      <w:proofErr w:type="spellStart"/>
      <w:r w:rsidRPr="0052748E">
        <w:t>Milojka</w:t>
      </w:r>
      <w:proofErr w:type="spellEnd"/>
      <w:r w:rsidRPr="0052748E">
        <w:t xml:space="preserve"> KOLAR CELARC</w:t>
      </w:r>
      <w:r w:rsidRPr="0052748E">
        <w:tab/>
        <w:t>Министър на здравеопазването</w:t>
      </w:r>
    </w:p>
    <w:p w:rsidR="009E0812" w:rsidRPr="0052748E" w:rsidRDefault="009E0812" w:rsidP="009E0812">
      <w:pPr>
        <w:pStyle w:val="ParticipantGroup"/>
        <w:outlineLvl w:val="0"/>
      </w:pPr>
      <w:r w:rsidRPr="0052748E">
        <w:t>Словакия:</w:t>
      </w:r>
    </w:p>
    <w:p w:rsidR="009E0812" w:rsidRPr="0052748E" w:rsidRDefault="009E0812" w:rsidP="005F470B">
      <w:pPr>
        <w:pStyle w:val="Participant"/>
      </w:pPr>
      <w:r w:rsidRPr="0052748E">
        <w:t>Г-н </w:t>
      </w:r>
      <w:proofErr w:type="spellStart"/>
      <w:r w:rsidRPr="0052748E">
        <w:t>Mario</w:t>
      </w:r>
      <w:proofErr w:type="spellEnd"/>
      <w:r w:rsidRPr="0052748E">
        <w:t xml:space="preserve"> MIKLOŠI</w:t>
      </w:r>
      <w:r w:rsidRPr="0052748E">
        <w:tab/>
        <w:t>Държавен секретар, Министерство на здравеопазването</w:t>
      </w:r>
    </w:p>
    <w:p w:rsidR="009E0812" w:rsidRPr="0052748E" w:rsidRDefault="009E0812" w:rsidP="009E0812">
      <w:pPr>
        <w:pStyle w:val="ParticipantGroup"/>
        <w:outlineLvl w:val="0"/>
      </w:pPr>
      <w:r w:rsidRPr="0052748E">
        <w:t>Финландия:</w:t>
      </w:r>
    </w:p>
    <w:p w:rsidR="009E0812" w:rsidRPr="0052748E" w:rsidRDefault="009E0812" w:rsidP="005F470B">
      <w:pPr>
        <w:pStyle w:val="Participant"/>
      </w:pPr>
      <w:r w:rsidRPr="0052748E">
        <w:t xml:space="preserve">Г-жа </w:t>
      </w:r>
      <w:proofErr w:type="spellStart"/>
      <w:r w:rsidRPr="0052748E">
        <w:t>Susanna</w:t>
      </w:r>
      <w:proofErr w:type="spellEnd"/>
      <w:r w:rsidRPr="0052748E">
        <w:t xml:space="preserve"> HUOVINEN</w:t>
      </w:r>
      <w:r w:rsidRPr="0052748E">
        <w:tab/>
        <w:t>Министър на здравеопазването и социалните грижи</w:t>
      </w:r>
    </w:p>
    <w:p w:rsidR="009E0812" w:rsidRPr="0052748E" w:rsidRDefault="009E0812" w:rsidP="009E0812">
      <w:pPr>
        <w:pStyle w:val="ParticipantGroup"/>
        <w:outlineLvl w:val="0"/>
      </w:pPr>
      <w:r w:rsidRPr="0052748E">
        <w:t>Швеция:</w:t>
      </w:r>
    </w:p>
    <w:p w:rsidR="009E0812" w:rsidRPr="0052748E" w:rsidRDefault="009E0812" w:rsidP="005F470B">
      <w:pPr>
        <w:pStyle w:val="Participant"/>
      </w:pPr>
      <w:r w:rsidRPr="0052748E">
        <w:t>Г-н </w:t>
      </w:r>
      <w:proofErr w:type="spellStart"/>
      <w:r w:rsidRPr="0052748E">
        <w:t>Gabriel</w:t>
      </w:r>
      <w:proofErr w:type="spellEnd"/>
      <w:r w:rsidRPr="0052748E">
        <w:t xml:space="preserve"> WIKSTRÖM</w:t>
      </w:r>
      <w:r w:rsidRPr="0052748E">
        <w:tab/>
        <w:t>Министър на обществото здраве, здравеопазването и спорта</w:t>
      </w:r>
    </w:p>
    <w:p w:rsidR="009E0812" w:rsidRPr="0052748E" w:rsidRDefault="009E0812" w:rsidP="009E0812">
      <w:pPr>
        <w:pStyle w:val="ParticipantGroup"/>
      </w:pPr>
      <w:r w:rsidRPr="0052748E">
        <w:t>Обединено кралство:</w:t>
      </w:r>
    </w:p>
    <w:p w:rsidR="009E0812" w:rsidRPr="0052748E" w:rsidRDefault="009E0812" w:rsidP="005F470B">
      <w:pPr>
        <w:pStyle w:val="Participant"/>
      </w:pPr>
      <w:r w:rsidRPr="0052748E">
        <w:t xml:space="preserve">Г-жа </w:t>
      </w:r>
      <w:proofErr w:type="spellStart"/>
      <w:r w:rsidRPr="0052748E">
        <w:t>Shan</w:t>
      </w:r>
      <w:proofErr w:type="spellEnd"/>
      <w:r w:rsidRPr="0052748E">
        <w:t xml:space="preserve"> MORGAN</w:t>
      </w:r>
      <w:r w:rsidRPr="0052748E">
        <w:tab/>
        <w:t>Заместник постоянен представител</w:t>
      </w:r>
    </w:p>
    <w:p w:rsidR="009E0812" w:rsidRPr="0052748E" w:rsidRDefault="009E0812" w:rsidP="009E0812">
      <w:pPr>
        <w:pStyle w:val="ParticipantsSeparator"/>
      </w:pPr>
    </w:p>
    <w:p w:rsidR="009E0812" w:rsidRPr="0052748E" w:rsidRDefault="009E0812" w:rsidP="009E0812">
      <w:pPr>
        <w:pStyle w:val="ParticipantGroup"/>
        <w:rPr>
          <w:b w:val="0"/>
        </w:rPr>
      </w:pPr>
      <w:r w:rsidRPr="0052748E">
        <w:t>Комисия:</w:t>
      </w:r>
    </w:p>
    <w:p w:rsidR="009E0812" w:rsidRPr="0052748E" w:rsidRDefault="009E0812" w:rsidP="005F470B">
      <w:pPr>
        <w:pStyle w:val="Participant"/>
      </w:pPr>
      <w:r w:rsidRPr="0052748E">
        <w:t xml:space="preserve">Г-н </w:t>
      </w:r>
      <w:proofErr w:type="spellStart"/>
      <w:r w:rsidRPr="0052748E">
        <w:t>Vytenis</w:t>
      </w:r>
      <w:proofErr w:type="spellEnd"/>
      <w:r w:rsidRPr="0052748E">
        <w:t xml:space="preserve"> ANDRIUKAITIS</w:t>
      </w:r>
      <w:r w:rsidRPr="0052748E">
        <w:tab/>
        <w:t>Член</w:t>
      </w:r>
    </w:p>
    <w:p w:rsidR="000D3E4C" w:rsidRPr="0052748E" w:rsidRDefault="000D3E4C" w:rsidP="000D3E4C">
      <w:pPr>
        <w:sectPr w:rsidR="000D3E4C" w:rsidRPr="0052748E" w:rsidSect="00013494">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0D3E4C" w:rsidRPr="0052748E" w:rsidRDefault="008615BF" w:rsidP="008615BF">
      <w:pPr>
        <w:pStyle w:val="ItemsDebatedHeading"/>
      </w:pPr>
      <w:r w:rsidRPr="0052748E">
        <w:lastRenderedPageBreak/>
        <w:t>ОБСЪДЕНИ ТОЧКИ ОТ ДНЕВНИЯ РЕД</w:t>
      </w:r>
    </w:p>
    <w:p w:rsidR="006D60A3" w:rsidRPr="0052748E" w:rsidRDefault="006D60A3" w:rsidP="006D60A3">
      <w:pPr>
        <w:pStyle w:val="ItemDebated"/>
      </w:pPr>
      <w:bookmarkStart w:id="6" w:name="_Toc410993500"/>
      <w:r w:rsidRPr="0052748E">
        <w:t>Медицински изделия</w:t>
      </w:r>
      <w:bookmarkEnd w:id="6"/>
    </w:p>
    <w:p w:rsidR="006D60A3" w:rsidRPr="0052748E" w:rsidRDefault="006D60A3" w:rsidP="004F1CD3">
      <w:pPr>
        <w:outlineLvl w:val="0"/>
      </w:pPr>
      <w:r w:rsidRPr="0052748E">
        <w:t>Съветът взе под внимание доклада на председателството за напредъка по двата проекта за регламенти относно медицинските изделия и относно ин витро диагностичните медицински изделия (</w:t>
      </w:r>
      <w:hyperlink r:id="rId24" w:tooltip="http://register.consilium.europa.eu/pdf/en/14/st15/st15881.en14.pdf">
        <w:r w:rsidRPr="002D7BE1">
          <w:rPr>
            <w:rStyle w:val="Hyperlink"/>
            <w:i/>
          </w:rPr>
          <w:t>15881/14</w:t>
        </w:r>
      </w:hyperlink>
      <w:r w:rsidRPr="0052748E">
        <w:t>). Съветът даде на подготвителните си органи указания да продължат да работят по тези досиета с оглед на установяването на позиция на Съвета.</w:t>
      </w:r>
    </w:p>
    <w:p w:rsidR="006D60A3" w:rsidRPr="0052748E" w:rsidRDefault="004F1CD3" w:rsidP="004F1CD3">
      <w:pPr>
        <w:outlineLvl w:val="0"/>
      </w:pPr>
      <w:r w:rsidRPr="0052748E">
        <w:t xml:space="preserve">В рамките на италианското председателство беше осъществен значителен напредък по тези досиета, което способства за по-добро разбиране на целия пакет. Въпреки това Съветът се нуждае от допълни обсъждания, за да договори позицията си. Нерешените въпроси включват изделията с естетическо предназначение, преработката на изделия за еднократна употреба, системата за уникална идентификация на изделията, </w:t>
      </w:r>
      <w:proofErr w:type="spellStart"/>
      <w:r w:rsidRPr="0052748E">
        <w:t>нотифицираните</w:t>
      </w:r>
      <w:proofErr w:type="spellEnd"/>
      <w:r w:rsidRPr="0052748E">
        <w:t xml:space="preserve"> органи, клиничните изпитвания, задачите на предложената Координационна група по медицинските изделия, ролята на експертните групи и референтните лаборатории, механизма за контрол за определени високорискови изделия и надзора след пускането на пазара. Целта на председателството е до края на годината да състави текст, който да обхваща двете предложения и да послужи като основа за работата на следващото председателство.</w:t>
      </w:r>
    </w:p>
    <w:p w:rsidR="006D60A3" w:rsidRPr="0052748E" w:rsidRDefault="006D60A3" w:rsidP="004F1CD3">
      <w:pPr>
        <w:outlineLvl w:val="0"/>
      </w:pPr>
      <w:r w:rsidRPr="0052748E">
        <w:t>Прегледът на законодателството на ЕС относно медицинските изделия цели да се осигури най-високо равнище на защита на европейските пациенти, потребители и здравни работници, като същевременно се гарантира своевременното пускане на пазара и предлагане на потребителите на безопасни, ефикасни и иновативни медицински изделия. Новите регламенти следва да са от полза както за пациентите, така и за европейската конкурентоспособност.</w:t>
      </w:r>
    </w:p>
    <w:p w:rsidR="006D60A3" w:rsidRPr="0052748E" w:rsidRDefault="006D60A3" w:rsidP="004F1CD3">
      <w:pPr>
        <w:outlineLvl w:val="0"/>
      </w:pPr>
      <w:r w:rsidRPr="0052748E">
        <w:t xml:space="preserve">Под медицински изделия се разбира всички изделия, използвани за медицински цели. Медицинските изделия включват най-разнородни продукти като ножици, контактни лещи, хирургически инструменти, изкуствени сърдечни клапи, апаратура за </w:t>
      </w:r>
      <w:proofErr w:type="spellStart"/>
      <w:r w:rsidRPr="0052748E">
        <w:t>диализа</w:t>
      </w:r>
      <w:proofErr w:type="spellEnd"/>
      <w:r w:rsidRPr="0052748E">
        <w:t xml:space="preserve">, гръдни </w:t>
      </w:r>
      <w:proofErr w:type="spellStart"/>
      <w:r w:rsidRPr="0052748E">
        <w:t>импланти</w:t>
      </w:r>
      <w:proofErr w:type="spellEnd"/>
      <w:r w:rsidRPr="0052748E">
        <w:t>, рентгени и скенери. Има и широка гама от ин витро диагностични медицински изделия, между които кръвни тестове и други продукти, даващи информация за физиологичното или патологичното състояние.</w:t>
      </w:r>
    </w:p>
    <w:p w:rsidR="006D60A3" w:rsidRPr="0052748E" w:rsidRDefault="006D60A3" w:rsidP="006D60A3">
      <w:pPr>
        <w:outlineLvl w:val="0"/>
      </w:pPr>
      <w:r w:rsidRPr="0052748E">
        <w:t xml:space="preserve">За разлика от лекарствените продукти, медицинските изделия и ин витро диагностичните медицински изделия не подлежат на разрешение преди пускането на пазара, а на оценка за съответствие, която в зависимост от рисковия потенциал на продукта включва независима трета страна — </w:t>
      </w:r>
      <w:proofErr w:type="spellStart"/>
      <w:r w:rsidRPr="0052748E">
        <w:t>нотифицирания</w:t>
      </w:r>
      <w:proofErr w:type="spellEnd"/>
      <w:r w:rsidRPr="0052748E">
        <w:t xml:space="preserve"> орган. </w:t>
      </w:r>
      <w:proofErr w:type="spellStart"/>
      <w:r w:rsidRPr="0052748E">
        <w:t>Нотифицираните</w:t>
      </w:r>
      <w:proofErr w:type="spellEnd"/>
      <w:r w:rsidRPr="0052748E">
        <w:t xml:space="preserve"> органи се определят и подлежат на наблюдение от държавите членки и осъществяват дейността си под контрола на националните органи.</w:t>
      </w:r>
    </w:p>
    <w:p w:rsidR="006D60A3" w:rsidRPr="0052748E" w:rsidRDefault="006D60A3" w:rsidP="006D60A3">
      <w:pPr>
        <w:outlineLvl w:val="0"/>
      </w:pPr>
      <w:r w:rsidRPr="0052748E">
        <w:t>Предложенията на Комисията (</w:t>
      </w:r>
      <w:hyperlink r:id="rId25" w:tooltip="http://register.consilium.europa.eu/pdf/bg/12/st14/st14493.bg12.pdf">
        <w:r w:rsidRPr="002D7BE1">
          <w:rPr>
            <w:rStyle w:val="Hyperlink"/>
            <w:i/>
          </w:rPr>
          <w:t>14493/12</w:t>
        </w:r>
      </w:hyperlink>
      <w:r w:rsidRPr="0052748E">
        <w:t xml:space="preserve"> + </w:t>
      </w:r>
      <w:hyperlink r:id="rId26" w:tooltip="http://register.consilium.europa.eu/pdf/bg/12/st14/st14499.bg12.pdf">
        <w:r w:rsidRPr="002D7BE1">
          <w:rPr>
            <w:rStyle w:val="Hyperlink"/>
            <w:i/>
          </w:rPr>
          <w:t>14499/12</w:t>
        </w:r>
      </w:hyperlink>
      <w:r w:rsidRPr="0052748E">
        <w:t>) съдържат следните основни елементи:</w:t>
      </w:r>
    </w:p>
    <w:p w:rsidR="006D60A3" w:rsidRPr="0052748E" w:rsidRDefault="006D60A3" w:rsidP="004F1CD3">
      <w:pPr>
        <w:pStyle w:val="Tiret0"/>
      </w:pPr>
      <w:r w:rsidRPr="0052748E">
        <w:rPr>
          <w:b/>
        </w:rPr>
        <w:t>разширява се обхватът</w:t>
      </w:r>
      <w:r w:rsidRPr="0052748E">
        <w:t xml:space="preserve"> на настоящите правила на ЕС относно медицинските изделия, например като се включват </w:t>
      </w:r>
      <w:proofErr w:type="spellStart"/>
      <w:r w:rsidRPr="0052748E">
        <w:t>имплантите</w:t>
      </w:r>
      <w:proofErr w:type="spellEnd"/>
      <w:r w:rsidRPr="0052748E">
        <w:t xml:space="preserve"> за естетически цели, а в случая на </w:t>
      </w:r>
      <w:r w:rsidRPr="0052748E">
        <w:rPr>
          <w:b/>
        </w:rPr>
        <w:t>ин витро диагностичните медицински изделия</w:t>
      </w:r>
      <w:r w:rsidRPr="0052748E">
        <w:t xml:space="preserve"> — тестовете, даващи информация за предразположението към заболяване (например </w:t>
      </w:r>
      <w:r w:rsidRPr="0052748E">
        <w:rPr>
          <w:b/>
        </w:rPr>
        <w:t>генетичните тестове</w:t>
      </w:r>
      <w:r w:rsidRPr="0052748E">
        <w:t>);</w:t>
      </w:r>
    </w:p>
    <w:p w:rsidR="006D60A3" w:rsidRPr="0052748E" w:rsidRDefault="006D60A3" w:rsidP="004F1CD3">
      <w:pPr>
        <w:pStyle w:val="Tiret0"/>
      </w:pPr>
      <w:r w:rsidRPr="0052748E">
        <w:br w:type="page"/>
      </w:r>
      <w:r w:rsidRPr="0052748E">
        <w:lastRenderedPageBreak/>
        <w:t xml:space="preserve">икономическите оператори трябва да са в състояние да идентифицират лицето, което им е доставило медицински изделия или на което те са доставили такива изделия; производителите трябва да сложат на продуктите си уникални идентификационни номера, за да </w:t>
      </w:r>
      <w:r w:rsidRPr="0052748E">
        <w:rPr>
          <w:b/>
        </w:rPr>
        <w:t xml:space="preserve">осигурят тяхната </w:t>
      </w:r>
      <w:proofErr w:type="spellStart"/>
      <w:r w:rsidRPr="0052748E">
        <w:rPr>
          <w:b/>
        </w:rPr>
        <w:t>проследимост</w:t>
      </w:r>
      <w:proofErr w:type="spellEnd"/>
      <w:r w:rsidRPr="0052748E">
        <w:t>;</w:t>
      </w:r>
    </w:p>
    <w:p w:rsidR="006D60A3" w:rsidRPr="0052748E" w:rsidRDefault="006D60A3" w:rsidP="006D60A3">
      <w:pPr>
        <w:pStyle w:val="Tiret0"/>
      </w:pPr>
      <w:r w:rsidRPr="0052748E">
        <w:t xml:space="preserve">производителите и вносителите на двете категории продукти трябва да регистрират както себе си, така и изделията, които пускат на пазара на ЕС, в </w:t>
      </w:r>
      <w:r w:rsidRPr="0052748E">
        <w:rPr>
          <w:b/>
        </w:rPr>
        <w:t>централна европейска база данни</w:t>
      </w:r>
      <w:r w:rsidRPr="0052748E">
        <w:t>;</w:t>
      </w:r>
    </w:p>
    <w:p w:rsidR="006D60A3" w:rsidRPr="0052748E" w:rsidRDefault="006D60A3" w:rsidP="006D60A3">
      <w:pPr>
        <w:pStyle w:val="Tiret0"/>
      </w:pPr>
      <w:r w:rsidRPr="0052748E">
        <w:t xml:space="preserve">на пациентите, на които е имплантирано изделие, трябва да се </w:t>
      </w:r>
      <w:r w:rsidRPr="0052748E">
        <w:rPr>
          <w:b/>
        </w:rPr>
        <w:t>даде основна информация</w:t>
      </w:r>
      <w:r w:rsidRPr="0052748E">
        <w:t xml:space="preserve"> относно имплантираното изделие, включително всички необходими предупреждения и предпазни мерки, които трябва да се вземат, например дали изделието е съвместимо с определени диагностични изделия или със скенери;</w:t>
      </w:r>
    </w:p>
    <w:p w:rsidR="006D60A3" w:rsidRPr="0052748E" w:rsidRDefault="006D60A3" w:rsidP="004F1CD3">
      <w:pPr>
        <w:pStyle w:val="Tiret0"/>
      </w:pPr>
      <w:r w:rsidRPr="0052748E">
        <w:t xml:space="preserve">създава се портал на ЕС, на който </w:t>
      </w:r>
      <w:r w:rsidRPr="0052748E">
        <w:rPr>
          <w:b/>
        </w:rPr>
        <w:t>производителите трябва да докладват за сериозните инциденти</w:t>
      </w:r>
      <w:r w:rsidRPr="0052748E">
        <w:t xml:space="preserve"> и за коригиращите мерки, които са предприели, за да намалее рискът от повторни инциденти;</w:t>
      </w:r>
    </w:p>
    <w:p w:rsidR="006D60A3" w:rsidRPr="0052748E" w:rsidRDefault="006D60A3" w:rsidP="006D60A3">
      <w:pPr>
        <w:pStyle w:val="Tiret0"/>
      </w:pPr>
      <w:proofErr w:type="spellStart"/>
      <w:r w:rsidRPr="0052748E">
        <w:t>нотифицираните</w:t>
      </w:r>
      <w:proofErr w:type="spellEnd"/>
      <w:r w:rsidRPr="0052748E">
        <w:t xml:space="preserve"> органи имат правото и задължението да извършват </w:t>
      </w:r>
      <w:r w:rsidRPr="0052748E">
        <w:rPr>
          <w:b/>
        </w:rPr>
        <w:t>внезапни проверки в заводите</w:t>
      </w:r>
      <w:r w:rsidRPr="0052748E">
        <w:t xml:space="preserve"> и да провеждат физически или лабораторни изпитвания на медицинските изделия и ин витро изделията.</w:t>
      </w:r>
    </w:p>
    <w:p w:rsidR="006D60A3" w:rsidRPr="0052748E" w:rsidRDefault="006D60A3" w:rsidP="006D60A3">
      <w:pPr>
        <w:pStyle w:val="ItemDebated"/>
      </w:pPr>
      <w:r w:rsidRPr="0052748E">
        <w:br w:type="page"/>
      </w:r>
      <w:bookmarkStart w:id="7" w:name="_Toc410993501"/>
      <w:r w:rsidRPr="0052748E">
        <w:lastRenderedPageBreak/>
        <w:t>Междинен преглед на стратегията „Европа 2020“</w:t>
      </w:r>
      <w:bookmarkEnd w:id="7"/>
    </w:p>
    <w:p w:rsidR="006D60A3" w:rsidRPr="0052748E" w:rsidRDefault="006D60A3" w:rsidP="006D60A3">
      <w:r w:rsidRPr="0052748E">
        <w:t xml:space="preserve">Съветът проведе обмен на мнения относно приноса, който инвестициите в здравните системи могат да дадат за целите на стратегията на ЕС за растеж „Европа 2020“. Обменът на мнения се проведе въз основа на бележката на председателството, съдържаща се в док. </w:t>
      </w:r>
      <w:hyperlink r:id="rId27" w:tooltip="http://register.consilium.europa.eu/pdf/bg/14/st15/st15480.bg14.pdf">
        <w:r w:rsidRPr="002D7BE1">
          <w:rPr>
            <w:rStyle w:val="Hyperlink"/>
            <w:i/>
          </w:rPr>
          <w:t>15480/14</w:t>
        </w:r>
      </w:hyperlink>
      <w:r w:rsidRPr="0052748E">
        <w:t>.</w:t>
      </w:r>
    </w:p>
    <w:p w:rsidR="006D60A3" w:rsidRPr="0052748E" w:rsidRDefault="006D60A3" w:rsidP="004F1CD3">
      <w:r w:rsidRPr="0052748E">
        <w:t>Държавите членки признаха факта, че здравето е не само основен фактор за социално благоденствие, но има важен принос за икономическия растеж и заетостта. Редица делегации настояха за по-задълбочено отразяване на ролята, която населението в добро здраве играе за постигането на целите на стратегията „Европа 2020“ и някои от водещите ѝ цели (например заетост, научни изследвания и образование). Добавянето на конкретна, свързана със здравето водеща цел не получи подкрепа. Тъй като предоставянето на здравно обслужване и организирането на здравните системи попада в компетенциите на държавите членки, най-добрият начин за постигане на напредък към подобряване на устойчивостта и ефикасността на здравните системи на държавите членки е чрез обмен на информация и добри практики. Сътрудничеството между работна група „Обществено здравеопазване“ на равнище висши служители и Комитета за социална закрила при оценяването на специфични препоръки по държави, свързани със здравеопазването, в рамките на европейския семестър трябва да продължи и да се засили.</w:t>
      </w:r>
    </w:p>
    <w:p w:rsidR="006D60A3" w:rsidRPr="0052748E" w:rsidRDefault="006D60A3" w:rsidP="004F1CD3">
      <w:r w:rsidRPr="0052748E">
        <w:t>Прегледът на стратегията „Европа 2020“ се разглежда от всички имащи отношение състави на Съвета, като всеки от тях се съсредоточава върху аспектите, които са от неговата компетентност. Председателството възнамерява да включи резултатите от обсъждането в различните състави на Съвета в обобщен доклад, който да бъде одобрен от Съвета по общи въпроси на 16 декември и предаден на Европейския съвет на 18—19 декември. Този доклад ще даде информация на Комисията, от която се очаква да представи навременни предложения с оглед обсъждането им на заседанието на Европейския съвет през март 2015 г. Очаква се прегледът на стратегията да бъде одобрен от Европейския съвет през 2015 г.</w:t>
      </w:r>
    </w:p>
    <w:p w:rsidR="006D60A3" w:rsidRPr="0052748E" w:rsidRDefault="006D60A3" w:rsidP="006D60A3">
      <w:pPr>
        <w:pStyle w:val="ItemDebated"/>
      </w:pPr>
      <w:r w:rsidRPr="0052748E">
        <w:br w:type="page"/>
      </w:r>
      <w:bookmarkStart w:id="8" w:name="_Toc410993502"/>
      <w:r w:rsidRPr="0052748E">
        <w:lastRenderedPageBreak/>
        <w:t>Ваксиниране</w:t>
      </w:r>
      <w:bookmarkEnd w:id="8"/>
    </w:p>
    <w:p w:rsidR="006D60A3" w:rsidRPr="0052748E" w:rsidRDefault="006D60A3" w:rsidP="006D60A3">
      <w:r w:rsidRPr="0052748E">
        <w:t>Съветът прие заключения относно ваксинирането като ефективен инструмент в областта на общественото здравеопазване, поместени в док. </w:t>
      </w:r>
      <w:hyperlink r:id="rId28" w:tooltip="http://register.consilium.europa.eu/pdf/bg/14/st15/st15090.bg14.pdf">
        <w:r w:rsidRPr="002D7BE1">
          <w:rPr>
            <w:rStyle w:val="Hyperlink"/>
            <w:i/>
          </w:rPr>
          <w:t>15090/14</w:t>
        </w:r>
      </w:hyperlink>
      <w:r w:rsidRPr="0052748E">
        <w:t>.</w:t>
      </w:r>
    </w:p>
    <w:p w:rsidR="006D60A3" w:rsidRPr="0052748E" w:rsidRDefault="006D60A3" w:rsidP="006D60A3">
      <w:pPr>
        <w:pStyle w:val="ItemDebated"/>
      </w:pPr>
      <w:bookmarkStart w:id="9" w:name="_Toc410993503"/>
      <w:r w:rsidRPr="0052748E">
        <w:t>Безопасност на пациентите</w:t>
      </w:r>
      <w:bookmarkEnd w:id="9"/>
    </w:p>
    <w:p w:rsidR="006D60A3" w:rsidRPr="0052748E" w:rsidRDefault="006D60A3" w:rsidP="006D60A3">
      <w:r w:rsidRPr="0052748E">
        <w:t xml:space="preserve">Съветът прие заключения относно безопасността на пациентите и качеството на здравните грижи, включително профилактиката и контрола на инфекциите, свързани със здравни грижи, и </w:t>
      </w:r>
      <w:proofErr w:type="spellStart"/>
      <w:r w:rsidRPr="0052748E">
        <w:t>антимикробната</w:t>
      </w:r>
      <w:proofErr w:type="spellEnd"/>
      <w:r w:rsidRPr="0052748E">
        <w:t xml:space="preserve"> </w:t>
      </w:r>
      <w:proofErr w:type="spellStart"/>
      <w:r w:rsidRPr="0052748E">
        <w:t>резистентност</w:t>
      </w:r>
      <w:proofErr w:type="spellEnd"/>
      <w:r w:rsidRPr="0052748E">
        <w:t>, поместени в док. </w:t>
      </w:r>
      <w:hyperlink r:id="rId29" w:tooltip="http://register.consilium.europa.eu/pdf/bg/14/st15/st15441.bg14.pdf">
        <w:r w:rsidRPr="002D7BE1">
          <w:rPr>
            <w:rStyle w:val="Hyperlink"/>
            <w:i/>
          </w:rPr>
          <w:t>15441/14</w:t>
        </w:r>
      </w:hyperlink>
      <w:r w:rsidRPr="0052748E">
        <w:rPr>
          <w:i/>
        </w:rPr>
        <w:t>.</w:t>
      </w:r>
    </w:p>
    <w:p w:rsidR="006D60A3" w:rsidRPr="0052748E" w:rsidRDefault="006D60A3" w:rsidP="006D60A3">
      <w:pPr>
        <w:pStyle w:val="ItemDebated"/>
      </w:pPr>
      <w:bookmarkStart w:id="10" w:name="_Toc410993504"/>
      <w:r w:rsidRPr="0052748E">
        <w:t>Иновации в полза на пациентите</w:t>
      </w:r>
      <w:bookmarkEnd w:id="10"/>
    </w:p>
    <w:p w:rsidR="006D60A3" w:rsidRPr="0052748E" w:rsidRDefault="006D60A3" w:rsidP="006D60A3">
      <w:pPr>
        <w:rPr>
          <w:i/>
          <w:iCs/>
        </w:rPr>
      </w:pPr>
      <w:r w:rsidRPr="0052748E">
        <w:t>Съветът прие заключения относно иновациите в полза на пациентите, поместени в док. </w:t>
      </w:r>
      <w:hyperlink r:id="rId30" w:tooltip="http://register.consilium.europa.eu/pdf/bg/14/st15/st15838.bg14.pdf">
        <w:r w:rsidRPr="002D7BE1">
          <w:rPr>
            <w:rStyle w:val="Hyperlink"/>
            <w:i/>
          </w:rPr>
          <w:t>15838/14</w:t>
        </w:r>
      </w:hyperlink>
      <w:r w:rsidRPr="0052748E">
        <w:rPr>
          <w:i/>
        </w:rPr>
        <w:t>.</w:t>
      </w:r>
    </w:p>
    <w:p w:rsidR="006D60A3" w:rsidRPr="0052748E" w:rsidRDefault="006D60A3" w:rsidP="00FA2FE5">
      <w:r w:rsidRPr="0052748E">
        <w:t>Заключенията на Съвета са изготвени след обсъжданията на неофициалното заседание на министрите на здравеопазването в Милано на 22—23 септември, по време на което министрите постигнаха съгласие, че пациентите следва да се ползват от нови терапии на достъпни цени и че иновациите във фармацевтичния сектор трябва да бъдат подкрепени.</w:t>
      </w:r>
    </w:p>
    <w:p w:rsidR="005A2A4F" w:rsidRPr="0052748E" w:rsidRDefault="005A2A4F" w:rsidP="005A2A4F">
      <w:pPr>
        <w:pStyle w:val="ItemDebated"/>
      </w:pPr>
      <w:r w:rsidRPr="0052748E">
        <w:br w:type="page"/>
      </w:r>
      <w:bookmarkStart w:id="11" w:name="_Toc410993505"/>
      <w:r w:rsidRPr="0052748E">
        <w:lastRenderedPageBreak/>
        <w:t>Други въпроси</w:t>
      </w:r>
      <w:bookmarkEnd w:id="11"/>
    </w:p>
    <w:p w:rsidR="005A2A4F" w:rsidRPr="0052748E" w:rsidRDefault="005A2A4F" w:rsidP="005A2A4F">
      <w:pPr>
        <w:pStyle w:val="Sub-sub-itemDebated"/>
      </w:pPr>
      <w:bookmarkStart w:id="12" w:name="_Toc410993506"/>
      <w:r w:rsidRPr="0052748E">
        <w:t>Ебола</w:t>
      </w:r>
      <w:bookmarkEnd w:id="12"/>
    </w:p>
    <w:p w:rsidR="005A2A4F" w:rsidRPr="0052748E" w:rsidRDefault="005A2A4F" w:rsidP="00FA2FE5">
      <w:r w:rsidRPr="0052748E">
        <w:t xml:space="preserve">Комисарят по въпросите на здравеопазването и безопасността на храните </w:t>
      </w:r>
      <w:proofErr w:type="spellStart"/>
      <w:r w:rsidRPr="0052748E">
        <w:t>Витянис</w:t>
      </w:r>
      <w:proofErr w:type="spellEnd"/>
      <w:r w:rsidRPr="0052748E">
        <w:t xml:space="preserve"> </w:t>
      </w:r>
      <w:proofErr w:type="spellStart"/>
      <w:r w:rsidRPr="0052748E">
        <w:t>Андрюкайтис</w:t>
      </w:r>
      <w:proofErr w:type="spellEnd"/>
      <w:r w:rsidRPr="0052748E">
        <w:t xml:space="preserve"> представи на Съвета актуална информация във връзка с епидемията от </w:t>
      </w:r>
      <w:proofErr w:type="spellStart"/>
      <w:r w:rsidRPr="0052748E">
        <w:t>ебола</w:t>
      </w:r>
      <w:proofErr w:type="spellEnd"/>
      <w:r w:rsidRPr="0052748E">
        <w:t xml:space="preserve"> (</w:t>
      </w:r>
      <w:hyperlink r:id="rId31" w:tooltip="http://register.consilium.europa.eu/pdf/en/14/st15/st15979.en14.pdf">
        <w:r w:rsidRPr="002D7BE1">
          <w:rPr>
            <w:rStyle w:val="Hyperlink"/>
            <w:i/>
          </w:rPr>
          <w:t>15979/14</w:t>
        </w:r>
      </w:hyperlink>
      <w:r w:rsidRPr="0052748E">
        <w:t xml:space="preserve">). Той изтъкна, че е налице спешна необходимост от допълнителен персонал на място, и докладва относно редица съществени мерки, предприети през последните седмици. Тези мерки включваха 1) съвместна мисия на Комисията и Европейския център за профилактика и контрол върху заболяванията (ECDC) в засегнатите държави, която констатира, че </w:t>
      </w:r>
      <w:proofErr w:type="spellStart"/>
      <w:r w:rsidRPr="0052748E">
        <w:t>скринингът</w:t>
      </w:r>
      <w:proofErr w:type="spellEnd"/>
      <w:r w:rsidRPr="0052748E">
        <w:t xml:space="preserve"> при напускане се извършва в съответствие с правилата и рискът заразени лица да напуснат тези страни е съответно много нисък; 2) стартиралата на 11 ноември мрежа на ЕС от здравни работници, създадена с цел споделяне на добри практики за лечението на пациенти с </w:t>
      </w:r>
      <w:proofErr w:type="spellStart"/>
      <w:r w:rsidRPr="0052748E">
        <w:t>ебола</w:t>
      </w:r>
      <w:proofErr w:type="spellEnd"/>
      <w:r w:rsidRPr="0052748E">
        <w:t xml:space="preserve">; 3) напълно функциониращ координационен механизъм на ЕС за евакуация на пациенти с </w:t>
      </w:r>
      <w:proofErr w:type="spellStart"/>
      <w:r w:rsidRPr="0052748E">
        <w:t>ебола</w:t>
      </w:r>
      <w:proofErr w:type="spellEnd"/>
      <w:r w:rsidRPr="0052748E">
        <w:t xml:space="preserve">; 4) проучване, проведено от ECDC, което показа, че в държавите — членки на ЕС, е налице достатъчно високо равнище на подготвеност за управление на пациенти с вирусна </w:t>
      </w:r>
      <w:proofErr w:type="spellStart"/>
      <w:r w:rsidRPr="0052748E">
        <w:t>хеморагична</w:t>
      </w:r>
      <w:proofErr w:type="spellEnd"/>
      <w:r w:rsidRPr="0052748E">
        <w:t xml:space="preserve"> треска, включително и заразени с </w:t>
      </w:r>
      <w:proofErr w:type="spellStart"/>
      <w:r w:rsidRPr="0052748E">
        <w:t>ебола</w:t>
      </w:r>
      <w:proofErr w:type="spellEnd"/>
      <w:r w:rsidRPr="0052748E">
        <w:t>.</w:t>
      </w:r>
    </w:p>
    <w:p w:rsidR="005A2A4F" w:rsidRPr="0052748E" w:rsidRDefault="005A2A4F" w:rsidP="005A2A4F">
      <w:pPr>
        <w:pStyle w:val="Sub-sub-itemDebated"/>
      </w:pPr>
      <w:bookmarkStart w:id="13" w:name="_Toc410993507"/>
      <w:r w:rsidRPr="0052748E">
        <w:t>Трафик на човешки органи</w:t>
      </w:r>
      <w:bookmarkEnd w:id="13"/>
    </w:p>
    <w:p w:rsidR="005A2A4F" w:rsidRPr="0052748E" w:rsidRDefault="005A2A4F" w:rsidP="00FA2FE5">
      <w:r w:rsidRPr="0052748E">
        <w:t>Испанската делегация призова държавите членки и ЕС да подпишат Конвенцията за борба с трафика на човешки органи (</w:t>
      </w:r>
      <w:hyperlink r:id="rId32">
        <w:r w:rsidRPr="002D7BE1">
          <w:rPr>
            <w:rStyle w:val="Hyperlink"/>
            <w:i/>
          </w:rPr>
          <w:t>15513/14</w:t>
        </w:r>
      </w:hyperlink>
      <w:r w:rsidRPr="0052748E">
        <w:t>).</w:t>
      </w:r>
    </w:p>
    <w:p w:rsidR="005A2A4F" w:rsidRPr="0052748E" w:rsidRDefault="005A2A4F" w:rsidP="005A2A4F">
      <w:pPr>
        <w:pStyle w:val="Sub-sub-itemDebated"/>
      </w:pPr>
      <w:bookmarkStart w:id="14" w:name="_Toc410993508"/>
      <w:r w:rsidRPr="0052748E">
        <w:t>Критерии за допустимост, приложими спрямо хомосексуални лица при даряване на кръв</w:t>
      </w:r>
      <w:bookmarkEnd w:id="14"/>
    </w:p>
    <w:p w:rsidR="005A2A4F" w:rsidRPr="0052748E" w:rsidRDefault="005A2A4F" w:rsidP="00FA2FE5">
      <w:r w:rsidRPr="0052748E">
        <w:t>Подкрепяна от делегацията на Нидерландия, делегацията на Люксембург ще отправи искане към държавите членки да гарантират, че изключването на определени лица от даряването на кръв е обвързано с високорисково поведение, а не със сексуална ориентация (</w:t>
      </w:r>
      <w:hyperlink r:id="rId33">
        <w:r w:rsidRPr="002D7BE1">
          <w:rPr>
            <w:rStyle w:val="Hyperlink"/>
            <w:i/>
          </w:rPr>
          <w:t>15553/14</w:t>
        </w:r>
      </w:hyperlink>
      <w:r w:rsidRPr="0052748E">
        <w:t>).</w:t>
      </w:r>
    </w:p>
    <w:p w:rsidR="005A2A4F" w:rsidRPr="0052748E" w:rsidRDefault="005A2A4F" w:rsidP="005A2A4F">
      <w:pPr>
        <w:pStyle w:val="Sub-sub-itemDebated"/>
      </w:pPr>
      <w:bookmarkStart w:id="15" w:name="_Toc410993509"/>
      <w:r w:rsidRPr="0052748E">
        <w:t>Конференции</w:t>
      </w:r>
      <w:bookmarkEnd w:id="15"/>
    </w:p>
    <w:p w:rsidR="005A2A4F" w:rsidRPr="0052748E" w:rsidRDefault="005A2A4F" w:rsidP="005A2A4F">
      <w:r w:rsidRPr="0052748E">
        <w:t>Председателството информира Съвета за резултатите от конференциите, състояли се по време на неговия мандат (</w:t>
      </w:r>
      <w:r w:rsidRPr="0052748E">
        <w:rPr>
          <w:i/>
        </w:rPr>
        <w:t>16107/14</w:t>
      </w:r>
      <w:r w:rsidRPr="0052748E">
        <w:t>).</w:t>
      </w:r>
    </w:p>
    <w:p w:rsidR="005A2A4F" w:rsidRPr="0052748E" w:rsidRDefault="005A2A4F" w:rsidP="005A2A4F">
      <w:pPr>
        <w:pStyle w:val="Sub-sub-itemDebated"/>
      </w:pPr>
      <w:bookmarkStart w:id="16" w:name="_Toc410993510"/>
      <w:r w:rsidRPr="0052748E">
        <w:t>Работна програма на предстоящото председателство</w:t>
      </w:r>
      <w:bookmarkEnd w:id="16"/>
    </w:p>
    <w:p w:rsidR="005A2A4F" w:rsidRPr="0052748E" w:rsidRDefault="005A2A4F" w:rsidP="00FA2FE5">
      <w:r w:rsidRPr="0052748E">
        <w:t>Делегацията на Латвия информира министрите за работната си програма в областта на здравеопазването и потребителските въпроси в качеството си на следващо председателство на Съвета на ЕС.</w:t>
      </w:r>
    </w:p>
    <w:p w:rsidR="005A2A4F" w:rsidRPr="0052748E" w:rsidRDefault="005A2A4F" w:rsidP="005A2A4F">
      <w:pPr>
        <w:pStyle w:val="ItemDebated"/>
      </w:pPr>
      <w:r w:rsidRPr="0052748E">
        <w:br w:type="page"/>
      </w:r>
      <w:bookmarkStart w:id="17" w:name="_Toc410993511"/>
      <w:r w:rsidRPr="0052748E">
        <w:lastRenderedPageBreak/>
        <w:t>Успоредно със заседанието на Съвета</w:t>
      </w:r>
      <w:bookmarkEnd w:id="17"/>
    </w:p>
    <w:p w:rsidR="005A2A4F" w:rsidRPr="0052748E" w:rsidRDefault="005A2A4F" w:rsidP="005A2A4F">
      <w:pPr>
        <w:pStyle w:val="Sub-sub-itemDebated"/>
      </w:pPr>
      <w:bookmarkStart w:id="18" w:name="_Toc410993512"/>
      <w:r w:rsidRPr="0052748E">
        <w:t>Церемония за подписване на споразумението за съвместно възлагане на обществени поръчки</w:t>
      </w:r>
      <w:bookmarkEnd w:id="18"/>
    </w:p>
    <w:p w:rsidR="005A2A4F" w:rsidRPr="0052748E" w:rsidRDefault="005A2A4F" w:rsidP="00FA2FE5">
      <w:pPr>
        <w:outlineLvl w:val="0"/>
      </w:pPr>
      <w:r w:rsidRPr="0052748E">
        <w:t xml:space="preserve">Дания и Литва подписаха споразумение за съвместно възлагане на обществени поръчки за ваксини срещу </w:t>
      </w:r>
      <w:proofErr w:type="spellStart"/>
      <w:r w:rsidRPr="0052748E">
        <w:t>пандемичен</w:t>
      </w:r>
      <w:proofErr w:type="spellEnd"/>
      <w:r w:rsidRPr="0052748E">
        <w:t xml:space="preserve"> грип и други медицински мерки, с което общият брой на държавите, подписали споразумението, достигна 20. Целта на споразумението е държавите членки да бъдат подпомогнати при набавянето на ваксини срещу </w:t>
      </w:r>
      <w:proofErr w:type="spellStart"/>
      <w:r w:rsidRPr="0052748E">
        <w:t>пандемичен</w:t>
      </w:r>
      <w:proofErr w:type="spellEnd"/>
      <w:r w:rsidRPr="0052748E">
        <w:t xml:space="preserve"> грип и на лекарства в достатъчни количества и на изгодна цена в случай на трансгранична заплаха за здравето.</w:t>
      </w:r>
    </w:p>
    <w:p w:rsidR="005A2A4F" w:rsidRPr="0052748E" w:rsidRDefault="005A2A4F" w:rsidP="005A2A4F">
      <w:r w:rsidRPr="0052748E">
        <w:t>Дания, Литва, Унгария, Италия, Румъния, Люксембург, Белгия, Хърватия, Чешката република, Кипър, Естония, Гърция, Латвия, Малта, Нидерландия, Португалия, Словакия, Словения, Испания и Обединеното кралство са подписали споразумението.</w:t>
      </w:r>
    </w:p>
    <w:p w:rsidR="005A2A4F" w:rsidRPr="0052748E" w:rsidRDefault="005A2A4F" w:rsidP="001403F2">
      <w:r w:rsidRPr="0052748E">
        <w:t xml:space="preserve">Като следствие от недостига на ваксини срещу </w:t>
      </w:r>
      <w:proofErr w:type="spellStart"/>
      <w:r w:rsidRPr="0052748E">
        <w:t>пандемичен</w:t>
      </w:r>
      <w:proofErr w:type="spellEnd"/>
      <w:r w:rsidRPr="0052748E">
        <w:t xml:space="preserve"> грип през 2009 г. след свинския грип H1N1, Съветът и Европейският парламент се споразумяха за правно основание за процедура за съвместно възлагане на обществени поръчки за медицински мерки за противодействие, предвидено в Решение 1082/2013 за сериозните трансгранични заплахи за здравето. Споразумението за съвместно възлагане на обществени поръчки влезе в сила на 5 юли 2014 г.</w:t>
      </w:r>
    </w:p>
    <w:p w:rsidR="005A2A4F" w:rsidRPr="0052748E" w:rsidRDefault="005A2A4F" w:rsidP="005A2A4F">
      <w:pPr>
        <w:pStyle w:val="Sub-sub-itemDebated"/>
      </w:pPr>
      <w:bookmarkStart w:id="19" w:name="_Toc410993513"/>
      <w:r w:rsidRPr="0052748E">
        <w:t>Световен ден за борба със СПИН</w:t>
      </w:r>
      <w:bookmarkEnd w:id="19"/>
    </w:p>
    <w:p w:rsidR="005A2A4F" w:rsidRPr="0052748E" w:rsidRDefault="00FA2FE5" w:rsidP="00FA2FE5">
      <w:r w:rsidRPr="0052748E">
        <w:t>По повод световния ден за борба със СПИН, 1 декември, председателството изтъкна значението на този ден и на непрекъснатата нужда от борба с това заболяване.</w:t>
      </w:r>
    </w:p>
    <w:p w:rsidR="005A2A4F" w:rsidRPr="0052748E" w:rsidRDefault="005A2A4F" w:rsidP="000D3E4C">
      <w:pPr>
        <w:sectPr w:rsidR="005A2A4F" w:rsidRPr="0052748E" w:rsidSect="00013494">
          <w:headerReference w:type="even" r:id="rId34"/>
          <w:footerReference w:type="even" r:id="rId35"/>
          <w:headerReference w:type="first" r:id="rId36"/>
          <w:footerReference w:type="first" r:id="rId37"/>
          <w:footnotePr>
            <w:numRestart w:val="eachPage"/>
          </w:footnotePr>
          <w:pgSz w:w="11907" w:h="16840" w:code="9"/>
          <w:pgMar w:top="1134" w:right="1134" w:bottom="1134" w:left="1134" w:header="567" w:footer="567" w:gutter="0"/>
          <w:cols w:space="708"/>
          <w:docGrid w:linePitch="360"/>
        </w:sectPr>
      </w:pPr>
    </w:p>
    <w:p w:rsidR="000D3E4C" w:rsidRPr="0052748E" w:rsidRDefault="008615BF" w:rsidP="008615BF">
      <w:pPr>
        <w:pStyle w:val="ItemsApprovedHeading"/>
      </w:pPr>
      <w:r w:rsidRPr="0052748E">
        <w:lastRenderedPageBreak/>
        <w:t>ДРУГИ ОДОБРЕНИ ТОЧКИ</w:t>
      </w:r>
    </w:p>
    <w:p w:rsidR="007A0C3C" w:rsidRPr="0052748E" w:rsidRDefault="007A0C3C" w:rsidP="007A0C3C">
      <w:pPr>
        <w:pStyle w:val="ItemApproved"/>
      </w:pPr>
      <w:r w:rsidRPr="0052748E">
        <w:t>ОКОЛНА СРЕДА</w:t>
      </w:r>
    </w:p>
    <w:p w:rsidR="007A0C3C" w:rsidRPr="0052748E" w:rsidRDefault="007A0C3C" w:rsidP="007A0C3C">
      <w:pPr>
        <w:pStyle w:val="Sub-itemApproved"/>
      </w:pPr>
      <w:bookmarkStart w:id="20" w:name="_Toc410993515"/>
      <w:r w:rsidRPr="0052748E">
        <w:t>Конвенция за трансграничните последствия от промишлени аварии</w:t>
      </w:r>
      <w:bookmarkEnd w:id="20"/>
    </w:p>
    <w:p w:rsidR="007A0C3C" w:rsidRPr="0052748E" w:rsidRDefault="007A0C3C" w:rsidP="00FA2FE5">
      <w:r w:rsidRPr="0052748E">
        <w:t>Съветът прие решение относно позицията, която да бъде заета от името на ЕС на Осмата конференция на страните по Конвенцията от Хелзинки за трансграничните последствия от промишлените аварии по отношение на предложението за изменение на приложение I (</w:t>
      </w:r>
      <w:hyperlink r:id="rId38" w:tooltip="http://register.consilium.europa.eu/pdf/bg/14/st15/st15610.bg14.pdf">
        <w:r w:rsidRPr="002D7BE1">
          <w:rPr>
            <w:rStyle w:val="Hyperlink"/>
            <w:i/>
          </w:rPr>
          <w:t>15610/14</w:t>
        </w:r>
      </w:hyperlink>
      <w:r w:rsidRPr="0052748E">
        <w:t>).</w:t>
      </w:r>
    </w:p>
    <w:p w:rsidR="007A0C3C" w:rsidRPr="0052748E" w:rsidRDefault="007A0C3C" w:rsidP="007A0C3C">
      <w:r w:rsidRPr="0052748E">
        <w:t>Съветът прие решение за упълномощаване на Комисията да започне преговори за изменение на Конвенцията за трансграничните въздействия на промишлените аварии (</w:t>
      </w:r>
      <w:hyperlink r:id="rId39" w:tooltip="http://register.consilium.europa.eu/pdf/bg/14/st15/st15663.bg14.pdf">
        <w:r w:rsidRPr="002D7BE1">
          <w:rPr>
            <w:rStyle w:val="Hyperlink"/>
            <w:i/>
          </w:rPr>
          <w:t>15663/14</w:t>
        </w:r>
      </w:hyperlink>
      <w:r w:rsidRPr="0052748E">
        <w:t>).</w:t>
      </w:r>
    </w:p>
    <w:p w:rsidR="007A0C3C" w:rsidRPr="0052748E" w:rsidRDefault="007A0C3C" w:rsidP="007A0C3C">
      <w:r w:rsidRPr="0052748E">
        <w:t xml:space="preserve">Осмото заседание на Конференцията на страните по Конвенцията ще се състои в Женева на 3—5 декември 2014 г. За допълнителна информация вж. </w:t>
      </w:r>
      <w:hyperlink r:id="rId40" w:anchor="/">
        <w:r w:rsidRPr="002D7BE1">
          <w:rPr>
            <w:rStyle w:val="Hyperlink"/>
          </w:rPr>
          <w:t>уебсайта</w:t>
        </w:r>
      </w:hyperlink>
      <w:r w:rsidRPr="0052748E">
        <w:t xml:space="preserve"> на Конвенцията.</w:t>
      </w:r>
    </w:p>
    <w:p w:rsidR="007A0C3C" w:rsidRPr="0052748E" w:rsidRDefault="007A0C3C" w:rsidP="007A0C3C">
      <w:pPr>
        <w:pStyle w:val="ItemApproved"/>
      </w:pPr>
      <w:r w:rsidRPr="0052748E">
        <w:t>ВЪНШНИ РАБОТИ</w:t>
      </w:r>
    </w:p>
    <w:p w:rsidR="00E401F0" w:rsidRPr="0052748E" w:rsidRDefault="00E401F0" w:rsidP="00E401F0">
      <w:pPr>
        <w:pStyle w:val="Sub-itemApproved"/>
      </w:pPr>
      <w:bookmarkStart w:id="21" w:name="_Toc410993517"/>
      <w:r w:rsidRPr="0052748E">
        <w:t>Ограничителни мерки — Централноафриканска република</w:t>
      </w:r>
      <w:bookmarkEnd w:id="21"/>
    </w:p>
    <w:p w:rsidR="00E401F0" w:rsidRPr="0052748E" w:rsidRDefault="00E401F0" w:rsidP="00E401F0">
      <w:r w:rsidRPr="0052748E">
        <w:t xml:space="preserve">Съветът измени ограничителните мерки на ЕС срещу </w:t>
      </w:r>
      <w:proofErr w:type="spellStart"/>
      <w:r w:rsidRPr="0052748E">
        <w:t>Централноафриканската</w:t>
      </w:r>
      <w:proofErr w:type="spellEnd"/>
      <w:r w:rsidRPr="0052748E">
        <w:t xml:space="preserve"> република, за да се вземат предвид решенията на ООН. Съветът актуализира информацията по отношение на три лица в списъка на лицата, подлежащи на санкции.</w:t>
      </w:r>
    </w:p>
    <w:p w:rsidR="00E401F0" w:rsidRPr="0052748E" w:rsidRDefault="00E401F0" w:rsidP="00E401F0">
      <w:pPr>
        <w:pStyle w:val="Sub-itemApproved"/>
      </w:pPr>
      <w:bookmarkStart w:id="22" w:name="_Toc410993518"/>
      <w:r w:rsidRPr="0052748E">
        <w:t>Ограничителни мерки — Демократична република Конго</w:t>
      </w:r>
      <w:bookmarkEnd w:id="22"/>
    </w:p>
    <w:p w:rsidR="00E401F0" w:rsidRPr="0052748E" w:rsidRDefault="00E401F0" w:rsidP="00E401F0">
      <w:r w:rsidRPr="0052748E">
        <w:t>Съветът измени ограничителните мерки на ЕС срещу Демократична република Конго, за да се вземат предвид промените, приети в рамките на ООН. Съветът добави едно образувание към списъка на образуванията, подлежащи на санкции, и актуализира информацията относно други лица и образувания в списъка.</w:t>
      </w:r>
    </w:p>
    <w:p w:rsidR="00E401F0" w:rsidRPr="0052748E" w:rsidRDefault="00E401F0" w:rsidP="00E401F0">
      <w:pPr>
        <w:pStyle w:val="Sub-itemApproved"/>
      </w:pPr>
      <w:bookmarkStart w:id="23" w:name="_Toc410993519"/>
      <w:r w:rsidRPr="0052748E">
        <w:t>Действия за борба с ядрените оръжия</w:t>
      </w:r>
      <w:bookmarkEnd w:id="23"/>
    </w:p>
    <w:p w:rsidR="00E401F0" w:rsidRPr="0052748E" w:rsidRDefault="00E401F0" w:rsidP="00FA2FE5">
      <w:r w:rsidRPr="0052748E">
        <w:t>Съветът одобри изменение на решението си за предоставяне на подкрепа на Организацията на Договора за всеобхватна забрана на ядрените опити. Съветът удължи с 12 месеца срока на прилагане на решението за финансиране. Това ще даде възможност за изпълнение на оставащите части от проектите.</w:t>
      </w:r>
    </w:p>
    <w:p w:rsidR="00FF2F5B" w:rsidRPr="0052748E" w:rsidRDefault="00E401F0" w:rsidP="00FF2F5B">
      <w:pPr>
        <w:pStyle w:val="ItemApproved"/>
      </w:pPr>
      <w:r w:rsidRPr="0052748E">
        <w:br w:type="page"/>
      </w:r>
      <w:r w:rsidRPr="0052748E">
        <w:lastRenderedPageBreak/>
        <w:t>ОБЩА ПОЛИТИКА ЗА СИГУРНОСТ И ОТБРАНА</w:t>
      </w:r>
    </w:p>
    <w:p w:rsidR="00FF2F5B" w:rsidRPr="0052748E" w:rsidRDefault="00FF2F5B" w:rsidP="00FF2F5B">
      <w:pPr>
        <w:pStyle w:val="Sub-itemApproved"/>
      </w:pPr>
      <w:bookmarkStart w:id="24" w:name="_Toc410993521"/>
      <w:r w:rsidRPr="0052748E">
        <w:t>Оперативен център на ЕС</w:t>
      </w:r>
      <w:bookmarkEnd w:id="24"/>
    </w:p>
    <w:p w:rsidR="00FF2F5B" w:rsidRPr="0052748E" w:rsidRDefault="00FF2F5B" w:rsidP="00FF2F5B">
      <w:r w:rsidRPr="0052748E">
        <w:t xml:space="preserve">Съветът удължи действието на Оперативния център на ЕС до декември 2016 г. Оперативният център ще има по-голяма роля в подкрепа на гражданската/военната координация и планиране. Наред с работата си по трите действия на ОПСО в Африканския рог, Оперативният център ще оказва съдействие и на мисиите на ОПСО в региона на </w:t>
      </w:r>
      <w:proofErr w:type="spellStart"/>
      <w:r w:rsidRPr="0052748E">
        <w:t>Сахел</w:t>
      </w:r>
      <w:proofErr w:type="spellEnd"/>
      <w:r w:rsidRPr="0052748E">
        <w:t xml:space="preserve">: мисията на ЕС за обучение в Мали (EUTM), EUCAP </w:t>
      </w:r>
      <w:proofErr w:type="spellStart"/>
      <w:r w:rsidRPr="0052748E">
        <w:t>Sahel</w:t>
      </w:r>
      <w:proofErr w:type="spellEnd"/>
      <w:r w:rsidRPr="0052748E">
        <w:t xml:space="preserve"> </w:t>
      </w:r>
      <w:proofErr w:type="spellStart"/>
      <w:r w:rsidRPr="0052748E">
        <w:t>Niger</w:t>
      </w:r>
      <w:proofErr w:type="spellEnd"/>
      <w:r w:rsidRPr="0052748E">
        <w:t xml:space="preserve"> и EUCAP </w:t>
      </w:r>
      <w:proofErr w:type="spellStart"/>
      <w:r w:rsidRPr="0052748E">
        <w:t>Sahel</w:t>
      </w:r>
      <w:proofErr w:type="spellEnd"/>
      <w:r w:rsidRPr="0052748E">
        <w:t xml:space="preserve"> </w:t>
      </w:r>
      <w:proofErr w:type="spellStart"/>
      <w:r w:rsidRPr="0052748E">
        <w:t>Mali</w:t>
      </w:r>
      <w:proofErr w:type="spellEnd"/>
      <w:r w:rsidRPr="0052748E">
        <w:t>, които подпомагат борбата срещу тероризма и организираната престъпност.</w:t>
      </w:r>
    </w:p>
    <w:p w:rsidR="00B81A59" w:rsidRPr="0052748E" w:rsidRDefault="00B81A59" w:rsidP="00B81A59">
      <w:pPr>
        <w:pStyle w:val="ItemApproved"/>
      </w:pPr>
      <w:r w:rsidRPr="0052748E">
        <w:t>ИКОНОМИЧЕСКИ И ФИНАНСОВИ ВЪПРОСИ</w:t>
      </w:r>
    </w:p>
    <w:p w:rsidR="00B81A59" w:rsidRPr="0052748E" w:rsidRDefault="00B81A59" w:rsidP="00B81A59">
      <w:pPr>
        <w:pStyle w:val="Sub-itemApproved"/>
      </w:pPr>
      <w:bookmarkStart w:id="25" w:name="_Toc410993523"/>
      <w:r w:rsidRPr="0052748E">
        <w:t>Сделки за финансиране на ценни книжа</w:t>
      </w:r>
      <w:bookmarkEnd w:id="25"/>
    </w:p>
    <w:p w:rsidR="00B81A59" w:rsidRPr="0052748E" w:rsidRDefault="00B81A59" w:rsidP="00B81A59">
      <w:r w:rsidRPr="0052748E">
        <w:t>Съветът потвърди постигнатото съгласие по проекта за регламент, насочен към постигане на по-голяма прозрачност при сделките по заемане и обратно изкупуване на ценни книжа (</w:t>
      </w:r>
      <w:hyperlink r:id="rId41" w:tooltip="http://register.consilium.europa.eu/pdf/bg/14/st15/st15897.bg14.pdf">
        <w:r w:rsidRPr="002D7BE1">
          <w:rPr>
            <w:rStyle w:val="Hyperlink"/>
            <w:i/>
          </w:rPr>
          <w:t>15897/14</w:t>
        </w:r>
      </w:hyperlink>
      <w:r w:rsidRPr="0052748E">
        <w:rPr>
          <w:i/>
        </w:rPr>
        <w:t xml:space="preserve"> + </w:t>
      </w:r>
      <w:hyperlink r:id="rId42" w:tooltip="http://register.consilium.europa.eu/pdf/en/14/st15/st15424.en14.pdf">
        <w:r w:rsidRPr="002D7BE1">
          <w:rPr>
            <w:rStyle w:val="Hyperlink"/>
            <w:i/>
          </w:rPr>
          <w:t>15424/14</w:t>
        </w:r>
      </w:hyperlink>
      <w:r w:rsidRPr="0052748E">
        <w:t>).</w:t>
      </w:r>
    </w:p>
    <w:p w:rsidR="00B81A59" w:rsidRPr="0052748E" w:rsidRDefault="00FA2FE5" w:rsidP="00FA2FE5">
      <w:r w:rsidRPr="0052748E">
        <w:t>На 20 ноември 2014 г. Комитетът на постоянните представители постигна съгласие по преговорната позиция на Съвета по предложението, което позволи да започнат преговорите с Европейския парламент.</w:t>
      </w:r>
    </w:p>
    <w:p w:rsidR="00B81A59" w:rsidRPr="0052748E" w:rsidRDefault="00B81A59" w:rsidP="00B81A59">
      <w:r w:rsidRPr="0052748E">
        <w:t xml:space="preserve">За повече подробности виж съобщение за печата </w:t>
      </w:r>
      <w:hyperlink r:id="rId43" w:tooltip="http://register.consilium.europa.eu/pdf/en/14/st15/st15679.en14.pdf">
        <w:r w:rsidRPr="002D7BE1">
          <w:rPr>
            <w:rStyle w:val="Hyperlink"/>
            <w:i/>
          </w:rPr>
          <w:t>15679/14</w:t>
        </w:r>
      </w:hyperlink>
      <w:r w:rsidRPr="0052748E">
        <w:t>.</w:t>
      </w:r>
    </w:p>
    <w:p w:rsidR="00B60DEE" w:rsidRPr="0052748E" w:rsidRDefault="00B60DEE" w:rsidP="00B60DEE">
      <w:pPr>
        <w:pStyle w:val="Sub-itemApproved"/>
      </w:pPr>
      <w:bookmarkStart w:id="26" w:name="_Toc410993524"/>
      <w:r w:rsidRPr="0052748E">
        <w:t>Къси продажби — държавни дългови инструменти</w:t>
      </w:r>
      <w:bookmarkEnd w:id="26"/>
    </w:p>
    <w:p w:rsidR="00B60DEE" w:rsidRPr="0052748E" w:rsidRDefault="00B60DEE" w:rsidP="00B60DEE">
      <w:r w:rsidRPr="0052748E">
        <w:t>Съветът взе решение да не се противопоставя на приемането от Комисията на регламент относно уведомленията за значителни нетни къси позиции в държавни дългови инструменти (</w:t>
      </w:r>
      <w:hyperlink r:id="rId44" w:tooltip="http://register.consilium.europa.eu/pdf/bg/14/st14/st14484.bg14.pdf">
        <w:r w:rsidRPr="002D7BE1">
          <w:rPr>
            <w:rStyle w:val="Hyperlink"/>
            <w:i/>
          </w:rPr>
          <w:t>14484/14</w:t>
        </w:r>
      </w:hyperlink>
      <w:r w:rsidRPr="0052748E">
        <w:rPr>
          <w:i/>
        </w:rPr>
        <w:t xml:space="preserve"> + </w:t>
      </w:r>
      <w:hyperlink r:id="rId45" w:tooltip="http://register.consilium.europa.eu/pdf/bg/14/st15/st15708.bg14.pdf">
        <w:r w:rsidRPr="002D7BE1">
          <w:rPr>
            <w:rStyle w:val="Hyperlink"/>
            <w:i/>
          </w:rPr>
          <w:t>15708/14</w:t>
        </w:r>
      </w:hyperlink>
      <w:r w:rsidRPr="0052748E">
        <w:t>).</w:t>
      </w:r>
    </w:p>
    <w:p w:rsidR="00B60DEE" w:rsidRPr="0052748E" w:rsidRDefault="00B60DEE" w:rsidP="00B60DEE">
      <w:r w:rsidRPr="0052748E">
        <w:t>Регламентът е делегиран акт, който вече може да бъде публикуван и да влезе в сила, освен ако Европейският парламент не се противопостави.</w:t>
      </w:r>
    </w:p>
    <w:p w:rsidR="000D3E4C" w:rsidRPr="00013494" w:rsidRDefault="000D3E4C" w:rsidP="000D3E4C">
      <w:pPr>
        <w:pStyle w:val="FinalLine"/>
      </w:pPr>
    </w:p>
    <w:sectPr w:rsidR="000D3E4C" w:rsidRPr="00013494" w:rsidSect="00013494">
      <w:headerReference w:type="even" r:id="rId46"/>
      <w:footerReference w:type="even" r:id="rId47"/>
      <w:headerReference w:type="first" r:id="rId48"/>
      <w:footerReference w:type="first" r:id="rId4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B6" w:rsidRDefault="00295AB6">
      <w:pPr>
        <w:spacing w:before="0" w:after="0"/>
      </w:pPr>
      <w:r>
        <w:separator/>
      </w:r>
    </w:p>
  </w:endnote>
  <w:endnote w:type="continuationSeparator" w:id="0">
    <w:p w:rsidR="00295AB6" w:rsidRDefault="00295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13494" w:rsidRPr="007410E8" w:rsidTr="00013494">
      <w:trPr>
        <w:jc w:val="center"/>
      </w:trPr>
      <w:tc>
        <w:tcPr>
          <w:tcW w:w="2604" w:type="pct"/>
          <w:shd w:val="clear" w:color="auto" w:fill="auto"/>
        </w:tcPr>
        <w:p w:rsidR="00013494" w:rsidRPr="007410E8" w:rsidRDefault="00013494" w:rsidP="0035025C">
          <w:pPr>
            <w:pStyle w:val="FooterText"/>
            <w:rPr>
              <w:sz w:val="16"/>
              <w:szCs w:val="16"/>
            </w:rPr>
          </w:pPr>
          <w:bookmarkStart w:id="2" w:name="FOOTER_PR_STANDARD"/>
        </w:p>
      </w:tc>
      <w:tc>
        <w:tcPr>
          <w:tcW w:w="1319" w:type="pct"/>
          <w:shd w:val="clear" w:color="auto" w:fill="auto"/>
        </w:tcPr>
        <w:p w:rsidR="00013494" w:rsidRPr="007410E8" w:rsidRDefault="00013494" w:rsidP="0035025C">
          <w:pPr>
            <w:pStyle w:val="FooterText"/>
            <w:rPr>
              <w:sz w:val="16"/>
              <w:szCs w:val="16"/>
            </w:rPr>
          </w:pPr>
        </w:p>
      </w:tc>
      <w:tc>
        <w:tcPr>
          <w:tcW w:w="1077" w:type="pct"/>
          <w:shd w:val="clear" w:color="auto" w:fill="auto"/>
        </w:tcPr>
        <w:p w:rsidR="00013494" w:rsidRPr="007410E8" w:rsidRDefault="00013494" w:rsidP="0035025C">
          <w:pPr>
            <w:pStyle w:val="FooterText"/>
            <w:jc w:val="right"/>
            <w:rPr>
              <w:sz w:val="16"/>
              <w:szCs w:val="16"/>
            </w:rPr>
          </w:pPr>
        </w:p>
      </w:tc>
    </w:tr>
    <w:tr w:rsidR="00013494" w:rsidRPr="007410E8" w:rsidTr="00013494">
      <w:trPr>
        <w:jc w:val="center"/>
      </w:trPr>
      <w:tc>
        <w:tcPr>
          <w:tcW w:w="2604" w:type="pct"/>
          <w:shd w:val="clear" w:color="auto" w:fill="auto"/>
        </w:tcPr>
        <w:p w:rsidR="00013494" w:rsidRPr="007410E8" w:rsidRDefault="00013494" w:rsidP="0035025C">
          <w:pPr>
            <w:pStyle w:val="FooterText"/>
            <w:rPr>
              <w:sz w:val="16"/>
            </w:rPr>
          </w:pPr>
          <w:r>
            <w:t>16269/14</w:t>
          </w:r>
          <w:r w:rsidRPr="002511D8">
            <w:t xml:space="preserve"> </w:t>
          </w:r>
        </w:p>
      </w:tc>
      <w:tc>
        <w:tcPr>
          <w:tcW w:w="1319" w:type="pct"/>
          <w:shd w:val="clear" w:color="auto" w:fill="auto"/>
        </w:tcPr>
        <w:p w:rsidR="00013494" w:rsidRPr="007410E8" w:rsidRDefault="00013494" w:rsidP="0035025C">
          <w:pPr>
            <w:pStyle w:val="FooterText"/>
            <w:rPr>
              <w:sz w:val="16"/>
            </w:rPr>
          </w:pPr>
        </w:p>
      </w:tc>
      <w:tc>
        <w:tcPr>
          <w:tcW w:w="1077" w:type="pct"/>
          <w:shd w:val="clear" w:color="auto" w:fill="auto"/>
        </w:tcPr>
        <w:p w:rsidR="00013494" w:rsidRPr="007410E8" w:rsidRDefault="00013494" w:rsidP="0035025C">
          <w:pPr>
            <w:pStyle w:val="FooterText"/>
            <w:jc w:val="right"/>
            <w:rPr>
              <w:sz w:val="16"/>
            </w:rPr>
          </w:pPr>
          <w:r>
            <w:fldChar w:fldCharType="begin"/>
          </w:r>
          <w:r>
            <w:instrText xml:space="preserve"> PAGE  \* MERGEFORMAT </w:instrText>
          </w:r>
          <w:r>
            <w:fldChar w:fldCharType="separate"/>
          </w:r>
          <w:r w:rsidR="00327F8A">
            <w:rPr>
              <w:noProof/>
            </w:rPr>
            <w:t>3</w:t>
          </w:r>
          <w:r>
            <w:fldChar w:fldCharType="end"/>
          </w:r>
        </w:p>
      </w:tc>
    </w:tr>
    <w:tr w:rsidR="00013494" w:rsidRPr="007410E8" w:rsidTr="00013494">
      <w:trPr>
        <w:jc w:val="center"/>
      </w:trPr>
      <w:tc>
        <w:tcPr>
          <w:tcW w:w="2604" w:type="pct"/>
          <w:shd w:val="clear" w:color="auto" w:fill="auto"/>
        </w:tcPr>
        <w:p w:rsidR="00013494" w:rsidRPr="007410E8" w:rsidRDefault="00013494" w:rsidP="0035025C">
          <w:pPr>
            <w:pStyle w:val="FooterText"/>
            <w:rPr>
              <w:sz w:val="16"/>
            </w:rPr>
          </w:pPr>
        </w:p>
      </w:tc>
      <w:tc>
        <w:tcPr>
          <w:tcW w:w="1319" w:type="pct"/>
          <w:shd w:val="clear" w:color="auto" w:fill="auto"/>
        </w:tcPr>
        <w:p w:rsidR="00013494" w:rsidRPr="007410E8" w:rsidRDefault="00013494" w:rsidP="0035025C">
          <w:pPr>
            <w:pStyle w:val="FooterText"/>
            <w:rPr>
              <w:sz w:val="16"/>
            </w:rPr>
          </w:pPr>
        </w:p>
      </w:tc>
      <w:tc>
        <w:tcPr>
          <w:tcW w:w="1077" w:type="pct"/>
          <w:shd w:val="clear" w:color="auto" w:fill="auto"/>
        </w:tcPr>
        <w:p w:rsidR="00013494" w:rsidRPr="007410E8" w:rsidRDefault="00013494" w:rsidP="0035025C">
          <w:pPr>
            <w:pStyle w:val="FooterText"/>
            <w:jc w:val="right"/>
            <w:rPr>
              <w:sz w:val="16"/>
            </w:rPr>
          </w:pPr>
          <w:r>
            <w:rPr>
              <w:b/>
              <w:position w:val="-4"/>
              <w:sz w:val="36"/>
            </w:rPr>
            <w:t>BG</w:t>
          </w:r>
        </w:p>
      </w:tc>
    </w:tr>
    <w:bookmarkEnd w:id="2"/>
  </w:tbl>
  <w:p w:rsidR="00926EAF" w:rsidRPr="00013494" w:rsidRDefault="00926EAF" w:rsidP="00013494">
    <w:pPr>
      <w:pStyle w:val="FooterCounci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013494" w:rsidRPr="009C2FB3" w:rsidTr="00013494">
      <w:trPr>
        <w:jc w:val="center"/>
      </w:trPr>
      <w:tc>
        <w:tcPr>
          <w:tcW w:w="569" w:type="pct"/>
          <w:shd w:val="clear" w:color="auto" w:fill="auto"/>
        </w:tcPr>
        <w:p w:rsidR="00013494" w:rsidRPr="009C2FB3" w:rsidRDefault="00013494" w:rsidP="0035025C">
          <w:pPr>
            <w:pStyle w:val="FooterText"/>
          </w:pPr>
          <w:bookmarkStart w:id="3" w:name="FOOTER_PR_COVERPAGE"/>
        </w:p>
      </w:tc>
      <w:tc>
        <w:tcPr>
          <w:tcW w:w="3760" w:type="pct"/>
          <w:gridSpan w:val="3"/>
          <w:shd w:val="clear" w:color="auto" w:fill="auto"/>
          <w:noWrap/>
        </w:tcPr>
        <w:p w:rsidR="00013494" w:rsidRPr="00F37CD6" w:rsidRDefault="00013494" w:rsidP="00CA18CB">
          <w:pPr>
            <w:pStyle w:val="FooterText"/>
            <w:pBdr>
              <w:bottom w:val="single" w:sz="24" w:space="1" w:color="2C4491"/>
            </w:pBdr>
            <w:spacing w:line="276" w:lineRule="auto"/>
            <w:jc w:val="center"/>
            <w:rPr>
              <w:b/>
              <w:color w:val="2C4491"/>
              <w:spacing w:val="200"/>
              <w:sz w:val="56"/>
            </w:rPr>
          </w:pPr>
          <w:r>
            <w:rPr>
              <w:b/>
              <w:color w:val="2C4491"/>
              <w:spacing w:val="200"/>
              <w:sz w:val="56"/>
            </w:rPr>
            <w:t>ЗА ПЕЧАТА</w:t>
          </w:r>
        </w:p>
      </w:tc>
      <w:tc>
        <w:tcPr>
          <w:tcW w:w="670" w:type="pct"/>
          <w:shd w:val="clear" w:color="auto" w:fill="auto"/>
        </w:tcPr>
        <w:p w:rsidR="00013494" w:rsidRPr="009C2FB3" w:rsidRDefault="00013494" w:rsidP="0035025C">
          <w:pPr>
            <w:pStyle w:val="FooterText"/>
          </w:pPr>
        </w:p>
      </w:tc>
    </w:tr>
    <w:tr w:rsidR="00013494" w:rsidRPr="007410E8" w:rsidTr="00013494">
      <w:trPr>
        <w:jc w:val="center"/>
      </w:trPr>
      <w:tc>
        <w:tcPr>
          <w:tcW w:w="5000" w:type="pct"/>
          <w:gridSpan w:val="5"/>
          <w:shd w:val="clear" w:color="auto" w:fill="auto"/>
        </w:tcPr>
        <w:p w:rsidR="00013494" w:rsidRPr="00827A78" w:rsidRDefault="00013494" w:rsidP="0035025C">
          <w:pPr>
            <w:pStyle w:val="FooterAddressText"/>
          </w:pPr>
        </w:p>
        <w:p w:rsidR="00013494" w:rsidRPr="007410E8" w:rsidRDefault="00013494" w:rsidP="0035025C">
          <w:pPr>
            <w:pStyle w:val="FooterAddressText"/>
          </w:pPr>
          <w:proofErr w:type="spellStart"/>
          <w:r>
            <w:t>Rue</w:t>
          </w:r>
          <w:proofErr w:type="spellEnd"/>
          <w:r>
            <w:t xml:space="preserve"> </w:t>
          </w:r>
          <w:proofErr w:type="spellStart"/>
          <w:r>
            <w:t>de</w:t>
          </w:r>
          <w:proofErr w:type="spellEnd"/>
          <w:r>
            <w:t xml:space="preserve"> </w:t>
          </w:r>
          <w:proofErr w:type="spellStart"/>
          <w:r>
            <w:t>la</w:t>
          </w:r>
          <w:proofErr w:type="spellEnd"/>
          <w:r>
            <w:t xml:space="preserve"> </w:t>
          </w:r>
          <w:proofErr w:type="spellStart"/>
          <w:r>
            <w:t>Loi</w:t>
          </w:r>
          <w:proofErr w:type="spellEnd"/>
          <w:r>
            <w:t>, 175  B – 1048 BRUXELLES Тел.: +32 (0)2 281 5394 / 6319  Факс: +32 (0)2 281 8026</w:t>
          </w:r>
        </w:p>
      </w:tc>
    </w:tr>
    <w:tr w:rsidR="00013494" w:rsidRPr="007410E8" w:rsidTr="00013494">
      <w:trPr>
        <w:jc w:val="center"/>
      </w:trPr>
      <w:tc>
        <w:tcPr>
          <w:tcW w:w="5000" w:type="pct"/>
          <w:gridSpan w:val="5"/>
          <w:shd w:val="clear" w:color="auto" w:fill="auto"/>
        </w:tcPr>
        <w:p w:rsidR="00013494" w:rsidRPr="007410E8" w:rsidRDefault="00013494" w:rsidP="0035025C">
          <w:pPr>
            <w:pStyle w:val="FooterText"/>
            <w:jc w:val="center"/>
            <w:rPr>
              <w:sz w:val="20"/>
              <w:szCs w:val="20"/>
            </w:rPr>
          </w:pPr>
          <w:hyperlink r:id="rId1" w:history="1">
            <w:r w:rsidRPr="00013494">
              <w:rPr>
                <w:rStyle w:val="Hyperlink"/>
                <w:sz w:val="20"/>
              </w:rPr>
              <w:t>press.office@consilium.europa.eu</w:t>
            </w:r>
          </w:hyperlink>
          <w:r w:rsidRPr="007410E8">
            <w:rPr>
              <w:sz w:val="20"/>
              <w:szCs w:val="20"/>
            </w:rPr>
            <w:t xml:space="preserve">  </w:t>
          </w:r>
          <w:hyperlink r:id="rId2" w:history="1">
            <w:r w:rsidRPr="00013494">
              <w:rPr>
                <w:rStyle w:val="Hyperlink"/>
                <w:sz w:val="20"/>
              </w:rPr>
              <w:t>http://www.consilium.europa.eu/press</w:t>
            </w:r>
          </w:hyperlink>
        </w:p>
      </w:tc>
    </w:tr>
    <w:tr w:rsidR="00013494" w:rsidRPr="007410E8" w:rsidTr="00013494">
      <w:trPr>
        <w:jc w:val="center"/>
      </w:trPr>
      <w:tc>
        <w:tcPr>
          <w:tcW w:w="2604" w:type="pct"/>
          <w:gridSpan w:val="2"/>
          <w:shd w:val="clear" w:color="auto" w:fill="auto"/>
        </w:tcPr>
        <w:p w:rsidR="00013494" w:rsidRPr="007410E8" w:rsidRDefault="00013494" w:rsidP="0035025C">
          <w:pPr>
            <w:pStyle w:val="FooterText"/>
            <w:spacing w:before="60"/>
            <w:rPr>
              <w:sz w:val="16"/>
            </w:rPr>
          </w:pPr>
          <w:r>
            <w:t>16269/14</w:t>
          </w:r>
          <w:r w:rsidRPr="002511D8">
            <w:t xml:space="preserve"> </w:t>
          </w:r>
        </w:p>
      </w:tc>
      <w:tc>
        <w:tcPr>
          <w:tcW w:w="1319" w:type="pct"/>
          <w:shd w:val="clear" w:color="auto" w:fill="auto"/>
        </w:tcPr>
        <w:p w:rsidR="00013494" w:rsidRPr="007410E8" w:rsidRDefault="00013494" w:rsidP="0035025C">
          <w:pPr>
            <w:pStyle w:val="FooterText"/>
            <w:spacing w:before="120"/>
            <w:rPr>
              <w:sz w:val="16"/>
            </w:rPr>
          </w:pPr>
        </w:p>
      </w:tc>
      <w:tc>
        <w:tcPr>
          <w:tcW w:w="1077" w:type="pct"/>
          <w:gridSpan w:val="2"/>
          <w:shd w:val="clear" w:color="auto" w:fill="auto"/>
        </w:tcPr>
        <w:p w:rsidR="00013494" w:rsidRPr="007410E8" w:rsidRDefault="00013494" w:rsidP="0035025C">
          <w:pPr>
            <w:pStyle w:val="FooterText"/>
            <w:spacing w:before="60"/>
            <w:jc w:val="right"/>
            <w:rPr>
              <w:sz w:val="16"/>
            </w:rPr>
          </w:pPr>
          <w:r>
            <w:fldChar w:fldCharType="begin"/>
          </w:r>
          <w:r>
            <w:instrText xml:space="preserve"> PAGE  \* MERGEFORMAT </w:instrText>
          </w:r>
          <w:r>
            <w:fldChar w:fldCharType="separate"/>
          </w:r>
          <w:r w:rsidR="00327F8A">
            <w:rPr>
              <w:noProof/>
            </w:rPr>
            <w:t>1</w:t>
          </w:r>
          <w:r>
            <w:fldChar w:fldCharType="end"/>
          </w:r>
        </w:p>
      </w:tc>
    </w:tr>
    <w:tr w:rsidR="00013494" w:rsidRPr="007410E8" w:rsidTr="00013494">
      <w:trPr>
        <w:jc w:val="center"/>
      </w:trPr>
      <w:tc>
        <w:tcPr>
          <w:tcW w:w="2604" w:type="pct"/>
          <w:gridSpan w:val="2"/>
          <w:shd w:val="clear" w:color="auto" w:fill="auto"/>
        </w:tcPr>
        <w:p w:rsidR="00013494" w:rsidRPr="007410E8" w:rsidRDefault="00013494" w:rsidP="0035025C">
          <w:pPr>
            <w:pStyle w:val="FooterText"/>
            <w:rPr>
              <w:sz w:val="16"/>
            </w:rPr>
          </w:pPr>
        </w:p>
      </w:tc>
      <w:tc>
        <w:tcPr>
          <w:tcW w:w="1319" w:type="pct"/>
          <w:shd w:val="clear" w:color="auto" w:fill="auto"/>
        </w:tcPr>
        <w:p w:rsidR="00013494" w:rsidRPr="007410E8" w:rsidRDefault="00013494" w:rsidP="0035025C">
          <w:pPr>
            <w:pStyle w:val="FooterText"/>
            <w:rPr>
              <w:sz w:val="16"/>
            </w:rPr>
          </w:pPr>
        </w:p>
      </w:tc>
      <w:tc>
        <w:tcPr>
          <w:tcW w:w="1077" w:type="pct"/>
          <w:gridSpan w:val="2"/>
          <w:shd w:val="clear" w:color="auto" w:fill="auto"/>
        </w:tcPr>
        <w:p w:rsidR="00013494" w:rsidRPr="007410E8" w:rsidRDefault="00013494" w:rsidP="0035025C">
          <w:pPr>
            <w:pStyle w:val="FooterText"/>
            <w:jc w:val="right"/>
            <w:rPr>
              <w:sz w:val="16"/>
            </w:rPr>
          </w:pPr>
          <w:r>
            <w:rPr>
              <w:b/>
              <w:position w:val="-4"/>
              <w:sz w:val="36"/>
            </w:rPr>
            <w:t>BG</w:t>
          </w:r>
        </w:p>
      </w:tc>
    </w:tr>
    <w:bookmarkEnd w:id="3"/>
  </w:tbl>
  <w:p w:rsidR="00926EAF" w:rsidRPr="00013494" w:rsidRDefault="00926EAF" w:rsidP="0001349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13494" w:rsidRPr="007410E8" w:rsidTr="00013494">
      <w:trPr>
        <w:jc w:val="center"/>
      </w:trPr>
      <w:tc>
        <w:tcPr>
          <w:tcW w:w="5000" w:type="pct"/>
          <w:gridSpan w:val="3"/>
          <w:shd w:val="clear" w:color="auto" w:fill="auto"/>
        </w:tcPr>
        <w:p w:rsidR="00013494" w:rsidRPr="007410E8" w:rsidRDefault="00013494"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В случаите, когато Съветът официално е приел декларации, заключения или резолюции, това се отбелязва в заглавието на съответната точка и текстът се поставя в кавички.</w:t>
          </w:r>
        </w:p>
        <w:p w:rsidR="00013494" w:rsidRPr="007410E8" w:rsidRDefault="0001349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Документите, които се посочват в текста, се намират на уебсайта на Съвета (http://www.consilium.europa.eu).</w:t>
          </w:r>
        </w:p>
        <w:p w:rsidR="00013494" w:rsidRPr="007410E8" w:rsidRDefault="0001349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Актовете, съдържащи изявления за протоколите от заседанията на Съвета, до които може да се предостави публичен достъп, са обозначени със звездичка. Тези изявления се намират на посочения по-горе уебсайт на Съвета или могат да бъдат получени от службата по печата.</w:t>
          </w:r>
        </w:p>
        <w:p w:rsidR="00013494" w:rsidRPr="007410E8" w:rsidRDefault="00013494" w:rsidP="0035025C">
          <w:pPr>
            <w:pStyle w:val="FooterText"/>
            <w:tabs>
              <w:tab w:val="left" w:pos="285"/>
              <w:tab w:val="left" w:pos="585"/>
            </w:tabs>
            <w:rPr>
              <w:sz w:val="21"/>
              <w:szCs w:val="21"/>
            </w:rPr>
          </w:pPr>
        </w:p>
      </w:tc>
    </w:tr>
    <w:tr w:rsidR="00013494" w:rsidRPr="007410E8" w:rsidTr="00013494">
      <w:trPr>
        <w:jc w:val="center"/>
      </w:trPr>
      <w:tc>
        <w:tcPr>
          <w:tcW w:w="2604" w:type="pct"/>
          <w:shd w:val="clear" w:color="auto" w:fill="auto"/>
        </w:tcPr>
        <w:p w:rsidR="00013494" w:rsidRPr="007410E8" w:rsidRDefault="00013494" w:rsidP="0035025C">
          <w:pPr>
            <w:pStyle w:val="FooterText"/>
            <w:rPr>
              <w:sz w:val="16"/>
            </w:rPr>
          </w:pPr>
          <w:r>
            <w:t>16269/14</w:t>
          </w:r>
          <w:r w:rsidRPr="002511D8">
            <w:t xml:space="preserve"> </w:t>
          </w:r>
        </w:p>
      </w:tc>
      <w:tc>
        <w:tcPr>
          <w:tcW w:w="1319" w:type="pct"/>
          <w:shd w:val="clear" w:color="auto" w:fill="auto"/>
        </w:tcPr>
        <w:p w:rsidR="00013494" w:rsidRPr="007410E8" w:rsidRDefault="00013494" w:rsidP="0035025C">
          <w:pPr>
            <w:pStyle w:val="FooterText"/>
            <w:rPr>
              <w:sz w:val="16"/>
            </w:rPr>
          </w:pPr>
        </w:p>
      </w:tc>
      <w:tc>
        <w:tcPr>
          <w:tcW w:w="1077" w:type="pct"/>
          <w:shd w:val="clear" w:color="auto" w:fill="auto"/>
        </w:tcPr>
        <w:p w:rsidR="00013494" w:rsidRPr="007410E8" w:rsidRDefault="00013494" w:rsidP="0035025C">
          <w:pPr>
            <w:pStyle w:val="FooterText"/>
            <w:jc w:val="right"/>
            <w:rPr>
              <w:sz w:val="16"/>
            </w:rPr>
          </w:pPr>
          <w:r>
            <w:fldChar w:fldCharType="begin"/>
          </w:r>
          <w:r>
            <w:instrText xml:space="preserve"> PAGE  \* MERGEFORMAT </w:instrText>
          </w:r>
          <w:r>
            <w:fldChar w:fldCharType="separate"/>
          </w:r>
          <w:r w:rsidR="00327F8A">
            <w:rPr>
              <w:noProof/>
            </w:rPr>
            <w:t>2</w:t>
          </w:r>
          <w:r>
            <w:fldChar w:fldCharType="end"/>
          </w:r>
        </w:p>
      </w:tc>
    </w:tr>
    <w:tr w:rsidR="00013494" w:rsidRPr="007410E8" w:rsidTr="00013494">
      <w:trPr>
        <w:jc w:val="center"/>
      </w:trPr>
      <w:tc>
        <w:tcPr>
          <w:tcW w:w="2604" w:type="pct"/>
          <w:shd w:val="clear" w:color="auto" w:fill="auto"/>
        </w:tcPr>
        <w:p w:rsidR="00013494" w:rsidRPr="007410E8" w:rsidRDefault="00013494" w:rsidP="0035025C">
          <w:pPr>
            <w:pStyle w:val="FooterText"/>
            <w:rPr>
              <w:sz w:val="16"/>
            </w:rPr>
          </w:pPr>
        </w:p>
      </w:tc>
      <w:tc>
        <w:tcPr>
          <w:tcW w:w="1319" w:type="pct"/>
          <w:shd w:val="clear" w:color="auto" w:fill="auto"/>
        </w:tcPr>
        <w:p w:rsidR="00013494" w:rsidRPr="007410E8" w:rsidRDefault="00013494" w:rsidP="0035025C">
          <w:pPr>
            <w:pStyle w:val="FooterText"/>
            <w:rPr>
              <w:sz w:val="16"/>
            </w:rPr>
          </w:pPr>
        </w:p>
      </w:tc>
      <w:tc>
        <w:tcPr>
          <w:tcW w:w="1077" w:type="pct"/>
          <w:shd w:val="clear" w:color="auto" w:fill="auto"/>
        </w:tcPr>
        <w:p w:rsidR="00013494" w:rsidRPr="007410E8" w:rsidRDefault="00013494" w:rsidP="0035025C">
          <w:pPr>
            <w:pStyle w:val="FooterText"/>
            <w:jc w:val="right"/>
            <w:rPr>
              <w:sz w:val="16"/>
            </w:rPr>
          </w:pPr>
          <w:r>
            <w:rPr>
              <w:b/>
              <w:position w:val="-4"/>
              <w:sz w:val="36"/>
            </w:rPr>
            <w:t>BG</w:t>
          </w:r>
        </w:p>
      </w:tc>
    </w:tr>
    <w:bookmarkEnd w:id="5"/>
  </w:tbl>
  <w:p w:rsidR="00FA14A4" w:rsidRPr="00013494" w:rsidRDefault="00FA14A4" w:rsidP="00013494">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B6" w:rsidRDefault="00295AB6">
      <w:pPr>
        <w:spacing w:before="0" w:after="0"/>
      </w:pPr>
      <w:r>
        <w:separator/>
      </w:r>
    </w:p>
  </w:footnote>
  <w:footnote w:type="continuationSeparator" w:id="0">
    <w:p w:rsidR="00295AB6" w:rsidRDefault="00295AB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13494" w:rsidRPr="007410E8" w:rsidTr="00013494">
      <w:trPr>
        <w:jc w:val="center"/>
      </w:trPr>
      <w:tc>
        <w:tcPr>
          <w:tcW w:w="2500" w:type="pct"/>
          <w:shd w:val="clear" w:color="auto" w:fill="auto"/>
        </w:tcPr>
        <w:p w:rsidR="00013494" w:rsidRPr="007410E8" w:rsidRDefault="00013494" w:rsidP="0035025C">
          <w:pPr>
            <w:pStyle w:val="HeaderText"/>
            <w:rPr>
              <w:b/>
              <w:i/>
              <w:sz w:val="16"/>
              <w:u w:val="single"/>
            </w:rPr>
          </w:pPr>
          <w:bookmarkStart w:id="4" w:name="HEADER_PRMEET"/>
        </w:p>
      </w:tc>
      <w:tc>
        <w:tcPr>
          <w:tcW w:w="2500" w:type="pct"/>
          <w:shd w:val="clear" w:color="auto" w:fill="auto"/>
        </w:tcPr>
        <w:p w:rsidR="00013494" w:rsidRPr="007410E8" w:rsidRDefault="00013494" w:rsidP="00013494">
          <w:pPr>
            <w:pStyle w:val="HeaderText"/>
            <w:jc w:val="right"/>
            <w:rPr>
              <w:sz w:val="16"/>
            </w:rPr>
          </w:pPr>
          <w:r w:rsidRPr="00013494">
            <w:t>1 декември 2014 г.</w:t>
          </w:r>
        </w:p>
      </w:tc>
    </w:tr>
    <w:bookmarkEnd w:id="4"/>
  </w:tbl>
  <w:p w:rsidR="00FA14A4" w:rsidRPr="00013494" w:rsidRDefault="00FA14A4" w:rsidP="00013494">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13494" w:rsidRPr="007410E8" w:rsidTr="00013494">
      <w:trPr>
        <w:jc w:val="center"/>
      </w:trPr>
      <w:tc>
        <w:tcPr>
          <w:tcW w:w="2500" w:type="pct"/>
          <w:shd w:val="clear" w:color="auto" w:fill="auto"/>
        </w:tcPr>
        <w:p w:rsidR="00013494" w:rsidRPr="007410E8" w:rsidRDefault="00013494" w:rsidP="0035025C">
          <w:pPr>
            <w:pStyle w:val="HeaderText"/>
            <w:rPr>
              <w:b/>
              <w:i/>
              <w:sz w:val="16"/>
              <w:u w:val="single"/>
            </w:rPr>
          </w:pPr>
        </w:p>
      </w:tc>
      <w:tc>
        <w:tcPr>
          <w:tcW w:w="2500" w:type="pct"/>
          <w:shd w:val="clear" w:color="auto" w:fill="auto"/>
        </w:tcPr>
        <w:p w:rsidR="00013494" w:rsidRPr="007410E8" w:rsidRDefault="00013494" w:rsidP="00013494">
          <w:pPr>
            <w:pStyle w:val="HeaderText"/>
            <w:jc w:val="right"/>
            <w:rPr>
              <w:sz w:val="16"/>
            </w:rPr>
          </w:pPr>
          <w:r w:rsidRPr="00013494">
            <w:t>1 декември 2014 г.</w:t>
          </w:r>
        </w:p>
      </w:tc>
    </w:tr>
  </w:tbl>
  <w:p w:rsidR="00FA14A4" w:rsidRPr="00013494" w:rsidRDefault="00FA14A4" w:rsidP="0001349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4" w:rsidRPr="00013494" w:rsidRDefault="00FA14A4" w:rsidP="00013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8CC5E43"/>
    <w:multiLevelType w:val="hybridMultilevel"/>
    <w:tmpl w:val="DD08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5E495A33"/>
    <w:multiLevelType w:val="hybridMultilevel"/>
    <w:tmpl w:val="44527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180D64"/>
    <w:multiLevelType w:val="singleLevel"/>
    <w:tmpl w:val="D8E8EA1A"/>
    <w:lvl w:ilvl="0">
      <w:start w:val="1"/>
      <w:numFmt w:val="bullet"/>
      <w:lvlRestart w:val="0"/>
      <w:pStyle w:val="noItalic"/>
      <w:lvlText w:val="–"/>
      <w:lvlJc w:val="left"/>
      <w:pPr>
        <w:tabs>
          <w:tab w:val="num" w:pos="850"/>
        </w:tabs>
        <w:ind w:left="850" w:hanging="85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9"/>
  </w:num>
  <w:num w:numId="4">
    <w:abstractNumId w:val="8"/>
  </w:num>
  <w:num w:numId="5">
    <w:abstractNumId w:val="2"/>
  </w:num>
  <w:num w:numId="6">
    <w:abstractNumId w:val="17"/>
  </w:num>
  <w:num w:numId="7">
    <w:abstractNumId w:val="4"/>
  </w:num>
  <w:num w:numId="8">
    <w:abstractNumId w:val="5"/>
  </w:num>
  <w:num w:numId="9">
    <w:abstractNumId w:val="14"/>
  </w:num>
  <w:num w:numId="10">
    <w:abstractNumId w:val="11"/>
  </w:num>
  <w:num w:numId="11">
    <w:abstractNumId w:val="0"/>
  </w:num>
  <w:num w:numId="12">
    <w:abstractNumId w:val="19"/>
  </w:num>
  <w:num w:numId="13">
    <w:abstractNumId w:val="13"/>
  </w:num>
  <w:num w:numId="14">
    <w:abstractNumId w:val="12"/>
  </w:num>
  <w:num w:numId="15">
    <w:abstractNumId w:val="10"/>
  </w:num>
  <w:num w:numId="16">
    <w:abstractNumId w:val="7"/>
  </w:num>
  <w:num w:numId="17">
    <w:abstractNumId w:val="16"/>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6864649f-30b2-4e46-b535-d7226d821699&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amp;#1056;&amp;#1045;&amp;#1047;&amp;#1059;&amp;#1051;&amp;#1058;&amp;#1040;&amp;#1058;&amp;#1048; &amp;#1054;&amp;#1058; &amp;#1047;&amp;#1040;&amp;#1057;&amp;#1045;&amp;#1044;&amp;#1040;&amp;#1053;&amp;#1048;&amp;#1045;&amp;#1058;&amp;#1054; &amp;#1053;&amp;#1040; &amp;#1057;&amp;#1066;&amp;#1042;&amp;#1045;&amp;#1058;&amp;#1040;&quot; /&gt;_x000d__x000a_    &lt;/basicdatatype&gt;_x000d__x000a_  &lt;/metadata&gt;_x000d__x000a_  &lt;metadata key=&quot;md_HeadingText&quot; translate=&quot;false&quot;&gt;_x000d__x000a_    &lt;headingtext text=&quot;&amp;#1056;&amp;#1045;&amp;#1047;&amp;#1059;&amp;#1051;&amp;#1058;&amp;#1040;&amp;#1058;&amp;#1048; &amp;#1054;&amp;#1058; &amp;#1047;&amp;#1040;&amp;#1057;&amp;#1045;&amp;#1044;&amp;#1040;&amp;#1053;&amp;#1048;&amp;#1045;&amp;#1058;&amp;#1054; &amp;#1053;&amp;#1040; &amp;#1057;&amp;#1066;&amp;#1042;&amp;#1045;&amp;#1058;&amp;#1040;&quot;&gt;_x000d__x000a_      &lt;formattedtext&gt;_x000d__x000a_        &lt;xaml text=&quot;&amp;#1056;&amp;#1045;&amp;#1047;&amp;#1059;&amp;#1051;&amp;#1058;&amp;#1040;&amp;#1058;&amp;#1048; &amp;#1054;&amp;#1058; &amp;#1047;&amp;#1040;&amp;#1057;&amp;#1045;&amp;#1044;&amp;#1040;&amp;#1053;&amp;#1048;&amp;#1045;&amp;#1058;&amp;#1054; &amp;#1053;&amp;#1040; &amp;#1057;&amp;#1066;&amp;#1042;&amp;#1045;&amp;#1058;&amp;#1040;&quot;&gt;&amp;lt;FlowDocument xmlns=&quot;http://schemas.microsoft.com/winfx/2006/xaml/presentation&quot;&amp;gt;&amp;lt;Paragraph&amp;gt;&amp;#1056;&amp;#1045;&amp;#1047;&amp;#1059;&amp;#1051;&amp;#1058;&amp;#1040;&amp;#1058;&amp;#1048; &amp;#1054;&amp;#1058; &amp;#1047;&amp;#1040;&amp;#1057;&amp;#1045;&amp;#1044;&amp;#1040;&amp;#1053;&amp;#1048;&amp;#1045;&amp;#1058;&amp;#1054;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269&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13&lt;/text&gt;_x000d__x000a_      &lt;text&gt;PR CO 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amp;#1052;&amp;#1080;&amp;#1085;&amp;#1080;&amp;#1089;&amp;#1090;&amp;#1098;&amp;#1088; &amp;#1085;&amp;#1072; &amp;#1079;&amp;#1076;&amp;#1088;&amp;#1072;&amp;#1074;&amp;#1077;&amp;#1086;&amp;#1087;&amp;#1072;&amp;#1079;&amp;#1074;&amp;#1072;&amp;#1085;&amp;#1077;&amp;#1090;&amp;#1086; &amp;#1085;&amp;#1072; &amp;#1048;&amp;#1090;&amp;#1072;&amp;#1083;&amp;#1080;&amp;#1103;&quot; name=&quot;Beatrice Lorenzin&quot; text=&quot;Beatrice Lorenzin, &amp;#1052;&amp;#1080;&amp;#1085;&amp;#1080;&amp;#1089;&amp;#1090;&amp;#1098;&amp;#1088; &amp;#1085;&amp;#1072; &amp;#1079;&amp;#1076;&amp;#1088;&amp;#1072;&amp;#1074;&amp;#1077;&amp;#1086;&amp;#1087;&amp;#1072;&amp;#1079;&amp;#1074;&amp;#1072;&amp;#1085;&amp;#1077;&amp;#1090;&amp;#1086; &amp;#1085;&amp;#1072; &amp;#1048;&amp;#1090;&amp;#1072;&amp;#1083;&amp;#1080;&amp;#1103;&quot; genderKeyBds=&quot;gend_02&quot; /&gt;_x000d__x000a_    &lt;/presidents&gt;_x000d__x000a_  &lt;/metadata&gt;_x000d__x000a_  &lt;metadata key=&quot;md_MeetingNumber&quot;&gt;_x000d__x000a_    &lt;text&gt;3351-&amp;#1074;&amp;#1086; &amp;#1079;&amp;#1072;&amp;#1089;&amp;#1077;&amp;#1076;&amp;#1072;&amp;#1085;&amp;#1080;&amp;#1077; &amp;#1085;&amp;#1072; &amp;#1057;&amp;#1098;&amp;#1074;&amp;#1077;&amp;#1090;&amp;#1072;&lt;/text&gt;_x000d__x000a_  &lt;/metadata&gt;_x000d__x000a_  &lt;metadata key=&quot;md_CouncilConfiguration&quot; translate=&quot;false&quot;&gt;_x000d__x000a_    &lt;basicdatatype&gt;_x000d__x000a_      &lt;configuration key=&quot;cc_05&quot; text=&quot;&amp;#1047;&amp;#1072;&amp;#1077;&amp;#1090;&amp;#1086;&amp;#1089;&amp;#1090;, &amp;#1089;&amp;#1086;&amp;#1094;&amp;#1080;&amp;#1072;&amp;#1083;&amp;#1085;&amp;#1072; &amp;#1087;&amp;#1086;&amp;#1083;&amp;#1080;&amp;#1090;&amp;#1080;&amp;#1082;&amp;#1072;, &amp;#1079;&amp;#1076;&amp;#1088;&amp;#1072;&amp;#1074;&amp;#1077;&amp;#1086;&amp;#1087;&amp;#1072;&amp;#1079;&amp;#1074;&amp;#1072;&amp;#1085;&amp;#1077; &amp;#1080; &amp;#1087;&amp;#1086;&amp;#1090;&amp;#1088;&amp;#1077;&amp;#1073;&amp;#1080;&amp;#1090;&amp;#1077;&amp;#1083;&amp;#1089;&amp;#1082;&amp;#1080; &amp;#1074;&amp;#1098;&amp;#1087;&amp;#1088;&amp;#1086;&amp;#1089;&amp;#1080;&quot; /&gt;_x000d__x000a_    &lt;/basicdatatype&gt;_x000d__x000a_  &lt;/metadata&gt;_x000d__x000a_  &lt;metadata key=&quot;md_CouncilIssue&quot;&gt;_x000d__x000a_    &lt;text&gt;&amp;#1047;&amp;#1076;&amp;#1088;&amp;#1072;&amp;#1074;&amp;#1077;&amp;#1086;&amp;#1087;&amp;#1072;&amp;#1079;&amp;#1074;&amp;#1072;&amp;#1085;&amp;#1077;&lt;/text&gt;_x000d__x000a_  &lt;/metadata&gt;_x000d__x000a_  &lt;metadata key=&quot;md_PhoneNumber&quot; translate=&quot;false&quot;&gt;_x000d__x000a_    &lt;text&gt;5394&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01&quot;&gt;_x000d__x000a_        &lt;meetinglocation&gt;_x000d__x000a_          &lt;basicdatatype&gt;_x000d__x000a_            &lt;location key=&quot;loc_01&quot; text=&quot;&amp;#1041;&amp;#1088;&amp;#1102;&amp;#1082;&amp;#1089;&amp;#1077;&amp;#1083;&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0D3E4C"/>
    <w:rsid w:val="00013494"/>
    <w:rsid w:val="00035E1C"/>
    <w:rsid w:val="000A63B0"/>
    <w:rsid w:val="000D3E4C"/>
    <w:rsid w:val="001403F2"/>
    <w:rsid w:val="001C73CE"/>
    <w:rsid w:val="00203420"/>
    <w:rsid w:val="00213E80"/>
    <w:rsid w:val="00264F4A"/>
    <w:rsid w:val="00287D25"/>
    <w:rsid w:val="00295AB6"/>
    <w:rsid w:val="002D7BE1"/>
    <w:rsid w:val="00327F8A"/>
    <w:rsid w:val="00370551"/>
    <w:rsid w:val="003946C8"/>
    <w:rsid w:val="00465975"/>
    <w:rsid w:val="004F1CD3"/>
    <w:rsid w:val="005063A0"/>
    <w:rsid w:val="0052748E"/>
    <w:rsid w:val="00546259"/>
    <w:rsid w:val="005A2A4F"/>
    <w:rsid w:val="005F470B"/>
    <w:rsid w:val="00607EB8"/>
    <w:rsid w:val="00614F92"/>
    <w:rsid w:val="006A56D8"/>
    <w:rsid w:val="006A7572"/>
    <w:rsid w:val="006D60A3"/>
    <w:rsid w:val="006F4E9F"/>
    <w:rsid w:val="007A0C3C"/>
    <w:rsid w:val="007A3450"/>
    <w:rsid w:val="008131FC"/>
    <w:rsid w:val="008576FF"/>
    <w:rsid w:val="008615BF"/>
    <w:rsid w:val="00895676"/>
    <w:rsid w:val="00917F04"/>
    <w:rsid w:val="00926EAF"/>
    <w:rsid w:val="00967292"/>
    <w:rsid w:val="009A2A49"/>
    <w:rsid w:val="009E0812"/>
    <w:rsid w:val="00A00910"/>
    <w:rsid w:val="00A03122"/>
    <w:rsid w:val="00A0565F"/>
    <w:rsid w:val="00A33747"/>
    <w:rsid w:val="00A67613"/>
    <w:rsid w:val="00A76CDC"/>
    <w:rsid w:val="00B03546"/>
    <w:rsid w:val="00B34272"/>
    <w:rsid w:val="00B60DEE"/>
    <w:rsid w:val="00B81A59"/>
    <w:rsid w:val="00BD54A3"/>
    <w:rsid w:val="00C57AAC"/>
    <w:rsid w:val="00C620EF"/>
    <w:rsid w:val="00C74A32"/>
    <w:rsid w:val="00C8654D"/>
    <w:rsid w:val="00CD6530"/>
    <w:rsid w:val="00CE2CF2"/>
    <w:rsid w:val="00CF53FF"/>
    <w:rsid w:val="00D0185A"/>
    <w:rsid w:val="00D366E1"/>
    <w:rsid w:val="00D45C7C"/>
    <w:rsid w:val="00D60459"/>
    <w:rsid w:val="00D909D0"/>
    <w:rsid w:val="00DD51C4"/>
    <w:rsid w:val="00E401F0"/>
    <w:rsid w:val="00E737DC"/>
    <w:rsid w:val="00F0010B"/>
    <w:rsid w:val="00F2160B"/>
    <w:rsid w:val="00F7260C"/>
    <w:rsid w:val="00F92A32"/>
    <w:rsid w:val="00FA14A4"/>
    <w:rsid w:val="00FA2FE5"/>
    <w:rsid w:val="00FC6920"/>
    <w:rsid w:val="00FC7382"/>
    <w:rsid w:val="00FF2F5B"/>
    <w:rsid w:val="00FF3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5F470B"/>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3E4C"/>
    <w:pPr>
      <w:spacing w:before="0" w:after="440"/>
      <w:ind w:left="-1134" w:right="-1134"/>
    </w:pPr>
    <w:rPr>
      <w:sz w:val="2"/>
    </w:rPr>
  </w:style>
  <w:style w:type="character" w:customStyle="1" w:styleId="TechnicalBlockChar">
    <w:name w:val="Technical Block Char"/>
    <w:link w:val="TechnicalBlock"/>
    <w:rsid w:val="000D3E4C"/>
    <w:rPr>
      <w:sz w:val="24"/>
      <w:szCs w:val="24"/>
      <w:lang w:eastAsia="bg-BG"/>
    </w:rPr>
  </w:style>
  <w:style w:type="character" w:customStyle="1" w:styleId="HeaderCouncilLargeChar">
    <w:name w:val="Header Council Large Char"/>
    <w:link w:val="HeaderCouncilLarge"/>
    <w:rsid w:val="000D3E4C"/>
    <w:rPr>
      <w:sz w:val="2"/>
      <w:szCs w:val="24"/>
    </w:rPr>
  </w:style>
  <w:style w:type="paragraph" w:customStyle="1" w:styleId="FooterText">
    <w:name w:val="Footer Text"/>
    <w:basedOn w:val="Normal"/>
    <w:rsid w:val="000D3E4C"/>
    <w:pPr>
      <w:spacing w:before="0" w:after="0"/>
    </w:pPr>
  </w:style>
  <w:style w:type="paragraph" w:customStyle="1" w:styleId="FooterAddressText">
    <w:name w:val="Footer Address Text"/>
    <w:basedOn w:val="FooterText"/>
    <w:qFormat/>
    <w:rsid w:val="000D3E4C"/>
    <w:pPr>
      <w:jc w:val="center"/>
    </w:pPr>
    <w:rPr>
      <w:spacing w:val="10"/>
      <w:sz w:val="16"/>
      <w:szCs w:val="16"/>
    </w:rPr>
  </w:style>
  <w:style w:type="character" w:styleId="Hyperlink">
    <w:name w:val="Hyperlink"/>
    <w:unhideWhenUsed/>
    <w:qFormat/>
    <w:rsid w:val="000D3E4C"/>
    <w:rPr>
      <w:color w:val="0000FF"/>
      <w:u w:val="single"/>
    </w:rPr>
  </w:style>
  <w:style w:type="paragraph" w:customStyle="1" w:styleId="HeaderText">
    <w:name w:val="Header Text"/>
    <w:basedOn w:val="Normal"/>
    <w:rsid w:val="000D3E4C"/>
    <w:pPr>
      <w:spacing w:before="0" w:after="0"/>
    </w:pPr>
  </w:style>
  <w:style w:type="paragraph" w:customStyle="1" w:styleId="EntEmet">
    <w:name w:val="EntEmet"/>
    <w:basedOn w:val="Normal"/>
    <w:rsid w:val="00E401F0"/>
    <w:pPr>
      <w:widowControl w:val="0"/>
      <w:tabs>
        <w:tab w:val="left" w:pos="284"/>
        <w:tab w:val="left" w:pos="567"/>
        <w:tab w:val="left" w:pos="851"/>
        <w:tab w:val="left" w:pos="1134"/>
        <w:tab w:val="left" w:pos="1418"/>
      </w:tabs>
      <w:spacing w:before="40" w:after="0"/>
    </w:pPr>
    <w:rPr>
      <w:szCs w:val="20"/>
    </w:rPr>
  </w:style>
  <w:style w:type="paragraph" w:customStyle="1" w:styleId="Default">
    <w:name w:val="Default"/>
    <w:rsid w:val="00E401F0"/>
    <w:pPr>
      <w:autoSpaceDE w:val="0"/>
      <w:autoSpaceDN w:val="0"/>
      <w:adjustRightInd w:val="0"/>
    </w:pPr>
    <w:rPr>
      <w:rFonts w:ascii="Arial" w:eastAsia="Calibri" w:hAnsi="Arial" w:cs="Arial"/>
      <w:color w:val="000000"/>
      <w:sz w:val="24"/>
      <w:szCs w:val="24"/>
    </w:rPr>
  </w:style>
  <w:style w:type="character" w:customStyle="1" w:styleId="Heading2Char">
    <w:name w:val="Heading 2 Char"/>
    <w:link w:val="Heading2"/>
    <w:rsid w:val="006D60A3"/>
    <w:rPr>
      <w:b/>
      <w:bCs/>
      <w:iCs/>
      <w:sz w:val="24"/>
      <w:szCs w:val="28"/>
      <w:lang w:eastAsia="bg-BG"/>
    </w:rPr>
  </w:style>
  <w:style w:type="paragraph" w:customStyle="1" w:styleId="Sub-sub-itemapproved">
    <w:name w:val="Sub-sub-item approved"/>
    <w:basedOn w:val="Tiret0"/>
    <w:rsid w:val="005A2A4F"/>
    <w:pPr>
      <w:numPr>
        <w:numId w:val="0"/>
      </w:numPr>
      <w:ind w:left="850" w:hanging="850"/>
    </w:pPr>
    <w:rPr>
      <w:b/>
      <w:bCs/>
      <w:i/>
      <w:iCs/>
    </w:rPr>
  </w:style>
  <w:style w:type="paragraph" w:customStyle="1" w:styleId="noItalic">
    <w:name w:val="noItalic"/>
    <w:basedOn w:val="Tiret0"/>
    <w:rsid w:val="005A2A4F"/>
    <w:pPr>
      <w:numPr>
        <w:numId w:val="18"/>
      </w:numPr>
      <w:spacing w:before="0" w:after="120"/>
    </w:pPr>
    <w:rPr>
      <w:b/>
      <w:bCs/>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0185A"/>
    <w:rPr>
      <w:lang w:eastAsia="bg-BG"/>
    </w:rPr>
  </w:style>
  <w:style w:type="paragraph" w:styleId="CommentSubject">
    <w:name w:val="annotation subject"/>
    <w:basedOn w:val="CommentText"/>
    <w:next w:val="CommentText"/>
    <w:link w:val="CommentSubjectChar"/>
    <w:uiPriority w:val="99"/>
    <w:semiHidden/>
    <w:unhideWhenUsed/>
    <w:rsid w:val="00D0185A"/>
    <w:rPr>
      <w:b/>
      <w:bCs/>
    </w:rPr>
  </w:style>
  <w:style w:type="character" w:customStyle="1" w:styleId="CommentSubjectChar">
    <w:name w:val="Comment Subject Char"/>
    <w:link w:val="CommentSubject"/>
    <w:uiPriority w:val="99"/>
    <w:semiHidden/>
    <w:rsid w:val="00D0185A"/>
    <w:rPr>
      <w:b/>
      <w:bCs/>
      <w:lang w:eastAsia="bg-BG"/>
    </w:rPr>
  </w:style>
  <w:style w:type="paragraph" w:styleId="BalloonText">
    <w:name w:val="Balloon Text"/>
    <w:basedOn w:val="Normal"/>
    <w:link w:val="BalloonTextChar"/>
    <w:uiPriority w:val="99"/>
    <w:semiHidden/>
    <w:unhideWhenUsed/>
    <w:rsid w:val="00D0185A"/>
    <w:pPr>
      <w:spacing w:before="0" w:after="0"/>
    </w:pPr>
    <w:rPr>
      <w:rFonts w:ascii="Tahoma" w:hAnsi="Tahoma" w:cs="Tahoma"/>
      <w:sz w:val="16"/>
      <w:szCs w:val="16"/>
    </w:rPr>
  </w:style>
  <w:style w:type="character" w:customStyle="1" w:styleId="BalloonTextChar">
    <w:name w:val="Balloon Text Char"/>
    <w:link w:val="BalloonText"/>
    <w:uiPriority w:val="99"/>
    <w:semiHidden/>
    <w:rsid w:val="00D0185A"/>
    <w:rPr>
      <w:rFonts w:ascii="Tahoma"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register.consilium.europa.eu/pdf/bg/12/st14/st14499.bg12.pdf" TargetMode="External"/><Relationship Id="rId39" Type="http://schemas.openxmlformats.org/officeDocument/2006/relationships/hyperlink" Target="http://register.consilium.europa.eu/pdf/bg/14/st15/st15663.bg14.pdf" TargetMode="Externa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8.xml"/><Relationship Id="rId42" Type="http://schemas.openxmlformats.org/officeDocument/2006/relationships/hyperlink" Target="http://register.consilium.europa.eu/pdf/en/14/st15/st15424.en14.pdf" TargetMode="Externa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register.consilium.europa.eu/pdf/bg/12/st14/st14493.bg12.pdf" TargetMode="External"/><Relationship Id="rId33" Type="http://schemas.openxmlformats.org/officeDocument/2006/relationships/hyperlink" Target="http://data.consilium.europa.eu/doc/document/ST-15553-2014-INIT/x/pdf" TargetMode="External"/><Relationship Id="rId38" Type="http://schemas.openxmlformats.org/officeDocument/2006/relationships/hyperlink" Target="http://register.consilium.europa.eu/pdf/bg/14/st15/st15610.bg14.pdf" TargetMode="External"/><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register.consilium.europa.eu/pdf/bg/14/st15/st15441.bg14.pdf" TargetMode="External"/><Relationship Id="rId41" Type="http://schemas.openxmlformats.org/officeDocument/2006/relationships/hyperlink" Target="http://register.consilium.europa.eu/pdf/bg/14/st15/st15897.bg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gister.consilium.europa.eu/pdf/en/14/st15/st15881.en14.pdf" TargetMode="External"/><Relationship Id="rId32" Type="http://schemas.openxmlformats.org/officeDocument/2006/relationships/hyperlink" Target="http://data.consilium.europa.eu/doc/document/ST-15513-2014-INIT/x/pdf" TargetMode="External"/><Relationship Id="rId37" Type="http://schemas.openxmlformats.org/officeDocument/2006/relationships/footer" Target="footer10.xml"/><Relationship Id="rId40" Type="http://schemas.openxmlformats.org/officeDocument/2006/relationships/hyperlink" Target="http://www.unece.org/env/teia/cop8.html" TargetMode="External"/><Relationship Id="rId45" Type="http://schemas.openxmlformats.org/officeDocument/2006/relationships/hyperlink" Target="http://register.consilium.europa.eu/pdf/bg/14/st15/st15708.bg14.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register.consilium.europa.eu/pdf/bg/14/st15/st15090.bg14.pdf" TargetMode="External"/><Relationship Id="rId36" Type="http://schemas.openxmlformats.org/officeDocument/2006/relationships/header" Target="header9.xml"/><Relationship Id="rId49"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yperlink" Target="http://register.consilium.europa.eu/pdf/en/14/st15/st15979.en14.pdf" TargetMode="External"/><Relationship Id="rId44" Type="http://schemas.openxmlformats.org/officeDocument/2006/relationships/hyperlink" Target="http://register.consilium.europa.eu/pdf/bg/14/st14/st14484.bg1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register.consilium.europa.eu/pdf/bg/14/st15/st15480.bg14.pdf" TargetMode="External"/><Relationship Id="rId30" Type="http://schemas.openxmlformats.org/officeDocument/2006/relationships/hyperlink" Target="http://register.consilium.europa.eu/pdf/bg/14/st15/st15838.bg14.pdf" TargetMode="External"/><Relationship Id="rId35" Type="http://schemas.openxmlformats.org/officeDocument/2006/relationships/footer" Target="footer9.xml"/><Relationship Id="rId43" Type="http://schemas.openxmlformats.org/officeDocument/2006/relationships/hyperlink" Target="http://register.consilium.europa.eu/pdf/en/14/st15/st15679.en14.pdf" TargetMode="External"/><Relationship Id="rId48" Type="http://schemas.openxmlformats.org/officeDocument/2006/relationships/header" Target="header11.xml"/><Relationship Id="rId8" Type="http://schemas.openxmlformats.org/officeDocument/2006/relationships/image" Target="media/image1.emf"/><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15</TotalTime>
  <Pages>14</Pages>
  <Words>2933</Words>
  <Characters>18570</Characters>
  <Application>Microsoft Office Word</Application>
  <DocSecurity>0</DocSecurity>
  <Lines>403</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21272</CharactersWithSpaces>
  <SharedDoc>false</SharedDoc>
  <HLinks>
    <vt:vector size="120" baseType="variant">
      <vt:variant>
        <vt:i4>3473455</vt:i4>
      </vt:variant>
      <vt:variant>
        <vt:i4>117</vt:i4>
      </vt:variant>
      <vt:variant>
        <vt:i4>0</vt:i4>
      </vt:variant>
      <vt:variant>
        <vt:i4>5</vt:i4>
      </vt:variant>
      <vt:variant>
        <vt:lpwstr>http://register.consilium.europa.eu/pdf/en/14/st15/st15708.en14.pdf</vt:lpwstr>
      </vt:variant>
      <vt:variant>
        <vt:lpwstr/>
      </vt:variant>
      <vt:variant>
        <vt:i4>3866662</vt:i4>
      </vt:variant>
      <vt:variant>
        <vt:i4>114</vt:i4>
      </vt:variant>
      <vt:variant>
        <vt:i4>0</vt:i4>
      </vt:variant>
      <vt:variant>
        <vt:i4>5</vt:i4>
      </vt:variant>
      <vt:variant>
        <vt:lpwstr>http://register.consilium.europa.eu/pdf/en/14/st14/st14484.en14.pdf</vt:lpwstr>
      </vt:variant>
      <vt:variant>
        <vt:lpwstr/>
      </vt:variant>
      <vt:variant>
        <vt:i4>3473448</vt:i4>
      </vt:variant>
      <vt:variant>
        <vt:i4>111</vt:i4>
      </vt:variant>
      <vt:variant>
        <vt:i4>0</vt:i4>
      </vt:variant>
      <vt:variant>
        <vt:i4>5</vt:i4>
      </vt:variant>
      <vt:variant>
        <vt:lpwstr>http://register.consilium.europa.eu/pdf/en/14/st15/st15679.en14.pdf</vt:lpwstr>
      </vt:variant>
      <vt:variant>
        <vt:lpwstr/>
      </vt:variant>
      <vt:variant>
        <vt:i4>3801133</vt:i4>
      </vt:variant>
      <vt:variant>
        <vt:i4>108</vt:i4>
      </vt:variant>
      <vt:variant>
        <vt:i4>0</vt:i4>
      </vt:variant>
      <vt:variant>
        <vt:i4>5</vt:i4>
      </vt:variant>
      <vt:variant>
        <vt:lpwstr>http://register.consilium.europa.eu/pdf/en/14/st15/st15424.en14.pdf</vt:lpwstr>
      </vt:variant>
      <vt:variant>
        <vt:lpwstr/>
      </vt:variant>
      <vt:variant>
        <vt:i4>3473446</vt:i4>
      </vt:variant>
      <vt:variant>
        <vt:i4>105</vt:i4>
      </vt:variant>
      <vt:variant>
        <vt:i4>0</vt:i4>
      </vt:variant>
      <vt:variant>
        <vt:i4>5</vt:i4>
      </vt:variant>
      <vt:variant>
        <vt:lpwstr>http://register.consilium.europa.eu/pdf/en/14/st15/st15897.en14.pdf</vt:lpwstr>
      </vt:variant>
      <vt:variant>
        <vt:lpwstr/>
      </vt:variant>
      <vt:variant>
        <vt:i4>2424845</vt:i4>
      </vt:variant>
      <vt:variant>
        <vt:i4>102</vt:i4>
      </vt:variant>
      <vt:variant>
        <vt:i4>0</vt:i4>
      </vt:variant>
      <vt:variant>
        <vt:i4>5</vt:i4>
      </vt:variant>
      <vt:variant>
        <vt:lpwstr>http://www.unece.org/env/teia/cop8.html</vt:lpwstr>
      </vt:variant>
      <vt:variant>
        <vt:lpwstr>/</vt:lpwstr>
      </vt:variant>
      <vt:variant>
        <vt:i4>4128809</vt:i4>
      </vt:variant>
      <vt:variant>
        <vt:i4>99</vt:i4>
      </vt:variant>
      <vt:variant>
        <vt:i4>0</vt:i4>
      </vt:variant>
      <vt:variant>
        <vt:i4>5</vt:i4>
      </vt:variant>
      <vt:variant>
        <vt:lpwstr>http://register.consilium.europa.eu/pdf/en/14/st15/st15663.en14.pdf</vt:lpwstr>
      </vt:variant>
      <vt:variant>
        <vt:lpwstr/>
      </vt:variant>
      <vt:variant>
        <vt:i4>3932206</vt:i4>
      </vt:variant>
      <vt:variant>
        <vt:i4>96</vt:i4>
      </vt:variant>
      <vt:variant>
        <vt:i4>0</vt:i4>
      </vt:variant>
      <vt:variant>
        <vt:i4>5</vt:i4>
      </vt:variant>
      <vt:variant>
        <vt:lpwstr>http://register.consilium.europa.eu/pdf/en/14/st15/st15610.en14.pdf</vt:lpwstr>
      </vt:variant>
      <vt:variant>
        <vt:lpwstr/>
      </vt:variant>
      <vt:variant>
        <vt:i4>5701638</vt:i4>
      </vt:variant>
      <vt:variant>
        <vt:i4>93</vt:i4>
      </vt:variant>
      <vt:variant>
        <vt:i4>0</vt:i4>
      </vt:variant>
      <vt:variant>
        <vt:i4>5</vt:i4>
      </vt:variant>
      <vt:variant>
        <vt:lpwstr>http://data.consilium.europa.eu/doc/document/ST-15553-2014-INIT/x/pdf</vt:lpwstr>
      </vt:variant>
      <vt:variant>
        <vt:lpwstr/>
      </vt:variant>
      <vt:variant>
        <vt:i4>5439494</vt:i4>
      </vt:variant>
      <vt:variant>
        <vt:i4>90</vt:i4>
      </vt:variant>
      <vt:variant>
        <vt:i4>0</vt:i4>
      </vt:variant>
      <vt:variant>
        <vt:i4>5</vt:i4>
      </vt:variant>
      <vt:variant>
        <vt:lpwstr>http://data.consilium.europa.eu/doc/document/ST-15513-2014-INIT/x/pdf</vt:lpwstr>
      </vt:variant>
      <vt:variant>
        <vt:lpwstr/>
      </vt:variant>
      <vt:variant>
        <vt:i4>3801128</vt:i4>
      </vt:variant>
      <vt:variant>
        <vt:i4>87</vt:i4>
      </vt:variant>
      <vt:variant>
        <vt:i4>0</vt:i4>
      </vt:variant>
      <vt:variant>
        <vt:i4>5</vt:i4>
      </vt:variant>
      <vt:variant>
        <vt:lpwstr>http://register.consilium.europa.eu/pdf/en/14/st15/st15979.en14.pdf</vt:lpwstr>
      </vt:variant>
      <vt:variant>
        <vt:lpwstr/>
      </vt:variant>
      <vt:variant>
        <vt:i4>3801132</vt:i4>
      </vt:variant>
      <vt:variant>
        <vt:i4>84</vt:i4>
      </vt:variant>
      <vt:variant>
        <vt:i4>0</vt:i4>
      </vt:variant>
      <vt:variant>
        <vt:i4>5</vt:i4>
      </vt:variant>
      <vt:variant>
        <vt:lpwstr>http://register.consilium.europa.eu/pdf/en/14/st15/st15838.en14.pdf</vt:lpwstr>
      </vt:variant>
      <vt:variant>
        <vt:lpwstr/>
      </vt:variant>
      <vt:variant>
        <vt:i4>4128811</vt:i4>
      </vt:variant>
      <vt:variant>
        <vt:i4>81</vt:i4>
      </vt:variant>
      <vt:variant>
        <vt:i4>0</vt:i4>
      </vt:variant>
      <vt:variant>
        <vt:i4>5</vt:i4>
      </vt:variant>
      <vt:variant>
        <vt:lpwstr>http://register.consilium.europa.eu/pdf/en/14/st15/st15441.en14.pdf</vt:lpwstr>
      </vt:variant>
      <vt:variant>
        <vt:lpwstr/>
      </vt:variant>
      <vt:variant>
        <vt:i4>3801126</vt:i4>
      </vt:variant>
      <vt:variant>
        <vt:i4>78</vt:i4>
      </vt:variant>
      <vt:variant>
        <vt:i4>0</vt:i4>
      </vt:variant>
      <vt:variant>
        <vt:i4>5</vt:i4>
      </vt:variant>
      <vt:variant>
        <vt:lpwstr>http://register.consilium.europa.eu/pdf/en/14/st15/st15090.en14.pdf</vt:lpwstr>
      </vt:variant>
      <vt:variant>
        <vt:lpwstr/>
      </vt:variant>
      <vt:variant>
        <vt:i4>4063271</vt:i4>
      </vt:variant>
      <vt:variant>
        <vt:i4>75</vt:i4>
      </vt:variant>
      <vt:variant>
        <vt:i4>0</vt:i4>
      </vt:variant>
      <vt:variant>
        <vt:i4>5</vt:i4>
      </vt:variant>
      <vt:variant>
        <vt:lpwstr>http://register.consilium.europa.eu/pdf/en/14/st15/st15480.en14.pdf</vt:lpwstr>
      </vt:variant>
      <vt:variant>
        <vt:lpwstr/>
      </vt:variant>
      <vt:variant>
        <vt:i4>3538983</vt:i4>
      </vt:variant>
      <vt:variant>
        <vt:i4>72</vt:i4>
      </vt:variant>
      <vt:variant>
        <vt:i4>0</vt:i4>
      </vt:variant>
      <vt:variant>
        <vt:i4>5</vt:i4>
      </vt:variant>
      <vt:variant>
        <vt:lpwstr>http://register.consilium.europa.eu/pdf/en/12/st14/st14499.en12.pdf</vt:lpwstr>
      </vt:variant>
      <vt:variant>
        <vt:lpwstr/>
      </vt:variant>
      <vt:variant>
        <vt:i4>3932199</vt:i4>
      </vt:variant>
      <vt:variant>
        <vt:i4>69</vt:i4>
      </vt:variant>
      <vt:variant>
        <vt:i4>0</vt:i4>
      </vt:variant>
      <vt:variant>
        <vt:i4>5</vt:i4>
      </vt:variant>
      <vt:variant>
        <vt:lpwstr>http://register.consilium.europa.eu/pdf/en/12/st14/st14493.en12.pdf</vt:lpwstr>
      </vt:variant>
      <vt:variant>
        <vt:lpwstr/>
      </vt:variant>
      <vt:variant>
        <vt:i4>3342375</vt:i4>
      </vt:variant>
      <vt:variant>
        <vt:i4>66</vt:i4>
      </vt:variant>
      <vt:variant>
        <vt:i4>0</vt:i4>
      </vt:variant>
      <vt:variant>
        <vt:i4>5</vt:i4>
      </vt:variant>
      <vt:variant>
        <vt:lpwstr>http://register.consilium.europa.eu/pdf/en/14/st15/st15881.en14.pdf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DOURJANOVA Gergana</cp:lastModifiedBy>
  <cp:revision>5</cp:revision>
  <cp:lastPrinted>2014-12-01T16:03:00Z</cp:lastPrinted>
  <dcterms:created xsi:type="dcterms:W3CDTF">2015-02-06T12:37:00Z</dcterms:created>
  <dcterms:modified xsi:type="dcterms:W3CDTF">2015-02-06T13:00:00Z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ies>
</file>