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EC" w:rsidRPr="00AE2EF4" w:rsidRDefault="00AE2EF4" w:rsidP="00AE2EF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24bc8f-6e14-4280-b5b7-bae6cb529285" style="width:573.75pt;height:437.25pt">
            <v:imagedata r:id="rId8" o:title=""/>
          </v:shape>
        </w:pict>
      </w:r>
      <w:bookmarkEnd w:id="0"/>
    </w:p>
    <w:p w:rsidR="00F52AC1" w:rsidRPr="001D19BD" w:rsidRDefault="00F52AC1" w:rsidP="00F52AC1">
      <w:pPr>
        <w:pStyle w:val="TechnicalBlock"/>
        <w:ind w:left="-1134" w:right="-1134"/>
        <w:sectPr w:rsidR="00F52AC1" w:rsidRPr="001D19BD" w:rsidSect="00E27AD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F52AC1" w:rsidRPr="001D19BD" w:rsidTr="00F52AC1">
        <w:tc>
          <w:tcPr>
            <w:tcW w:w="9855" w:type="dxa"/>
            <w:shd w:val="pct10" w:color="auto" w:fill="FFFFFF"/>
          </w:tcPr>
          <w:p w:rsidR="00F52AC1" w:rsidRPr="001D19BD" w:rsidRDefault="00F52AC1" w:rsidP="00F52AC1">
            <w:pPr>
              <w:pStyle w:val="MainResultsHeading"/>
              <w:rPr>
                <w:sz w:val="24"/>
              </w:rPr>
            </w:pPr>
            <w:r w:rsidRPr="001D19BD">
              <w:rPr>
                <w:sz w:val="24"/>
              </w:rPr>
              <w:lastRenderedPageBreak/>
              <w:t>Main results of the Council</w:t>
            </w:r>
          </w:p>
          <w:p w:rsidR="004F4A19" w:rsidRPr="001D19BD" w:rsidRDefault="004F4A19" w:rsidP="004F4A19">
            <w:pPr>
              <w:rPr>
                <w:b/>
                <w:u w:val="single"/>
              </w:rPr>
            </w:pPr>
            <w:r w:rsidRPr="001D19BD">
              <w:rPr>
                <w:b/>
                <w:u w:val="single"/>
              </w:rPr>
              <w:t>EDUCATION</w:t>
            </w:r>
          </w:p>
          <w:p w:rsidR="004F4A19" w:rsidRPr="001D19BD" w:rsidRDefault="004F4A19" w:rsidP="004F4A19">
            <w:pPr>
              <w:rPr>
                <w:b/>
                <w:bCs/>
              </w:rPr>
            </w:pPr>
            <w:r w:rsidRPr="001D19BD">
              <w:rPr>
                <w:b/>
                <w:bCs/>
              </w:rPr>
              <w:t>Entrepreneurship in education and training</w:t>
            </w:r>
          </w:p>
          <w:p w:rsidR="004F4A19" w:rsidRPr="001D19BD" w:rsidRDefault="004F4A19" w:rsidP="004F4A19">
            <w:r w:rsidRPr="001D19BD">
              <w:t>The Council adopted conclusions on entrepreneurship in education and training, which highlight the importance of developing entrepreneurial skills from an early age and of reinforcing links between the education system and the business world, in line with the June European Council's call "to promote a climate of entrepreneurship and job creation". Entrepreneurship and education are also priorities of the Europe 2020 strategy.</w:t>
            </w:r>
          </w:p>
          <w:p w:rsidR="004F4A19" w:rsidRPr="001D19BD" w:rsidRDefault="004F4A19" w:rsidP="004F4A19">
            <w:pPr>
              <w:rPr>
                <w:b/>
                <w:bCs/>
              </w:rPr>
            </w:pPr>
            <w:r w:rsidRPr="001D19BD">
              <w:rPr>
                <w:b/>
                <w:bCs/>
              </w:rPr>
              <w:t>The economic case for education and training</w:t>
            </w:r>
          </w:p>
          <w:p w:rsidR="004F4A19" w:rsidRPr="001D19BD" w:rsidRDefault="004F4A19" w:rsidP="004F4A19">
            <w:r w:rsidRPr="001D19BD">
              <w:t>In the context of the mid-term review of the Europe 2020 strategy, Education ministers and Employment ministers from Italy, Latvia and Luxembourg held a public debate on "The economic case for education and training".</w:t>
            </w:r>
          </w:p>
          <w:p w:rsidR="004F4A19" w:rsidRPr="001D19BD" w:rsidRDefault="004F4A19" w:rsidP="006D2725">
            <w:r w:rsidRPr="001D19BD">
              <w:t>The President of the Council, Minister Stefania Giannini said</w:t>
            </w:r>
            <w:r w:rsidR="006D2725">
              <w:t>,</w:t>
            </w:r>
            <w:r w:rsidRPr="001D19BD">
              <w:t xml:space="preserve"> "</w:t>
            </w:r>
            <w:r w:rsidRPr="001D19BD">
              <w:rPr>
                <w:i/>
                <w:iCs/>
              </w:rPr>
              <w:t>The Italian Presidency intended to reaffirm the crucial role of education in boosting economic growth and in creating jobs. To meet this goal, today’s Council conclusions on entrepreneurship in education, the debate on the added value of investing in quality education and training with a long-term perspective, and the discussion on how to enhance international mobility through structured curricular mobility experiences, set important milestones.</w:t>
            </w:r>
            <w:r w:rsidRPr="001D19BD">
              <w:t>"</w:t>
            </w:r>
          </w:p>
          <w:p w:rsidR="004F4A19" w:rsidRPr="001D19BD" w:rsidRDefault="004F4A19" w:rsidP="004F4A19">
            <w:pPr>
              <w:rPr>
                <w:b/>
                <w:bCs/>
              </w:rPr>
            </w:pPr>
            <w:r w:rsidRPr="001D19BD">
              <w:rPr>
                <w:b/>
                <w:bCs/>
              </w:rPr>
              <w:t>Budget</w:t>
            </w:r>
          </w:p>
          <w:p w:rsidR="004F4A19" w:rsidRPr="001D19BD" w:rsidRDefault="004F4A19" w:rsidP="004F4A19">
            <w:pPr>
              <w:rPr>
                <w:rFonts w:ascii="Arial" w:hAnsi="Arial"/>
                <w:sz w:val="22"/>
              </w:rPr>
            </w:pPr>
            <w:r w:rsidRPr="001D19BD">
              <w:t>The Council also confirmed, without debate, the political agreement reached on the 2015 EU budget and the pending draft amending budgets for 2014</w:t>
            </w:r>
            <w:r w:rsidRPr="001D19BD">
              <w:rPr>
                <w:rFonts w:ascii="Arial" w:hAnsi="Arial"/>
                <w:sz w:val="22"/>
              </w:rPr>
              <w:t>.</w:t>
            </w:r>
          </w:p>
          <w:p w:rsidR="00017B05" w:rsidRPr="001D19BD" w:rsidRDefault="00017B05" w:rsidP="00017B05">
            <w:pPr>
              <w:rPr>
                <w:b/>
                <w:bCs/>
                <w:u w:val="single"/>
              </w:rPr>
            </w:pPr>
            <w:r w:rsidRPr="001D19BD">
              <w:rPr>
                <w:b/>
                <w:bCs/>
                <w:u w:val="single"/>
              </w:rPr>
              <w:t>YOUTH</w:t>
            </w:r>
          </w:p>
          <w:p w:rsidR="00017B05" w:rsidRPr="001D19BD" w:rsidRDefault="00017B05" w:rsidP="00017B05">
            <w:pPr>
              <w:rPr>
                <w:b/>
                <w:bCs/>
              </w:rPr>
            </w:pPr>
            <w:r w:rsidRPr="001D19BD">
              <w:rPr>
                <w:b/>
                <w:bCs/>
              </w:rPr>
              <w:t>Young people's access to rights</w:t>
            </w:r>
          </w:p>
          <w:p w:rsidR="00017B05" w:rsidRPr="001D19BD" w:rsidRDefault="00017B05" w:rsidP="006D2725">
            <w:pPr>
              <w:rPr>
                <w:i/>
                <w:iCs/>
              </w:rPr>
            </w:pPr>
            <w:r w:rsidRPr="001D19BD">
              <w:t xml:space="preserve">The Council adopted conclusions on young people's access to rights in order to foster their autonomy and participation in civil society. They address the challenges for this generation of </w:t>
            </w:r>
            <w:r w:rsidRPr="001D19BD">
              <w:lastRenderedPageBreak/>
              <w:t>young people, who must suffer the fall-out of the financial crisis, and in particular their difficulties in becoming autonomous adults who participate in a critical and active way in the social, political and economic life of their own communities. Luigi Bobba, Italian Secretary of State for Labour and Social Policy noted that</w:t>
            </w:r>
            <w:r w:rsidR="006D2725">
              <w:t>,</w:t>
            </w:r>
            <w:r w:rsidRPr="001D19BD">
              <w:t xml:space="preserve"> "</w:t>
            </w:r>
            <w:r w:rsidRPr="001D19BD">
              <w:rPr>
                <w:i/>
                <w:iCs/>
              </w:rPr>
              <w:t>The conclusions invite member states to put in place a wide range of instruments and measures in order to remove obstacles which prevent young people from living an autonomous life."</w:t>
            </w:r>
          </w:p>
          <w:p w:rsidR="00017B05" w:rsidRPr="001D19BD" w:rsidRDefault="00017B05" w:rsidP="006D2725">
            <w:pPr>
              <w:rPr>
                <w:b/>
                <w:bCs/>
              </w:rPr>
            </w:pPr>
            <w:r w:rsidRPr="001D19BD">
              <w:rPr>
                <w:b/>
                <w:bCs/>
              </w:rPr>
              <w:t>Socio-economic challenges in the youth field</w:t>
            </w:r>
          </w:p>
          <w:p w:rsidR="00017B05" w:rsidRPr="001D19BD" w:rsidRDefault="006D2725" w:rsidP="00644BCE">
            <w:pPr>
              <w:rPr>
                <w:i/>
                <w:iCs/>
              </w:rPr>
            </w:pPr>
            <w:r>
              <w:t>I</w:t>
            </w:r>
            <w:r w:rsidR="00017B05" w:rsidRPr="001D19BD">
              <w:t>n a public session,</w:t>
            </w:r>
            <w:r>
              <w:t xml:space="preserve"> </w:t>
            </w:r>
            <w:r w:rsidR="00644BCE">
              <w:t>m</w:t>
            </w:r>
            <w:r>
              <w:t>inisters also discussed</w:t>
            </w:r>
            <w:r w:rsidR="00017B05" w:rsidRPr="001D19BD">
              <w:t xml:space="preserve"> a cross-sectoral approach to youth policies as a tool for better tackling socio-economic challenges in this field. Cross-sectoral policy cooperation is also one of the key priorities of the newly adopted EU Work Plan for Youth. State Secretary Luigi Bobba said</w:t>
            </w:r>
            <w:r>
              <w:t>,</w:t>
            </w:r>
            <w:r w:rsidR="00017B05" w:rsidRPr="001D19BD">
              <w:t xml:space="preserve"> </w:t>
            </w:r>
            <w:r w:rsidR="00017B05" w:rsidRPr="001D19BD">
              <w:rPr>
                <w:i/>
                <w:iCs/>
              </w:rPr>
              <w:t>"the debate confirmed that the cross-sectoral approach is the path to follow, at European as well as at national level, to ensure more concrete and efficient youth policies".</w:t>
            </w:r>
          </w:p>
          <w:p w:rsidR="00017B05" w:rsidRPr="001D19BD" w:rsidRDefault="00017B05" w:rsidP="004F4A19"/>
        </w:tc>
      </w:tr>
    </w:tbl>
    <w:p w:rsidR="00F52AC1" w:rsidRPr="001D19BD" w:rsidRDefault="00F52AC1" w:rsidP="00F52AC1">
      <w:pPr>
        <w:sectPr w:rsidR="00F52AC1" w:rsidRPr="001D19BD" w:rsidSect="00E27AD2">
          <w:headerReference w:type="even" r:id="rId15"/>
          <w:headerReference w:type="default" r:id="rId16"/>
          <w:footerReference w:type="even" r:id="rId17"/>
          <w:headerReference w:type="first" r:id="rId18"/>
          <w:footerReference w:type="first" r:id="rId19"/>
          <w:footnotePr>
            <w:numRestart w:val="eachPage"/>
          </w:footnotePr>
          <w:pgSz w:w="11907" w:h="16840" w:code="9"/>
          <w:pgMar w:top="1134" w:right="1134" w:bottom="1134" w:left="1134" w:header="567" w:footer="567" w:gutter="0"/>
          <w:cols w:space="708"/>
          <w:titlePg/>
          <w:docGrid w:linePitch="360"/>
        </w:sectPr>
      </w:pPr>
    </w:p>
    <w:p w:rsidR="00017B05" w:rsidRPr="001D19BD" w:rsidRDefault="00EE7C1F" w:rsidP="00EE7C1F">
      <w:pPr>
        <w:pStyle w:val="TOCHeading"/>
        <w:rPr>
          <w:vertAlign w:val="superscript"/>
        </w:rPr>
      </w:pPr>
      <w:r w:rsidRPr="001D19BD">
        <w:lastRenderedPageBreak/>
        <w:t>CONTENTS</w:t>
      </w:r>
      <w:r w:rsidRPr="001D19BD">
        <w:rPr>
          <w:vertAlign w:val="superscript"/>
        </w:rPr>
        <w:t>1</w:t>
      </w:r>
    </w:p>
    <w:p w:rsidR="00EE7C1F" w:rsidRPr="001D19BD" w:rsidRDefault="00EE7C1F" w:rsidP="00EE7C1F">
      <w:pPr>
        <w:pStyle w:val="TOC5"/>
      </w:pPr>
      <w:r w:rsidRPr="001D19BD">
        <w:rPr>
          <w:noProof/>
        </w:rPr>
        <w:t>PARTICIPANTS</w:t>
      </w:r>
      <w:r w:rsidRPr="001D19BD">
        <w:rPr>
          <w:noProof/>
        </w:rPr>
        <w:tab/>
      </w:r>
      <w:r w:rsidRPr="001D19BD">
        <w:rPr>
          <w:noProof/>
        </w:rPr>
        <w:fldChar w:fldCharType="begin"/>
      </w:r>
      <w:r w:rsidRPr="001D19BD">
        <w:rPr>
          <w:noProof/>
        </w:rPr>
        <w:instrText xml:space="preserve"> PAGEREF \h _Toc406178355 \* MERGEFORMAT </w:instrText>
      </w:r>
      <w:r w:rsidRPr="001D19BD">
        <w:rPr>
          <w:noProof/>
        </w:rPr>
      </w:r>
      <w:r w:rsidRPr="001D19BD">
        <w:rPr>
          <w:noProof/>
        </w:rPr>
        <w:fldChar w:fldCharType="separate"/>
      </w:r>
      <w:r w:rsidR="00E27AD2">
        <w:rPr>
          <w:noProof/>
        </w:rPr>
        <w:t>5</w:t>
      </w:r>
      <w:r w:rsidRPr="001D19BD">
        <w:rPr>
          <w:noProof/>
        </w:rPr>
        <w:fldChar w:fldCharType="end"/>
      </w:r>
    </w:p>
    <w:p w:rsidR="00EE7C1F" w:rsidRPr="001D19BD" w:rsidRDefault="00EE7C1F" w:rsidP="00EE7C1F">
      <w:pPr>
        <w:pStyle w:val="TOC5"/>
      </w:pPr>
      <w:r w:rsidRPr="001D19BD">
        <w:t>ITEMS DEBATED</w:t>
      </w:r>
    </w:p>
    <w:p w:rsidR="00EE7C1F" w:rsidRPr="001D19BD" w:rsidRDefault="00EE7C1F" w:rsidP="00EE7C1F">
      <w:pPr>
        <w:pStyle w:val="TOC6"/>
        <w:keepNext/>
        <w:rPr>
          <w:rFonts w:ascii="Calibri" w:hAnsi="Calibri" w:cs="Arial"/>
          <w:noProof/>
          <w:sz w:val="22"/>
          <w:szCs w:val="22"/>
          <w:lang w:eastAsia="en-GB"/>
        </w:rPr>
      </w:pPr>
      <w:r w:rsidRPr="001D19BD">
        <w:rPr>
          <w:noProof/>
        </w:rPr>
        <w:t>EDUCATION</w:t>
      </w:r>
      <w:r w:rsidRPr="001D19BD">
        <w:rPr>
          <w:noProof/>
        </w:rPr>
        <w:tab/>
      </w:r>
      <w:r w:rsidRPr="001D19BD">
        <w:rPr>
          <w:noProof/>
        </w:rPr>
        <w:fldChar w:fldCharType="begin"/>
      </w:r>
      <w:r w:rsidRPr="001D19BD">
        <w:rPr>
          <w:noProof/>
        </w:rPr>
        <w:instrText xml:space="preserve"> PAGEREF \h _Toc406178356 \* MERGEFORMAT </w:instrText>
      </w:r>
      <w:r w:rsidRPr="001D19BD">
        <w:rPr>
          <w:noProof/>
        </w:rPr>
      </w:r>
      <w:r w:rsidRPr="001D19BD">
        <w:rPr>
          <w:noProof/>
        </w:rPr>
        <w:fldChar w:fldCharType="separate"/>
      </w:r>
      <w:r w:rsidR="00E27AD2">
        <w:rPr>
          <w:noProof/>
        </w:rPr>
        <w:t>7</w:t>
      </w:r>
      <w:r w:rsidRPr="001D19BD">
        <w:rPr>
          <w:noProof/>
        </w:rPr>
        <w:fldChar w:fldCharType="end"/>
      </w:r>
    </w:p>
    <w:p w:rsidR="00EE7C1F" w:rsidRPr="001D19BD" w:rsidRDefault="00EE7C1F" w:rsidP="00EE7C1F">
      <w:pPr>
        <w:pStyle w:val="TOC7"/>
        <w:keepNext/>
        <w:rPr>
          <w:rFonts w:ascii="Calibri" w:hAnsi="Calibri" w:cs="Arial"/>
          <w:noProof/>
          <w:sz w:val="22"/>
          <w:szCs w:val="22"/>
          <w:lang w:eastAsia="en-GB"/>
        </w:rPr>
      </w:pPr>
      <w:r w:rsidRPr="001D19BD">
        <w:rPr>
          <w:noProof/>
        </w:rPr>
        <w:t>Entrepreneurship in education and training</w:t>
      </w:r>
      <w:r w:rsidRPr="001D19BD">
        <w:rPr>
          <w:noProof/>
        </w:rPr>
        <w:tab/>
      </w:r>
      <w:r w:rsidRPr="001D19BD">
        <w:rPr>
          <w:noProof/>
        </w:rPr>
        <w:fldChar w:fldCharType="begin"/>
      </w:r>
      <w:r w:rsidRPr="001D19BD">
        <w:rPr>
          <w:noProof/>
        </w:rPr>
        <w:instrText xml:space="preserve"> PAGEREF \h _Toc406178357 \* MERGEFORMAT </w:instrText>
      </w:r>
      <w:r w:rsidRPr="001D19BD">
        <w:rPr>
          <w:noProof/>
        </w:rPr>
      </w:r>
      <w:r w:rsidRPr="001D19BD">
        <w:rPr>
          <w:noProof/>
        </w:rPr>
        <w:fldChar w:fldCharType="separate"/>
      </w:r>
      <w:r w:rsidR="00E27AD2">
        <w:rPr>
          <w:noProof/>
        </w:rPr>
        <w:t>7</w:t>
      </w:r>
      <w:r w:rsidRPr="001D19BD">
        <w:rPr>
          <w:noProof/>
        </w:rPr>
        <w:fldChar w:fldCharType="end"/>
      </w:r>
    </w:p>
    <w:p w:rsidR="00EE7C1F" w:rsidRPr="001D19BD" w:rsidRDefault="00EE7C1F" w:rsidP="00EE7C1F">
      <w:pPr>
        <w:pStyle w:val="TOC7"/>
        <w:keepNext/>
        <w:rPr>
          <w:rFonts w:ascii="Calibri" w:hAnsi="Calibri" w:cs="Arial"/>
          <w:noProof/>
          <w:sz w:val="22"/>
          <w:szCs w:val="22"/>
          <w:lang w:eastAsia="en-GB"/>
        </w:rPr>
      </w:pPr>
      <w:r w:rsidRPr="001D19BD">
        <w:rPr>
          <w:noProof/>
        </w:rPr>
        <w:t>The economic case for education and training</w:t>
      </w:r>
      <w:r w:rsidRPr="001D19BD">
        <w:rPr>
          <w:noProof/>
        </w:rPr>
        <w:tab/>
      </w:r>
      <w:r w:rsidRPr="001D19BD">
        <w:rPr>
          <w:noProof/>
        </w:rPr>
        <w:fldChar w:fldCharType="begin"/>
      </w:r>
      <w:r w:rsidRPr="001D19BD">
        <w:rPr>
          <w:noProof/>
        </w:rPr>
        <w:instrText xml:space="preserve"> PAGEREF \h _Toc406178358 \* MERGEFORMAT </w:instrText>
      </w:r>
      <w:r w:rsidRPr="001D19BD">
        <w:rPr>
          <w:noProof/>
        </w:rPr>
      </w:r>
      <w:r w:rsidRPr="001D19BD">
        <w:rPr>
          <w:noProof/>
        </w:rPr>
        <w:fldChar w:fldCharType="separate"/>
      </w:r>
      <w:r w:rsidR="00E27AD2">
        <w:rPr>
          <w:noProof/>
        </w:rPr>
        <w:t>8</w:t>
      </w:r>
      <w:r w:rsidRPr="001D19BD">
        <w:rPr>
          <w:noProof/>
        </w:rPr>
        <w:fldChar w:fldCharType="end"/>
      </w:r>
    </w:p>
    <w:p w:rsidR="00EE7C1F" w:rsidRPr="001D19BD" w:rsidRDefault="00EE7C1F" w:rsidP="00EE7C1F">
      <w:pPr>
        <w:pStyle w:val="TOC7"/>
        <w:rPr>
          <w:rFonts w:ascii="Calibri" w:hAnsi="Calibri" w:cs="Arial"/>
          <w:noProof/>
          <w:sz w:val="22"/>
          <w:szCs w:val="22"/>
          <w:lang w:eastAsia="en-GB"/>
        </w:rPr>
      </w:pPr>
      <w:r w:rsidRPr="001D19BD">
        <w:rPr>
          <w:noProof/>
        </w:rPr>
        <w:t>Other business</w:t>
      </w:r>
      <w:r w:rsidRPr="001D19BD">
        <w:rPr>
          <w:noProof/>
        </w:rPr>
        <w:tab/>
      </w:r>
      <w:r w:rsidRPr="001D19BD">
        <w:rPr>
          <w:noProof/>
        </w:rPr>
        <w:fldChar w:fldCharType="begin"/>
      </w:r>
      <w:r w:rsidRPr="001D19BD">
        <w:rPr>
          <w:noProof/>
        </w:rPr>
        <w:instrText xml:space="preserve"> PAGEREF \h _Toc406178359 \* MERGEFORMAT </w:instrText>
      </w:r>
      <w:r w:rsidRPr="001D19BD">
        <w:rPr>
          <w:noProof/>
        </w:rPr>
      </w:r>
      <w:r w:rsidRPr="001D19BD">
        <w:rPr>
          <w:noProof/>
        </w:rPr>
        <w:fldChar w:fldCharType="separate"/>
      </w:r>
      <w:r w:rsidR="00E27AD2">
        <w:rPr>
          <w:noProof/>
        </w:rPr>
        <w:t>10</w:t>
      </w:r>
      <w:r w:rsidRPr="001D19BD">
        <w:rPr>
          <w:noProof/>
        </w:rPr>
        <w:fldChar w:fldCharType="end"/>
      </w:r>
    </w:p>
    <w:p w:rsidR="00EE7C1F" w:rsidRPr="001D19BD" w:rsidRDefault="00EE7C1F" w:rsidP="00EE7C1F">
      <w:pPr>
        <w:pStyle w:val="TOC9"/>
        <w:rPr>
          <w:rFonts w:ascii="Calibri" w:hAnsi="Calibri" w:cs="Arial"/>
          <w:noProof/>
          <w:sz w:val="22"/>
          <w:szCs w:val="22"/>
          <w:lang w:eastAsia="en-GB"/>
        </w:rPr>
      </w:pPr>
      <w:r w:rsidRPr="001D19BD">
        <w:rPr>
          <w:noProof/>
        </w:rPr>
        <w:t>Work programme of the incoming Presidency</w:t>
      </w:r>
      <w:r w:rsidRPr="001D19BD">
        <w:rPr>
          <w:noProof/>
        </w:rPr>
        <w:tab/>
      </w:r>
      <w:r w:rsidRPr="001D19BD">
        <w:rPr>
          <w:noProof/>
        </w:rPr>
        <w:fldChar w:fldCharType="begin"/>
      </w:r>
      <w:r w:rsidRPr="001D19BD">
        <w:rPr>
          <w:noProof/>
        </w:rPr>
        <w:instrText xml:space="preserve"> PAGEREF \h _Toc406178360 \* MERGEFORMAT </w:instrText>
      </w:r>
      <w:r w:rsidRPr="001D19BD">
        <w:rPr>
          <w:noProof/>
        </w:rPr>
      </w:r>
      <w:r w:rsidRPr="001D19BD">
        <w:rPr>
          <w:noProof/>
        </w:rPr>
        <w:fldChar w:fldCharType="separate"/>
      </w:r>
      <w:r w:rsidR="00E27AD2">
        <w:rPr>
          <w:noProof/>
        </w:rPr>
        <w:t>10</w:t>
      </w:r>
      <w:r w:rsidRPr="001D19BD">
        <w:rPr>
          <w:noProof/>
        </w:rPr>
        <w:fldChar w:fldCharType="end"/>
      </w:r>
    </w:p>
    <w:p w:rsidR="00EE7C1F" w:rsidRPr="001D19BD" w:rsidRDefault="00EE7C1F" w:rsidP="00EE7C1F">
      <w:pPr>
        <w:pStyle w:val="TOC6"/>
        <w:keepNext/>
        <w:rPr>
          <w:rFonts w:ascii="Calibri" w:hAnsi="Calibri" w:cs="Arial"/>
          <w:noProof/>
          <w:sz w:val="22"/>
          <w:szCs w:val="22"/>
          <w:lang w:eastAsia="en-GB"/>
        </w:rPr>
      </w:pPr>
      <w:r w:rsidRPr="001D19BD">
        <w:rPr>
          <w:noProof/>
        </w:rPr>
        <w:t>YOUTH</w:t>
      </w:r>
      <w:r w:rsidRPr="001D19BD">
        <w:rPr>
          <w:noProof/>
        </w:rPr>
        <w:tab/>
      </w:r>
      <w:r w:rsidRPr="001D19BD">
        <w:rPr>
          <w:noProof/>
        </w:rPr>
        <w:fldChar w:fldCharType="begin"/>
      </w:r>
      <w:r w:rsidRPr="001D19BD">
        <w:rPr>
          <w:noProof/>
        </w:rPr>
        <w:instrText xml:space="preserve"> PAGEREF \h _Toc406178361 \* MERGEFORMAT </w:instrText>
      </w:r>
      <w:r w:rsidRPr="001D19BD">
        <w:rPr>
          <w:noProof/>
        </w:rPr>
      </w:r>
      <w:r w:rsidRPr="001D19BD">
        <w:rPr>
          <w:noProof/>
        </w:rPr>
        <w:fldChar w:fldCharType="separate"/>
      </w:r>
      <w:r w:rsidR="00E27AD2">
        <w:rPr>
          <w:noProof/>
        </w:rPr>
        <w:t>10</w:t>
      </w:r>
      <w:r w:rsidRPr="001D19BD">
        <w:rPr>
          <w:noProof/>
        </w:rPr>
        <w:fldChar w:fldCharType="end"/>
      </w:r>
    </w:p>
    <w:p w:rsidR="00EE7C1F" w:rsidRPr="001D19BD" w:rsidRDefault="00EE7C1F" w:rsidP="00EE7C1F">
      <w:pPr>
        <w:pStyle w:val="TOC7"/>
        <w:keepNext/>
        <w:rPr>
          <w:rFonts w:ascii="Calibri" w:hAnsi="Calibri" w:cs="Arial"/>
          <w:noProof/>
          <w:sz w:val="22"/>
          <w:szCs w:val="22"/>
          <w:lang w:eastAsia="en-GB"/>
        </w:rPr>
      </w:pPr>
      <w:r w:rsidRPr="001D19BD">
        <w:rPr>
          <w:noProof/>
        </w:rPr>
        <w:t>Young people's access to rights</w:t>
      </w:r>
      <w:r w:rsidRPr="001D19BD">
        <w:rPr>
          <w:noProof/>
        </w:rPr>
        <w:tab/>
      </w:r>
      <w:r w:rsidRPr="001D19BD">
        <w:rPr>
          <w:noProof/>
        </w:rPr>
        <w:fldChar w:fldCharType="begin"/>
      </w:r>
      <w:r w:rsidRPr="001D19BD">
        <w:rPr>
          <w:noProof/>
        </w:rPr>
        <w:instrText xml:space="preserve"> PAGEREF \h _Toc406178362 \* MERGEFORMAT </w:instrText>
      </w:r>
      <w:r w:rsidRPr="001D19BD">
        <w:rPr>
          <w:noProof/>
        </w:rPr>
      </w:r>
      <w:r w:rsidRPr="001D19BD">
        <w:rPr>
          <w:noProof/>
        </w:rPr>
        <w:fldChar w:fldCharType="separate"/>
      </w:r>
      <w:r w:rsidR="00E27AD2">
        <w:rPr>
          <w:noProof/>
        </w:rPr>
        <w:t>10</w:t>
      </w:r>
      <w:r w:rsidRPr="001D19BD">
        <w:rPr>
          <w:noProof/>
        </w:rPr>
        <w:fldChar w:fldCharType="end"/>
      </w:r>
    </w:p>
    <w:p w:rsidR="00EE7C1F" w:rsidRPr="001D19BD" w:rsidRDefault="00EE7C1F" w:rsidP="00055D62">
      <w:pPr>
        <w:pStyle w:val="TOC7"/>
        <w:keepNext/>
        <w:rPr>
          <w:rFonts w:ascii="Calibri" w:hAnsi="Calibri" w:cs="Arial"/>
          <w:noProof/>
          <w:sz w:val="22"/>
          <w:szCs w:val="22"/>
          <w:lang w:eastAsia="en-GB"/>
        </w:rPr>
      </w:pPr>
      <w:r w:rsidRPr="001D19BD">
        <w:rPr>
          <w:noProof/>
        </w:rPr>
        <w:t>Socio-economic challenges in the youth field</w:t>
      </w:r>
      <w:r w:rsidRPr="001D19BD">
        <w:rPr>
          <w:noProof/>
        </w:rPr>
        <w:tab/>
      </w:r>
      <w:r w:rsidRPr="001D19BD">
        <w:rPr>
          <w:noProof/>
        </w:rPr>
        <w:fldChar w:fldCharType="begin"/>
      </w:r>
      <w:r w:rsidRPr="001D19BD">
        <w:rPr>
          <w:noProof/>
        </w:rPr>
        <w:instrText xml:space="preserve"> PAGEREF \h _Toc406178363 \* MERGEFORMAT </w:instrText>
      </w:r>
      <w:r w:rsidRPr="001D19BD">
        <w:rPr>
          <w:noProof/>
        </w:rPr>
      </w:r>
      <w:r w:rsidRPr="001D19BD">
        <w:rPr>
          <w:noProof/>
        </w:rPr>
        <w:fldChar w:fldCharType="separate"/>
      </w:r>
      <w:r w:rsidR="00E27AD2">
        <w:rPr>
          <w:noProof/>
        </w:rPr>
        <w:t>11</w:t>
      </w:r>
      <w:r w:rsidRPr="001D19BD">
        <w:rPr>
          <w:noProof/>
        </w:rPr>
        <w:fldChar w:fldCharType="end"/>
      </w:r>
    </w:p>
    <w:p w:rsidR="00EE7C1F" w:rsidRPr="001D19BD" w:rsidRDefault="00EE7C1F" w:rsidP="00EE7C1F">
      <w:pPr>
        <w:pStyle w:val="TOC7"/>
        <w:rPr>
          <w:rFonts w:ascii="Calibri" w:hAnsi="Calibri" w:cs="Arial"/>
          <w:noProof/>
          <w:sz w:val="22"/>
          <w:szCs w:val="22"/>
          <w:lang w:eastAsia="en-GB"/>
        </w:rPr>
      </w:pPr>
      <w:r w:rsidRPr="001D19BD">
        <w:rPr>
          <w:noProof/>
        </w:rPr>
        <w:t>Other business</w:t>
      </w:r>
      <w:r w:rsidRPr="001D19BD">
        <w:rPr>
          <w:noProof/>
        </w:rPr>
        <w:tab/>
      </w:r>
      <w:r w:rsidRPr="001D19BD">
        <w:rPr>
          <w:noProof/>
        </w:rPr>
        <w:fldChar w:fldCharType="begin"/>
      </w:r>
      <w:r w:rsidRPr="001D19BD">
        <w:rPr>
          <w:noProof/>
        </w:rPr>
        <w:instrText xml:space="preserve"> PAGEREF \h _Toc406178364 \* MERGEFORMAT </w:instrText>
      </w:r>
      <w:r w:rsidRPr="001D19BD">
        <w:rPr>
          <w:noProof/>
        </w:rPr>
      </w:r>
      <w:r w:rsidRPr="001D19BD">
        <w:rPr>
          <w:noProof/>
        </w:rPr>
        <w:fldChar w:fldCharType="separate"/>
      </w:r>
      <w:r w:rsidR="00E27AD2">
        <w:rPr>
          <w:noProof/>
        </w:rPr>
        <w:t>12</w:t>
      </w:r>
      <w:r w:rsidRPr="001D19BD">
        <w:rPr>
          <w:noProof/>
        </w:rPr>
        <w:fldChar w:fldCharType="end"/>
      </w:r>
    </w:p>
    <w:p w:rsidR="00EE7C1F" w:rsidRPr="001D19BD" w:rsidRDefault="00EE7C1F" w:rsidP="00EE7C1F">
      <w:pPr>
        <w:pStyle w:val="TOC9"/>
        <w:rPr>
          <w:rFonts w:ascii="Calibri" w:hAnsi="Calibri" w:cs="Arial"/>
          <w:noProof/>
          <w:sz w:val="22"/>
          <w:szCs w:val="22"/>
          <w:lang w:eastAsia="en-GB"/>
        </w:rPr>
      </w:pPr>
      <w:r w:rsidRPr="001D19BD">
        <w:rPr>
          <w:noProof/>
        </w:rPr>
        <w:t>EU-Youth Democracy Project</w:t>
      </w:r>
      <w:r w:rsidRPr="001D19BD">
        <w:rPr>
          <w:noProof/>
        </w:rPr>
        <w:tab/>
      </w:r>
      <w:r w:rsidRPr="001D19BD">
        <w:rPr>
          <w:noProof/>
        </w:rPr>
        <w:fldChar w:fldCharType="begin"/>
      </w:r>
      <w:r w:rsidRPr="001D19BD">
        <w:rPr>
          <w:noProof/>
        </w:rPr>
        <w:instrText xml:space="preserve"> PAGEREF \h _Toc406178365 \* MERGEFORMAT </w:instrText>
      </w:r>
      <w:r w:rsidRPr="001D19BD">
        <w:rPr>
          <w:noProof/>
        </w:rPr>
      </w:r>
      <w:r w:rsidRPr="001D19BD">
        <w:rPr>
          <w:noProof/>
        </w:rPr>
        <w:fldChar w:fldCharType="separate"/>
      </w:r>
      <w:r w:rsidR="00E27AD2">
        <w:rPr>
          <w:noProof/>
        </w:rPr>
        <w:t>12</w:t>
      </w:r>
      <w:r w:rsidRPr="001D19BD">
        <w:rPr>
          <w:noProof/>
        </w:rPr>
        <w:fldChar w:fldCharType="end"/>
      </w:r>
    </w:p>
    <w:p w:rsidR="00EE7C1F" w:rsidRPr="001D19BD" w:rsidRDefault="00EE7C1F" w:rsidP="00EE7C1F">
      <w:pPr>
        <w:pStyle w:val="TOC9"/>
      </w:pPr>
      <w:r w:rsidRPr="001D19BD">
        <w:rPr>
          <w:noProof/>
        </w:rPr>
        <w:t>Work programme of the incoming Presidency</w:t>
      </w:r>
      <w:r w:rsidRPr="001D19BD">
        <w:rPr>
          <w:noProof/>
        </w:rPr>
        <w:tab/>
      </w:r>
      <w:r w:rsidRPr="001D19BD">
        <w:rPr>
          <w:noProof/>
        </w:rPr>
        <w:fldChar w:fldCharType="begin"/>
      </w:r>
      <w:r w:rsidRPr="001D19BD">
        <w:rPr>
          <w:noProof/>
        </w:rPr>
        <w:instrText xml:space="preserve"> PAGEREF \h _Toc406178366 \* MERGEFORMAT </w:instrText>
      </w:r>
      <w:r w:rsidRPr="001D19BD">
        <w:rPr>
          <w:noProof/>
        </w:rPr>
      </w:r>
      <w:r w:rsidRPr="001D19BD">
        <w:rPr>
          <w:noProof/>
        </w:rPr>
        <w:fldChar w:fldCharType="separate"/>
      </w:r>
      <w:r w:rsidR="00E27AD2">
        <w:rPr>
          <w:noProof/>
        </w:rPr>
        <w:t>12</w:t>
      </w:r>
      <w:r w:rsidRPr="001D19BD">
        <w:rPr>
          <w:noProof/>
        </w:rPr>
        <w:fldChar w:fldCharType="end"/>
      </w:r>
    </w:p>
    <w:p w:rsidR="00EE7C1F" w:rsidRPr="001D19BD" w:rsidRDefault="00EE7C1F" w:rsidP="00EE7C1F">
      <w:pPr>
        <w:pStyle w:val="TOC5"/>
      </w:pPr>
      <w:r w:rsidRPr="001D19BD">
        <w:t>OTHER ITEMS APPROVED</w:t>
      </w:r>
    </w:p>
    <w:p w:rsidR="00EE7C1F" w:rsidRPr="001D19BD" w:rsidRDefault="00EE7C1F" w:rsidP="00EE7C1F">
      <w:pPr>
        <w:pStyle w:val="TOC8"/>
        <w:rPr>
          <w:rFonts w:ascii="Calibri" w:hAnsi="Calibri" w:cs="Arial"/>
          <w:i w:val="0"/>
          <w:noProof/>
          <w:sz w:val="22"/>
          <w:szCs w:val="22"/>
          <w:lang w:eastAsia="en-GB"/>
        </w:rPr>
      </w:pPr>
      <w:r w:rsidRPr="001D19BD">
        <w:rPr>
          <w:noProof/>
        </w:rPr>
        <w:t>BUDGETS</w:t>
      </w:r>
    </w:p>
    <w:p w:rsidR="00EE7C1F" w:rsidRPr="001D19BD" w:rsidRDefault="00EE7C1F" w:rsidP="00EE7C1F">
      <w:pPr>
        <w:pStyle w:val="TOC9"/>
        <w:rPr>
          <w:rFonts w:ascii="Calibri" w:hAnsi="Calibri" w:cs="Arial"/>
          <w:noProof/>
          <w:sz w:val="22"/>
          <w:szCs w:val="22"/>
          <w:lang w:eastAsia="en-GB"/>
        </w:rPr>
      </w:pPr>
      <w:r w:rsidRPr="001D19BD">
        <w:rPr>
          <w:noProof/>
        </w:rPr>
        <w:t>Approval of 2015 EU budget and of draft amending budgets for 2014</w:t>
      </w:r>
      <w:r w:rsidRPr="001D19BD">
        <w:rPr>
          <w:noProof/>
        </w:rPr>
        <w:tab/>
      </w:r>
      <w:r w:rsidRPr="001D19BD">
        <w:rPr>
          <w:noProof/>
        </w:rPr>
        <w:fldChar w:fldCharType="begin"/>
      </w:r>
      <w:r w:rsidRPr="001D19BD">
        <w:rPr>
          <w:noProof/>
        </w:rPr>
        <w:instrText xml:space="preserve"> PAGEREF \h _Toc406178368 \* MERGEFORMAT </w:instrText>
      </w:r>
      <w:r w:rsidRPr="001D19BD">
        <w:rPr>
          <w:noProof/>
        </w:rPr>
      </w:r>
      <w:r w:rsidRPr="001D19BD">
        <w:rPr>
          <w:noProof/>
        </w:rPr>
        <w:fldChar w:fldCharType="separate"/>
      </w:r>
      <w:r w:rsidR="00E27AD2">
        <w:rPr>
          <w:noProof/>
        </w:rPr>
        <w:t>13</w:t>
      </w:r>
      <w:r w:rsidRPr="001D19BD">
        <w:rPr>
          <w:noProof/>
        </w:rPr>
        <w:fldChar w:fldCharType="end"/>
      </w:r>
    </w:p>
    <w:p w:rsidR="00EE7C1F" w:rsidRPr="001D19BD" w:rsidRDefault="00EE7C1F" w:rsidP="00EE7C1F">
      <w:pPr>
        <w:pStyle w:val="TOC8"/>
        <w:rPr>
          <w:rFonts w:ascii="Calibri" w:hAnsi="Calibri" w:cs="Arial"/>
          <w:i w:val="0"/>
          <w:noProof/>
          <w:sz w:val="22"/>
          <w:szCs w:val="22"/>
          <w:lang w:eastAsia="en-GB"/>
        </w:rPr>
      </w:pPr>
      <w:r w:rsidRPr="001D19BD">
        <w:rPr>
          <w:noProof/>
        </w:rPr>
        <w:t>ECONOMIC AND FINANCIAL AFFAIRS</w:t>
      </w:r>
    </w:p>
    <w:p w:rsidR="00EE7C1F" w:rsidRPr="001D19BD" w:rsidRDefault="00EE7C1F" w:rsidP="00EE7C1F">
      <w:pPr>
        <w:pStyle w:val="TOC9"/>
        <w:rPr>
          <w:rFonts w:ascii="Calibri" w:hAnsi="Calibri" w:cs="Arial"/>
          <w:noProof/>
          <w:sz w:val="22"/>
          <w:szCs w:val="22"/>
          <w:lang w:eastAsia="en-GB"/>
        </w:rPr>
      </w:pPr>
      <w:r w:rsidRPr="001D19BD">
        <w:rPr>
          <w:noProof/>
        </w:rPr>
        <w:t>Bank recovery and resolution: levies</w:t>
      </w:r>
      <w:r w:rsidRPr="001D19BD">
        <w:rPr>
          <w:noProof/>
        </w:rPr>
        <w:tab/>
      </w:r>
      <w:r w:rsidRPr="001D19BD">
        <w:rPr>
          <w:noProof/>
        </w:rPr>
        <w:fldChar w:fldCharType="begin"/>
      </w:r>
      <w:r w:rsidRPr="001D19BD">
        <w:rPr>
          <w:noProof/>
        </w:rPr>
        <w:instrText xml:space="preserve"> PAGEREF \h _Toc406178370 \* MERGEFORMAT </w:instrText>
      </w:r>
      <w:r w:rsidRPr="001D19BD">
        <w:rPr>
          <w:noProof/>
        </w:rPr>
      </w:r>
      <w:r w:rsidRPr="001D19BD">
        <w:rPr>
          <w:noProof/>
        </w:rPr>
        <w:fldChar w:fldCharType="separate"/>
      </w:r>
      <w:r w:rsidR="00E27AD2">
        <w:rPr>
          <w:noProof/>
        </w:rPr>
        <w:t>14</w:t>
      </w:r>
      <w:r w:rsidRPr="001D19BD">
        <w:rPr>
          <w:noProof/>
        </w:rPr>
        <w:fldChar w:fldCharType="end"/>
      </w:r>
    </w:p>
    <w:p w:rsidR="00EE7C1F" w:rsidRPr="001D19BD" w:rsidRDefault="00EE7C1F" w:rsidP="00EE7C1F">
      <w:pPr>
        <w:pStyle w:val="TOC8"/>
        <w:rPr>
          <w:rFonts w:ascii="Calibri" w:hAnsi="Calibri" w:cs="Arial"/>
          <w:i w:val="0"/>
          <w:noProof/>
          <w:sz w:val="22"/>
          <w:szCs w:val="22"/>
          <w:lang w:eastAsia="en-GB"/>
        </w:rPr>
      </w:pPr>
      <w:r w:rsidRPr="001D19BD">
        <w:rPr>
          <w:noProof/>
        </w:rPr>
        <w:t>FOREIGN AFFAIRS</w:t>
      </w:r>
    </w:p>
    <w:p w:rsidR="00EE7C1F" w:rsidRPr="001D19BD" w:rsidRDefault="00EE7C1F" w:rsidP="00EE7C1F">
      <w:pPr>
        <w:pStyle w:val="TOC9"/>
        <w:rPr>
          <w:rFonts w:ascii="Calibri" w:hAnsi="Calibri" w:cs="Arial"/>
          <w:noProof/>
          <w:sz w:val="22"/>
          <w:szCs w:val="22"/>
          <w:lang w:eastAsia="en-GB"/>
        </w:rPr>
      </w:pPr>
      <w:r w:rsidRPr="001D19BD">
        <w:rPr>
          <w:noProof/>
        </w:rPr>
        <w:t>Restrictive measures - Syria</w:t>
      </w:r>
      <w:r w:rsidRPr="001D19BD">
        <w:rPr>
          <w:noProof/>
        </w:rPr>
        <w:tab/>
      </w:r>
      <w:r w:rsidRPr="001D19BD">
        <w:rPr>
          <w:noProof/>
        </w:rPr>
        <w:fldChar w:fldCharType="begin"/>
      </w:r>
      <w:r w:rsidRPr="001D19BD">
        <w:rPr>
          <w:noProof/>
        </w:rPr>
        <w:instrText xml:space="preserve"> PAGEREF \h _Toc406178372 \* MERGEFORMAT </w:instrText>
      </w:r>
      <w:r w:rsidRPr="001D19BD">
        <w:rPr>
          <w:noProof/>
        </w:rPr>
      </w:r>
      <w:r w:rsidRPr="001D19BD">
        <w:rPr>
          <w:noProof/>
        </w:rPr>
        <w:fldChar w:fldCharType="separate"/>
      </w:r>
      <w:r w:rsidR="00E27AD2">
        <w:rPr>
          <w:noProof/>
        </w:rPr>
        <w:t>14</w:t>
      </w:r>
      <w:r w:rsidRPr="001D19BD">
        <w:rPr>
          <w:noProof/>
        </w:rPr>
        <w:fldChar w:fldCharType="end"/>
      </w:r>
    </w:p>
    <w:p w:rsidR="00EE7C1F" w:rsidRPr="001D19BD" w:rsidRDefault="00EE7C1F" w:rsidP="00EE7C1F">
      <w:pPr>
        <w:pStyle w:val="TOC8"/>
        <w:rPr>
          <w:rFonts w:ascii="Calibri" w:hAnsi="Calibri" w:cs="Arial"/>
          <w:i w:val="0"/>
          <w:noProof/>
          <w:sz w:val="22"/>
          <w:szCs w:val="22"/>
          <w:lang w:eastAsia="en-GB"/>
        </w:rPr>
      </w:pPr>
      <w:r w:rsidRPr="001D19BD">
        <w:rPr>
          <w:noProof/>
        </w:rPr>
        <w:t>TRANSPARENCY</w:t>
      </w:r>
    </w:p>
    <w:p w:rsidR="00EE7C1F" w:rsidRPr="001D19BD" w:rsidRDefault="00EE7C1F" w:rsidP="00EE7C1F">
      <w:pPr>
        <w:pStyle w:val="TOC9"/>
      </w:pPr>
      <w:r w:rsidRPr="001D19BD">
        <w:rPr>
          <w:noProof/>
        </w:rPr>
        <w:t>Public access to documents</w:t>
      </w:r>
      <w:r w:rsidRPr="001D19BD">
        <w:rPr>
          <w:noProof/>
        </w:rPr>
        <w:tab/>
      </w:r>
      <w:r w:rsidRPr="001D19BD">
        <w:rPr>
          <w:noProof/>
        </w:rPr>
        <w:fldChar w:fldCharType="begin"/>
      </w:r>
      <w:r w:rsidRPr="001D19BD">
        <w:rPr>
          <w:noProof/>
        </w:rPr>
        <w:instrText xml:space="preserve"> PAGEREF \h _Toc406178374 \* MERGEFORMAT </w:instrText>
      </w:r>
      <w:r w:rsidRPr="001D19BD">
        <w:rPr>
          <w:noProof/>
        </w:rPr>
      </w:r>
      <w:r w:rsidRPr="001D19BD">
        <w:rPr>
          <w:noProof/>
        </w:rPr>
        <w:fldChar w:fldCharType="separate"/>
      </w:r>
      <w:r w:rsidR="00E27AD2">
        <w:rPr>
          <w:noProof/>
        </w:rPr>
        <w:t>15</w:t>
      </w:r>
      <w:r w:rsidRPr="001D19BD">
        <w:rPr>
          <w:noProof/>
        </w:rPr>
        <w:fldChar w:fldCharType="end"/>
      </w:r>
    </w:p>
    <w:p w:rsidR="00EE7C1F" w:rsidRPr="001D19BD" w:rsidRDefault="00EE7C1F" w:rsidP="00F52AC1">
      <w:pPr>
        <w:sectPr w:rsidR="00EE7C1F" w:rsidRPr="001D19BD" w:rsidSect="00E27AD2">
          <w:headerReference w:type="even" r:id="rId20"/>
          <w:footerReference w:type="even" r:id="rId21"/>
          <w:headerReference w:type="first" r:id="rId22"/>
          <w:footerReference w:type="first" r:id="rId23"/>
          <w:footnotePr>
            <w:numRestart w:val="eachPage"/>
          </w:footnotePr>
          <w:pgSz w:w="11907" w:h="16840" w:code="9"/>
          <w:pgMar w:top="1134" w:right="1134" w:bottom="1134" w:left="1134" w:header="567" w:footer="567" w:gutter="0"/>
          <w:cols w:space="708"/>
          <w:docGrid w:linePitch="360"/>
        </w:sectPr>
      </w:pPr>
    </w:p>
    <w:p w:rsidR="00F52AC1" w:rsidRPr="001D19BD" w:rsidRDefault="00F52AC1" w:rsidP="00F52AC1">
      <w:pPr>
        <w:pStyle w:val="ParticipantsHeading"/>
      </w:pPr>
      <w:bookmarkStart w:id="5" w:name="_Toc406178355"/>
      <w:r w:rsidRPr="001D19BD">
        <w:lastRenderedPageBreak/>
        <w:t>PARTICIPANTS</w:t>
      </w:r>
      <w:bookmarkEnd w:id="5"/>
    </w:p>
    <w:p w:rsidR="00A670A4" w:rsidRPr="001D19BD" w:rsidRDefault="00A670A4" w:rsidP="00A670A4">
      <w:pPr>
        <w:pStyle w:val="ParticipantGroup"/>
        <w:outlineLvl w:val="0"/>
      </w:pPr>
      <w:r w:rsidRPr="001D19BD">
        <w:t>Belgium:</w:t>
      </w:r>
    </w:p>
    <w:p w:rsidR="00A670A4" w:rsidRPr="001D19BD" w:rsidRDefault="00A670A4" w:rsidP="00A670A4">
      <w:pPr>
        <w:pStyle w:val="Participant"/>
        <w:rPr>
          <w:color w:val="000000"/>
        </w:rPr>
      </w:pPr>
      <w:r w:rsidRPr="001D19BD">
        <w:t>Ms Isabelle WEYKMANS</w:t>
      </w:r>
      <w:r w:rsidRPr="001D19BD">
        <w:tab/>
      </w:r>
      <w:r w:rsidRPr="001D19BD">
        <w:rPr>
          <w:color w:val="000000"/>
        </w:rPr>
        <w:t>Vice-Minister-President, Minister for Culture, Employment and Tourism</w:t>
      </w:r>
    </w:p>
    <w:p w:rsidR="00A670A4" w:rsidRPr="001D19BD" w:rsidRDefault="00A670A4" w:rsidP="00A670A4">
      <w:pPr>
        <w:pStyle w:val="Participant"/>
        <w:rPr>
          <w:color w:val="FF0000"/>
        </w:rPr>
      </w:pPr>
      <w:r w:rsidRPr="001D19BD">
        <w:t>Mr Olivier BELLE</w:t>
      </w:r>
      <w:r w:rsidRPr="001D19BD">
        <w:tab/>
        <w:t>Deputy Permanent Representative</w:t>
      </w:r>
    </w:p>
    <w:p w:rsidR="00A670A4" w:rsidRPr="001D19BD" w:rsidRDefault="00A670A4" w:rsidP="00A670A4">
      <w:pPr>
        <w:pStyle w:val="ParticipantGroup"/>
        <w:outlineLvl w:val="0"/>
        <w:rPr>
          <w:b w:val="0"/>
        </w:rPr>
      </w:pPr>
      <w:r w:rsidRPr="001D19BD">
        <w:t>Bulgaria</w:t>
      </w:r>
      <w:r w:rsidRPr="001D19BD">
        <w:rPr>
          <w:b w:val="0"/>
        </w:rPr>
        <w:t>:</w:t>
      </w:r>
    </w:p>
    <w:p w:rsidR="00A670A4" w:rsidRPr="001D19BD" w:rsidRDefault="00A670A4" w:rsidP="00A670A4">
      <w:pPr>
        <w:pStyle w:val="Participant"/>
        <w:rPr>
          <w:b/>
        </w:rPr>
      </w:pPr>
      <w:r w:rsidRPr="001D19BD">
        <w:t>Mr Todor TANEV</w:t>
      </w:r>
      <w:r w:rsidRPr="001D19BD">
        <w:tab/>
        <w:t>Minister for Education</w:t>
      </w:r>
    </w:p>
    <w:p w:rsidR="00A670A4" w:rsidRPr="001D19BD" w:rsidRDefault="00A670A4" w:rsidP="00A670A4">
      <w:pPr>
        <w:pStyle w:val="ParticipantGroup"/>
        <w:outlineLvl w:val="0"/>
      </w:pPr>
      <w:r w:rsidRPr="001D19BD">
        <w:t>Czech Republic:</w:t>
      </w:r>
    </w:p>
    <w:p w:rsidR="00A670A4" w:rsidRPr="001D19BD" w:rsidRDefault="00A670A4" w:rsidP="00A670A4">
      <w:pPr>
        <w:pStyle w:val="Participant"/>
        <w:rPr>
          <w:color w:val="FF0000"/>
        </w:rPr>
      </w:pPr>
      <w:r w:rsidRPr="001D19BD">
        <w:t>Mr Marcel CHLÁDEK</w:t>
      </w:r>
      <w:r w:rsidRPr="001D19BD">
        <w:rPr>
          <w:color w:val="FF0000"/>
        </w:rPr>
        <w:tab/>
      </w:r>
      <w:r w:rsidRPr="001D19BD">
        <w:t>Minister for Education, Youth and Sports</w:t>
      </w:r>
    </w:p>
    <w:p w:rsidR="00A670A4" w:rsidRPr="001D19BD" w:rsidRDefault="00A670A4" w:rsidP="00A670A4">
      <w:pPr>
        <w:pStyle w:val="ParticipantGroup"/>
        <w:outlineLvl w:val="0"/>
      </w:pPr>
      <w:r w:rsidRPr="001D19BD">
        <w:t>Denmark:</w:t>
      </w:r>
    </w:p>
    <w:p w:rsidR="00A670A4" w:rsidRPr="001D19BD" w:rsidRDefault="00A670A4" w:rsidP="00A670A4">
      <w:pPr>
        <w:pStyle w:val="Participant"/>
      </w:pPr>
      <w:r w:rsidRPr="001D19BD">
        <w:t>Ms Christine ANTORINI</w:t>
      </w:r>
      <w:r w:rsidRPr="001D19BD">
        <w:tab/>
        <w:t>Minister for Education</w:t>
      </w:r>
    </w:p>
    <w:p w:rsidR="00A670A4" w:rsidRPr="001D19BD" w:rsidRDefault="00A670A4" w:rsidP="00A670A4">
      <w:pPr>
        <w:pStyle w:val="Participant"/>
        <w:rPr>
          <w:color w:val="FF0000"/>
        </w:rPr>
      </w:pPr>
      <w:r w:rsidRPr="001D19BD">
        <w:t>Mr Ole TOFT</w:t>
      </w:r>
      <w:r w:rsidRPr="001D19BD">
        <w:rPr>
          <w:color w:val="FF0000"/>
        </w:rPr>
        <w:tab/>
      </w:r>
      <w:r w:rsidRPr="001D19BD">
        <w:t>Deputy Permanent Representative</w:t>
      </w:r>
    </w:p>
    <w:p w:rsidR="00A670A4" w:rsidRPr="001D19BD" w:rsidRDefault="00A670A4" w:rsidP="00A670A4">
      <w:pPr>
        <w:pStyle w:val="ParticipantGroup"/>
        <w:outlineLvl w:val="0"/>
      </w:pPr>
      <w:r w:rsidRPr="001D19BD">
        <w:t>Germany:</w:t>
      </w:r>
    </w:p>
    <w:p w:rsidR="00A670A4" w:rsidRPr="001D19BD" w:rsidRDefault="00A670A4" w:rsidP="00A670A4">
      <w:pPr>
        <w:pStyle w:val="Participant"/>
      </w:pPr>
      <w:r w:rsidRPr="001D19BD">
        <w:t>Mr Georg SCHÜTTE</w:t>
      </w:r>
      <w:r w:rsidRPr="001D19BD">
        <w:tab/>
        <w:t>State Secretary of the Federal Ministry of Education and Research</w:t>
      </w:r>
    </w:p>
    <w:p w:rsidR="00A670A4" w:rsidRPr="001D19BD" w:rsidRDefault="00A670A4" w:rsidP="00A670A4">
      <w:pPr>
        <w:pStyle w:val="Participant"/>
      </w:pPr>
      <w:r w:rsidRPr="001D19BD">
        <w:t>Mr Ralf KLEINDIEK</w:t>
      </w:r>
      <w:r w:rsidRPr="001D19BD">
        <w:tab/>
      </w:r>
      <w:r w:rsidRPr="001D19BD">
        <w:rPr>
          <w:color w:val="000000"/>
        </w:rPr>
        <w:t>State Secretary, Federal Ministry of Family Affairs, Senior Citizens, Women and Youth</w:t>
      </w:r>
    </w:p>
    <w:p w:rsidR="00A670A4" w:rsidRPr="001D19BD" w:rsidRDefault="00A670A4" w:rsidP="00A670A4">
      <w:pPr>
        <w:pStyle w:val="ParticipantGroup"/>
        <w:outlineLvl w:val="0"/>
        <w:rPr>
          <w:b w:val="0"/>
          <w:u w:val="none"/>
        </w:rPr>
      </w:pPr>
      <w:r w:rsidRPr="001D19BD">
        <w:t>Estonia:</w:t>
      </w:r>
    </w:p>
    <w:p w:rsidR="00A670A4" w:rsidRPr="001D19BD" w:rsidRDefault="00A670A4" w:rsidP="00A670A4">
      <w:pPr>
        <w:pStyle w:val="Participant"/>
      </w:pPr>
      <w:r w:rsidRPr="001D19BD">
        <w:t>Mr Clyde KULL</w:t>
      </w:r>
      <w:r w:rsidRPr="001D19BD">
        <w:tab/>
        <w:t>Deputy Permanent Representative</w:t>
      </w:r>
    </w:p>
    <w:p w:rsidR="00A670A4" w:rsidRPr="001D19BD" w:rsidRDefault="00A670A4" w:rsidP="00A670A4">
      <w:pPr>
        <w:pStyle w:val="ParticipantGroup"/>
      </w:pPr>
      <w:r w:rsidRPr="001D19BD">
        <w:t>Ireland:</w:t>
      </w:r>
    </w:p>
    <w:p w:rsidR="00A670A4" w:rsidRPr="001D19BD" w:rsidRDefault="00A670A4" w:rsidP="00A670A4">
      <w:pPr>
        <w:pStyle w:val="Participant"/>
      </w:pPr>
      <w:r w:rsidRPr="001D19BD">
        <w:t>Ms Jan O'SULLIVAN</w:t>
      </w:r>
      <w:r w:rsidRPr="001D19BD">
        <w:tab/>
        <w:t>Minister for Education</w:t>
      </w:r>
    </w:p>
    <w:p w:rsidR="00A670A4" w:rsidRPr="001D19BD" w:rsidRDefault="00A670A4" w:rsidP="00A670A4">
      <w:pPr>
        <w:pStyle w:val="Participant"/>
      </w:pPr>
      <w:r w:rsidRPr="001D19BD">
        <w:t>Mr James REILLY</w:t>
      </w:r>
      <w:r w:rsidRPr="001D19BD">
        <w:tab/>
      </w:r>
      <w:r w:rsidRPr="001D19BD">
        <w:rPr>
          <w:color w:val="000000"/>
        </w:rPr>
        <w:t>Minister for Children and Youth</w:t>
      </w:r>
    </w:p>
    <w:p w:rsidR="00A670A4" w:rsidRPr="001D19BD" w:rsidRDefault="00A670A4" w:rsidP="00A670A4">
      <w:pPr>
        <w:pStyle w:val="ParticipantGroup"/>
        <w:outlineLvl w:val="0"/>
      </w:pPr>
      <w:r w:rsidRPr="001D19BD">
        <w:t>Greece:</w:t>
      </w:r>
    </w:p>
    <w:p w:rsidR="00A670A4" w:rsidRPr="001D19BD" w:rsidRDefault="00A670A4" w:rsidP="00A670A4">
      <w:pPr>
        <w:pStyle w:val="Participant"/>
        <w:rPr>
          <w:color w:val="000000"/>
        </w:rPr>
      </w:pPr>
      <w:r w:rsidRPr="001D19BD">
        <w:t>Mr Andreas LOVERDOS</w:t>
      </w:r>
      <w:r w:rsidRPr="001D19BD">
        <w:tab/>
      </w:r>
      <w:r w:rsidRPr="001D19BD">
        <w:rPr>
          <w:color w:val="000000"/>
        </w:rPr>
        <w:t>Ministry for Education and Religious Affairs</w:t>
      </w:r>
    </w:p>
    <w:p w:rsidR="00A670A4" w:rsidRPr="001D19BD" w:rsidRDefault="00A670A4" w:rsidP="00A670A4">
      <w:pPr>
        <w:pStyle w:val="Participant"/>
        <w:rPr>
          <w:color w:val="000000"/>
        </w:rPr>
      </w:pPr>
      <w:r w:rsidRPr="001D19BD">
        <w:rPr>
          <w:color w:val="000000"/>
        </w:rPr>
        <w:t>Mr Gergios GEORGANTAS</w:t>
      </w:r>
      <w:r w:rsidRPr="001D19BD">
        <w:rPr>
          <w:color w:val="000000"/>
        </w:rPr>
        <w:tab/>
        <w:t>State Secretary for Education and Religious Affairs</w:t>
      </w:r>
    </w:p>
    <w:p w:rsidR="00A670A4" w:rsidRPr="001D19BD" w:rsidRDefault="00A670A4" w:rsidP="00A670A4">
      <w:pPr>
        <w:pStyle w:val="ParticipantGroup"/>
        <w:outlineLvl w:val="0"/>
      </w:pPr>
      <w:r w:rsidRPr="001D19BD">
        <w:t>Spain:</w:t>
      </w:r>
    </w:p>
    <w:p w:rsidR="00A670A4" w:rsidRPr="001D19BD" w:rsidRDefault="00A670A4" w:rsidP="00A670A4">
      <w:pPr>
        <w:pStyle w:val="Participant"/>
        <w:rPr>
          <w:szCs w:val="18"/>
        </w:rPr>
      </w:pPr>
      <w:r w:rsidRPr="001D19BD">
        <w:rPr>
          <w:szCs w:val="18"/>
        </w:rPr>
        <w:t>Mr José Pascual MARCO MARTINEZ</w:t>
      </w:r>
      <w:r w:rsidRPr="001D19BD">
        <w:rPr>
          <w:szCs w:val="18"/>
        </w:rPr>
        <w:tab/>
        <w:t>Deputy Permanent Representative</w:t>
      </w:r>
    </w:p>
    <w:p w:rsidR="00A670A4" w:rsidRPr="001D19BD" w:rsidRDefault="00A670A4" w:rsidP="00A670A4">
      <w:pPr>
        <w:pStyle w:val="ParticipantGroup"/>
        <w:outlineLvl w:val="0"/>
      </w:pPr>
      <w:r w:rsidRPr="001D19BD">
        <w:t>France:</w:t>
      </w:r>
    </w:p>
    <w:p w:rsidR="00A670A4" w:rsidRPr="001D19BD" w:rsidRDefault="00A670A4" w:rsidP="00A670A4">
      <w:pPr>
        <w:pStyle w:val="Participant"/>
        <w:rPr>
          <w:color w:val="FF0000"/>
          <w:szCs w:val="18"/>
        </w:rPr>
      </w:pPr>
      <w:r w:rsidRPr="001D19BD">
        <w:rPr>
          <w:szCs w:val="18"/>
        </w:rPr>
        <w:t>Ms Geneviève FIORASO</w:t>
      </w:r>
      <w:r w:rsidRPr="001D19BD">
        <w:rPr>
          <w:color w:val="FF0000"/>
          <w:szCs w:val="18"/>
        </w:rPr>
        <w:tab/>
      </w:r>
      <w:r w:rsidRPr="001D19BD">
        <w:rPr>
          <w:color w:val="000000"/>
          <w:szCs w:val="18"/>
        </w:rPr>
        <w:t>Minister of State for Higher Education and Research</w:t>
      </w:r>
    </w:p>
    <w:p w:rsidR="00A670A4" w:rsidRPr="001D19BD" w:rsidRDefault="00A670A4" w:rsidP="00A670A4">
      <w:pPr>
        <w:pStyle w:val="Participant"/>
        <w:rPr>
          <w:szCs w:val="18"/>
        </w:rPr>
      </w:pPr>
      <w:r w:rsidRPr="001D19BD">
        <w:rPr>
          <w:szCs w:val="18"/>
        </w:rPr>
        <w:t>Mr Alexis DUTERTRE</w:t>
      </w:r>
      <w:r w:rsidRPr="001D19BD">
        <w:rPr>
          <w:szCs w:val="18"/>
        </w:rPr>
        <w:tab/>
        <w:t>Deputy Permanent Representative</w:t>
      </w:r>
    </w:p>
    <w:p w:rsidR="00A670A4" w:rsidRPr="001D19BD" w:rsidRDefault="00A670A4" w:rsidP="00A670A4">
      <w:pPr>
        <w:pStyle w:val="ParticipantGroup"/>
        <w:outlineLvl w:val="0"/>
      </w:pPr>
      <w:r w:rsidRPr="001D19BD">
        <w:t>Croatia</w:t>
      </w:r>
    </w:p>
    <w:p w:rsidR="00A670A4" w:rsidRPr="001D19BD" w:rsidRDefault="00A670A4" w:rsidP="00397290">
      <w:pPr>
        <w:pStyle w:val="Participant"/>
      </w:pPr>
      <w:r w:rsidRPr="001D19BD">
        <w:t>M</w:t>
      </w:r>
      <w:r w:rsidR="00397290">
        <w:t>r</w:t>
      </w:r>
      <w:r w:rsidRPr="001D19BD">
        <w:t xml:space="preserve"> Vedran MORNAR</w:t>
      </w:r>
      <w:r w:rsidRPr="001D19BD">
        <w:tab/>
      </w:r>
      <w:r w:rsidRPr="001D19BD">
        <w:rPr>
          <w:color w:val="000000"/>
        </w:rPr>
        <w:t>Minister for Science, Education and Sport</w:t>
      </w:r>
    </w:p>
    <w:p w:rsidR="00A670A4" w:rsidRPr="001D19BD" w:rsidRDefault="00A670A4" w:rsidP="00A670A4">
      <w:pPr>
        <w:pStyle w:val="Participant"/>
      </w:pPr>
      <w:r w:rsidRPr="001D19BD">
        <w:t>Mr Goran ŠTEFANIĆ</w:t>
      </w:r>
      <w:r w:rsidRPr="001D19BD">
        <w:tab/>
        <w:t>Deputy Permanent Representative</w:t>
      </w:r>
    </w:p>
    <w:p w:rsidR="00A670A4" w:rsidRPr="001D19BD" w:rsidRDefault="00A670A4" w:rsidP="00A670A4">
      <w:pPr>
        <w:pStyle w:val="ParticipantGroup"/>
        <w:outlineLvl w:val="0"/>
      </w:pPr>
      <w:r w:rsidRPr="001D19BD">
        <w:t>Italy:</w:t>
      </w:r>
    </w:p>
    <w:p w:rsidR="00A670A4" w:rsidRPr="001D19BD" w:rsidRDefault="00A670A4" w:rsidP="00A670A4">
      <w:pPr>
        <w:pStyle w:val="Participant"/>
        <w:rPr>
          <w:color w:val="000000"/>
        </w:rPr>
      </w:pPr>
      <w:r w:rsidRPr="001D19BD">
        <w:rPr>
          <w:szCs w:val="18"/>
        </w:rPr>
        <w:t>Ms Stefania GIANNINI</w:t>
      </w:r>
      <w:r w:rsidRPr="001D19BD">
        <w:rPr>
          <w:color w:val="FF0000"/>
          <w:szCs w:val="18"/>
        </w:rPr>
        <w:tab/>
      </w:r>
      <w:r w:rsidRPr="001D19BD">
        <w:rPr>
          <w:color w:val="000000"/>
        </w:rPr>
        <w:t>Minister for Education, Universities and Research</w:t>
      </w:r>
    </w:p>
    <w:p w:rsidR="00A670A4" w:rsidRPr="001D19BD" w:rsidRDefault="00A670A4" w:rsidP="00397290">
      <w:pPr>
        <w:pStyle w:val="Participant"/>
        <w:rPr>
          <w:color w:val="000000"/>
        </w:rPr>
      </w:pPr>
      <w:r w:rsidRPr="001D19BD">
        <w:rPr>
          <w:color w:val="000000"/>
        </w:rPr>
        <w:t>M</w:t>
      </w:r>
      <w:r w:rsidR="00397290">
        <w:rPr>
          <w:color w:val="000000"/>
        </w:rPr>
        <w:t>r</w:t>
      </w:r>
      <w:r w:rsidRPr="001D19BD">
        <w:rPr>
          <w:color w:val="000000"/>
        </w:rPr>
        <w:t xml:space="preserve"> Luigi BOBBA</w:t>
      </w:r>
      <w:r w:rsidRPr="001D19BD">
        <w:rPr>
          <w:color w:val="000000"/>
        </w:rPr>
        <w:tab/>
        <w:t>State Secretary for Labour and Social Policy</w:t>
      </w:r>
    </w:p>
    <w:p w:rsidR="00A670A4" w:rsidRPr="001D19BD" w:rsidRDefault="00A670A4" w:rsidP="00397290">
      <w:pPr>
        <w:pStyle w:val="Participant"/>
        <w:rPr>
          <w:color w:val="000000"/>
          <w:szCs w:val="18"/>
        </w:rPr>
      </w:pPr>
      <w:r w:rsidRPr="001D19BD">
        <w:rPr>
          <w:color w:val="000000"/>
        </w:rPr>
        <w:t>M</w:t>
      </w:r>
      <w:r w:rsidR="00397290">
        <w:rPr>
          <w:color w:val="000000"/>
        </w:rPr>
        <w:t>r</w:t>
      </w:r>
      <w:r w:rsidRPr="001D19BD">
        <w:rPr>
          <w:color w:val="000000"/>
        </w:rPr>
        <w:t xml:space="preserve"> Giuliano POLETTI</w:t>
      </w:r>
      <w:r w:rsidRPr="001D19BD">
        <w:rPr>
          <w:color w:val="000000"/>
        </w:rPr>
        <w:tab/>
        <w:t>Minister for Labour and Social Policy</w:t>
      </w:r>
    </w:p>
    <w:p w:rsidR="00A670A4" w:rsidRPr="001D19BD" w:rsidRDefault="00A670A4" w:rsidP="00A670A4">
      <w:pPr>
        <w:pStyle w:val="ParticipantGroup"/>
        <w:outlineLvl w:val="0"/>
      </w:pPr>
      <w:r w:rsidRPr="001D19BD">
        <w:t>Cyprus:</w:t>
      </w:r>
    </w:p>
    <w:p w:rsidR="00A670A4" w:rsidRPr="001D19BD" w:rsidRDefault="00A670A4" w:rsidP="00397290">
      <w:pPr>
        <w:pStyle w:val="Participant"/>
        <w:rPr>
          <w:color w:val="FF0000"/>
          <w:szCs w:val="18"/>
        </w:rPr>
      </w:pPr>
      <w:r w:rsidRPr="001D19BD">
        <w:rPr>
          <w:szCs w:val="18"/>
        </w:rPr>
        <w:t>Ms Maria HADJITHEODOSIOU</w:t>
      </w:r>
      <w:r w:rsidRPr="001D19BD">
        <w:rPr>
          <w:color w:val="FF0000"/>
          <w:szCs w:val="18"/>
        </w:rPr>
        <w:tab/>
      </w:r>
      <w:r w:rsidRPr="001D19BD">
        <w:rPr>
          <w:szCs w:val="18"/>
        </w:rPr>
        <w:t>Deputy P</w:t>
      </w:r>
      <w:r w:rsidRPr="001D19BD">
        <w:rPr>
          <w:color w:val="000000"/>
          <w:szCs w:val="18"/>
        </w:rPr>
        <w:t>ermanent Representative</w:t>
      </w:r>
    </w:p>
    <w:p w:rsidR="00A670A4" w:rsidRPr="001D19BD" w:rsidRDefault="00A670A4" w:rsidP="00A670A4">
      <w:pPr>
        <w:pStyle w:val="ParticipantGroup"/>
        <w:outlineLvl w:val="0"/>
      </w:pPr>
      <w:r w:rsidRPr="001D19BD">
        <w:t>Latvia:</w:t>
      </w:r>
    </w:p>
    <w:p w:rsidR="00A670A4" w:rsidRPr="001D19BD" w:rsidRDefault="00A670A4" w:rsidP="00A670A4">
      <w:pPr>
        <w:pStyle w:val="Participant"/>
        <w:rPr>
          <w:color w:val="000000"/>
          <w:szCs w:val="18"/>
        </w:rPr>
      </w:pPr>
      <w:r w:rsidRPr="001D19BD">
        <w:rPr>
          <w:szCs w:val="18"/>
        </w:rPr>
        <w:t>Ms Mārīte SEILE</w:t>
      </w:r>
      <w:r w:rsidRPr="001D19BD">
        <w:rPr>
          <w:color w:val="FF0000"/>
          <w:szCs w:val="18"/>
        </w:rPr>
        <w:tab/>
      </w:r>
      <w:r w:rsidRPr="001D19BD">
        <w:rPr>
          <w:color w:val="000000"/>
          <w:szCs w:val="18"/>
        </w:rPr>
        <w:t>Minister for Education and Science</w:t>
      </w:r>
    </w:p>
    <w:p w:rsidR="00A670A4" w:rsidRPr="001D19BD" w:rsidRDefault="00A670A4" w:rsidP="001209A9">
      <w:pPr>
        <w:pStyle w:val="Participant"/>
        <w:rPr>
          <w:color w:val="FF0000"/>
          <w:szCs w:val="18"/>
        </w:rPr>
      </w:pPr>
      <w:r w:rsidRPr="001D19BD">
        <w:rPr>
          <w:szCs w:val="18"/>
        </w:rPr>
        <w:t>Mr Uldis AUGULIS</w:t>
      </w:r>
      <w:r w:rsidRPr="001D19BD">
        <w:rPr>
          <w:color w:val="FF0000"/>
          <w:szCs w:val="18"/>
        </w:rPr>
        <w:tab/>
      </w:r>
      <w:r w:rsidRPr="001D19BD">
        <w:rPr>
          <w:color w:val="000000"/>
        </w:rPr>
        <w:t xml:space="preserve">Minister </w:t>
      </w:r>
      <w:r w:rsidR="001209A9">
        <w:rPr>
          <w:color w:val="000000"/>
        </w:rPr>
        <w:t>for</w:t>
      </w:r>
      <w:r w:rsidRPr="001D19BD">
        <w:rPr>
          <w:color w:val="000000"/>
        </w:rPr>
        <w:t xml:space="preserve"> Welfare</w:t>
      </w:r>
    </w:p>
    <w:p w:rsidR="00A670A4" w:rsidRPr="001D19BD" w:rsidRDefault="00A670A4" w:rsidP="00A670A4">
      <w:pPr>
        <w:pStyle w:val="ParticipantGroup"/>
        <w:outlineLvl w:val="0"/>
      </w:pPr>
      <w:r w:rsidRPr="001D19BD">
        <w:t>Lithuania:</w:t>
      </w:r>
    </w:p>
    <w:p w:rsidR="00A670A4" w:rsidRPr="001D19BD" w:rsidRDefault="00A670A4" w:rsidP="00A670A4">
      <w:pPr>
        <w:pStyle w:val="Participant"/>
        <w:rPr>
          <w:color w:val="FF0000"/>
          <w:szCs w:val="18"/>
        </w:rPr>
      </w:pPr>
      <w:r w:rsidRPr="001D19BD">
        <w:rPr>
          <w:szCs w:val="18"/>
        </w:rPr>
        <w:t>Mr Dainius PAVALKIS</w:t>
      </w:r>
      <w:r w:rsidRPr="001D19BD">
        <w:rPr>
          <w:szCs w:val="18"/>
        </w:rPr>
        <w:tab/>
      </w:r>
      <w:r w:rsidRPr="001D19BD">
        <w:rPr>
          <w:color w:val="000000"/>
          <w:szCs w:val="18"/>
        </w:rPr>
        <w:t>Minister for Education and Science</w:t>
      </w:r>
    </w:p>
    <w:p w:rsidR="00A670A4" w:rsidRPr="001D19BD" w:rsidRDefault="00A670A4" w:rsidP="00A670A4">
      <w:pPr>
        <w:pStyle w:val="Participant"/>
        <w:rPr>
          <w:szCs w:val="18"/>
        </w:rPr>
      </w:pPr>
      <w:r w:rsidRPr="001D19BD">
        <w:rPr>
          <w:szCs w:val="18"/>
        </w:rPr>
        <w:t>Mr Albinas ZANANAVIČIUS</w:t>
      </w:r>
      <w:r w:rsidRPr="001D19BD">
        <w:rPr>
          <w:szCs w:val="18"/>
        </w:rPr>
        <w:tab/>
      </w:r>
      <w:r w:rsidRPr="001D19BD">
        <w:t>Deputy Permanent Representative</w:t>
      </w:r>
    </w:p>
    <w:p w:rsidR="00A670A4" w:rsidRPr="001D19BD" w:rsidRDefault="00A670A4" w:rsidP="00A670A4">
      <w:pPr>
        <w:pStyle w:val="ParticipantGroup"/>
        <w:outlineLvl w:val="0"/>
      </w:pPr>
      <w:r w:rsidRPr="001D19BD">
        <w:t>Luxembourg:</w:t>
      </w:r>
    </w:p>
    <w:p w:rsidR="00A670A4" w:rsidRPr="001D19BD" w:rsidRDefault="00A670A4" w:rsidP="00A670A4">
      <w:pPr>
        <w:pStyle w:val="Participant"/>
        <w:rPr>
          <w:color w:val="FF0000"/>
          <w:szCs w:val="18"/>
        </w:rPr>
      </w:pPr>
      <w:r w:rsidRPr="001D19BD">
        <w:rPr>
          <w:szCs w:val="18"/>
        </w:rPr>
        <w:t>Mr Claude MEISCH</w:t>
      </w:r>
      <w:r w:rsidRPr="001D19BD">
        <w:rPr>
          <w:color w:val="FF0000"/>
          <w:szCs w:val="18"/>
        </w:rPr>
        <w:tab/>
      </w:r>
      <w:r w:rsidRPr="001D19BD">
        <w:rPr>
          <w:szCs w:val="18"/>
        </w:rPr>
        <w:t>Minister for National Education, Childhood and Youth</w:t>
      </w:r>
    </w:p>
    <w:p w:rsidR="00A670A4" w:rsidRPr="001D19BD" w:rsidRDefault="00A670A4" w:rsidP="00A670A4">
      <w:pPr>
        <w:pStyle w:val="Participant"/>
        <w:rPr>
          <w:szCs w:val="18"/>
        </w:rPr>
      </w:pPr>
      <w:r w:rsidRPr="001D19BD">
        <w:rPr>
          <w:szCs w:val="18"/>
        </w:rPr>
        <w:t>Mr Nicolas SCHMIT</w:t>
      </w:r>
      <w:r w:rsidRPr="001D19BD">
        <w:rPr>
          <w:szCs w:val="18"/>
        </w:rPr>
        <w:tab/>
      </w:r>
      <w:r w:rsidRPr="001D19BD">
        <w:rPr>
          <w:color w:val="000000"/>
        </w:rPr>
        <w:t>Minister for Labour, Employment and the Social and Solidarity Economy</w:t>
      </w:r>
    </w:p>
    <w:p w:rsidR="00A670A4" w:rsidRPr="001D19BD" w:rsidRDefault="00A670A4" w:rsidP="00A670A4">
      <w:pPr>
        <w:pStyle w:val="ParticipantGroup"/>
        <w:outlineLvl w:val="0"/>
      </w:pPr>
      <w:r w:rsidRPr="001D19BD">
        <w:t>Hungary:</w:t>
      </w:r>
    </w:p>
    <w:p w:rsidR="00A670A4" w:rsidRPr="001D19BD" w:rsidRDefault="00A670A4" w:rsidP="00A670A4">
      <w:pPr>
        <w:pStyle w:val="Participant"/>
      </w:pPr>
      <w:r w:rsidRPr="001D19BD">
        <w:t>Mr László PALKOVICS</w:t>
      </w:r>
      <w:r w:rsidRPr="001D19BD">
        <w:tab/>
      </w:r>
      <w:r w:rsidRPr="001D19BD">
        <w:rPr>
          <w:color w:val="000000"/>
        </w:rPr>
        <w:t>Minister of State for Higher Education, Ministry of Human Capacities</w:t>
      </w:r>
    </w:p>
    <w:p w:rsidR="00A670A4" w:rsidRPr="001D19BD" w:rsidRDefault="00A670A4" w:rsidP="00A670A4">
      <w:pPr>
        <w:pStyle w:val="ParticipantGroup"/>
        <w:outlineLvl w:val="0"/>
      </w:pPr>
      <w:r w:rsidRPr="001D19BD">
        <w:t>Malta:</w:t>
      </w:r>
    </w:p>
    <w:p w:rsidR="00A670A4" w:rsidRPr="001D19BD" w:rsidRDefault="00A670A4" w:rsidP="00A670A4">
      <w:pPr>
        <w:pStyle w:val="Participant"/>
        <w:rPr>
          <w:color w:val="FF0000"/>
          <w:szCs w:val="18"/>
        </w:rPr>
      </w:pPr>
      <w:r w:rsidRPr="001D19BD">
        <w:rPr>
          <w:szCs w:val="18"/>
        </w:rPr>
        <w:t>Mr Neil KERR</w:t>
      </w:r>
      <w:r w:rsidRPr="001D19BD">
        <w:rPr>
          <w:color w:val="FF0000"/>
          <w:szCs w:val="18"/>
        </w:rPr>
        <w:tab/>
      </w:r>
      <w:r w:rsidRPr="001D19BD">
        <w:t>Deputy Permanent Representative</w:t>
      </w:r>
    </w:p>
    <w:p w:rsidR="00A670A4" w:rsidRPr="001D19BD" w:rsidRDefault="00A670A4" w:rsidP="00A670A4">
      <w:pPr>
        <w:pStyle w:val="ParticipantGroup"/>
        <w:outlineLvl w:val="0"/>
      </w:pPr>
      <w:r w:rsidRPr="001D19BD">
        <w:lastRenderedPageBreak/>
        <w:t>Netherlands:</w:t>
      </w:r>
    </w:p>
    <w:p w:rsidR="00A670A4" w:rsidRPr="001D19BD" w:rsidRDefault="00A670A4" w:rsidP="00A670A4">
      <w:pPr>
        <w:pStyle w:val="Participant"/>
        <w:rPr>
          <w:color w:val="FF0000"/>
          <w:szCs w:val="18"/>
        </w:rPr>
      </w:pPr>
      <w:r w:rsidRPr="001D19BD">
        <w:rPr>
          <w:szCs w:val="18"/>
        </w:rPr>
        <w:t>Ms Jet BUSSEMAKER</w:t>
      </w:r>
      <w:r w:rsidRPr="001D19BD">
        <w:rPr>
          <w:color w:val="FF0000"/>
          <w:szCs w:val="18"/>
        </w:rPr>
        <w:tab/>
      </w:r>
      <w:r w:rsidRPr="001D19BD">
        <w:rPr>
          <w:szCs w:val="18"/>
        </w:rPr>
        <w:t>Minister for Education, Culture and Science</w:t>
      </w:r>
    </w:p>
    <w:p w:rsidR="00A670A4" w:rsidRPr="001D19BD" w:rsidRDefault="00A670A4" w:rsidP="00A670A4">
      <w:pPr>
        <w:pStyle w:val="ParticipantGroup"/>
        <w:outlineLvl w:val="0"/>
      </w:pPr>
      <w:r w:rsidRPr="001D19BD">
        <w:t>Austria:</w:t>
      </w:r>
    </w:p>
    <w:p w:rsidR="00A670A4" w:rsidRPr="001D19BD" w:rsidRDefault="00A670A4" w:rsidP="00A670A4">
      <w:pPr>
        <w:pStyle w:val="Participant"/>
        <w:rPr>
          <w:color w:val="FF0000"/>
          <w:szCs w:val="18"/>
        </w:rPr>
      </w:pPr>
      <w:r w:rsidRPr="001D19BD">
        <w:rPr>
          <w:szCs w:val="18"/>
        </w:rPr>
        <w:t>Ms Gabriele HEINISCH-HONEK</w:t>
      </w:r>
      <w:r w:rsidRPr="001D19BD">
        <w:rPr>
          <w:color w:val="FF0000"/>
          <w:szCs w:val="18"/>
        </w:rPr>
        <w:tab/>
      </w:r>
      <w:r w:rsidRPr="001D19BD">
        <w:rPr>
          <w:szCs w:val="18"/>
        </w:rPr>
        <w:t>Federal Minister for Education and Women's Affairs</w:t>
      </w:r>
    </w:p>
    <w:p w:rsidR="00A670A4" w:rsidRPr="001D19BD" w:rsidRDefault="00A670A4" w:rsidP="00A670A4">
      <w:pPr>
        <w:pStyle w:val="Participant"/>
      </w:pPr>
      <w:r w:rsidRPr="001D19BD">
        <w:rPr>
          <w:szCs w:val="18"/>
        </w:rPr>
        <w:t>Mr Gregor SCHUSTERSCHITZ</w:t>
      </w:r>
      <w:r w:rsidRPr="001D19BD">
        <w:rPr>
          <w:szCs w:val="18"/>
        </w:rPr>
        <w:tab/>
      </w:r>
      <w:r w:rsidRPr="001D19BD">
        <w:t>Deputy Permanent Representative</w:t>
      </w:r>
    </w:p>
    <w:p w:rsidR="00A670A4" w:rsidRPr="001D19BD" w:rsidRDefault="00A670A4" w:rsidP="00A670A4">
      <w:pPr>
        <w:pStyle w:val="ParticipantGroup"/>
        <w:outlineLvl w:val="0"/>
      </w:pPr>
      <w:r w:rsidRPr="001D19BD">
        <w:t>Poland:</w:t>
      </w:r>
    </w:p>
    <w:p w:rsidR="00A670A4" w:rsidRPr="001D19BD" w:rsidRDefault="00A670A4" w:rsidP="00A670A4">
      <w:pPr>
        <w:pStyle w:val="Participant"/>
      </w:pPr>
      <w:r w:rsidRPr="001D19BD">
        <w:t>Ms Ewa DUDEK</w:t>
      </w:r>
      <w:r w:rsidRPr="001D19BD">
        <w:tab/>
        <w:t>Undersecretary of State, Ministry of National Education</w:t>
      </w:r>
    </w:p>
    <w:p w:rsidR="00A670A4" w:rsidRPr="001D19BD" w:rsidRDefault="00A670A4" w:rsidP="00A670A4">
      <w:pPr>
        <w:pStyle w:val="ParticipantGroup"/>
        <w:outlineLvl w:val="0"/>
      </w:pPr>
      <w:r w:rsidRPr="001D19BD">
        <w:t>Portugal:</w:t>
      </w:r>
    </w:p>
    <w:p w:rsidR="00A670A4" w:rsidRPr="001D19BD" w:rsidRDefault="00A670A4" w:rsidP="00A670A4">
      <w:pPr>
        <w:pStyle w:val="Participant"/>
      </w:pPr>
      <w:r w:rsidRPr="001D19BD">
        <w:t>Mr Nuno CRATO</w:t>
      </w:r>
      <w:r w:rsidRPr="001D19BD">
        <w:tab/>
        <w:t>Minister for Education and Science</w:t>
      </w:r>
    </w:p>
    <w:p w:rsidR="00A670A4" w:rsidRPr="001D19BD" w:rsidRDefault="00A670A4" w:rsidP="00A670A4">
      <w:pPr>
        <w:pStyle w:val="Participant"/>
      </w:pPr>
      <w:r w:rsidRPr="001D19BD">
        <w:t>Mr Emídio GUERREIRO</w:t>
      </w:r>
      <w:r w:rsidRPr="001D19BD">
        <w:tab/>
        <w:t>State Secretary for Sport and Youth</w:t>
      </w:r>
    </w:p>
    <w:p w:rsidR="00A670A4" w:rsidRPr="001D19BD" w:rsidRDefault="00A670A4" w:rsidP="00A670A4">
      <w:pPr>
        <w:pStyle w:val="ParticipantGroup"/>
        <w:outlineLvl w:val="0"/>
      </w:pPr>
      <w:r w:rsidRPr="001D19BD">
        <w:t>Romania:</w:t>
      </w:r>
    </w:p>
    <w:p w:rsidR="00A670A4" w:rsidRPr="001D19BD" w:rsidRDefault="00A670A4" w:rsidP="00A670A4">
      <w:pPr>
        <w:pStyle w:val="Participant"/>
      </w:pPr>
      <w:r w:rsidRPr="001D19BD">
        <w:t>Mr Cristian COSMIN</w:t>
      </w:r>
      <w:r w:rsidRPr="001D19BD">
        <w:tab/>
        <w:t>State Secretary, Ministry of Youth and Sport</w:t>
      </w:r>
    </w:p>
    <w:p w:rsidR="00A670A4" w:rsidRPr="001D19BD" w:rsidRDefault="00A670A4" w:rsidP="00A670A4">
      <w:pPr>
        <w:pStyle w:val="Participant"/>
      </w:pPr>
      <w:r w:rsidRPr="001D19BD">
        <w:t>Mr Cristian BADESCU</w:t>
      </w:r>
      <w:r w:rsidRPr="001D19BD">
        <w:tab/>
        <w:t>Deputy Permanent Representative</w:t>
      </w:r>
    </w:p>
    <w:p w:rsidR="00A670A4" w:rsidRPr="001D19BD" w:rsidRDefault="00A670A4" w:rsidP="00A670A4">
      <w:pPr>
        <w:pStyle w:val="ParticipantGroup"/>
        <w:outlineLvl w:val="0"/>
      </w:pPr>
      <w:r w:rsidRPr="001D19BD">
        <w:t>Slovenia:</w:t>
      </w:r>
    </w:p>
    <w:p w:rsidR="00A670A4" w:rsidRPr="001D19BD" w:rsidRDefault="00A670A4" w:rsidP="00A670A4">
      <w:pPr>
        <w:pStyle w:val="Participant"/>
        <w:rPr>
          <w:szCs w:val="18"/>
        </w:rPr>
      </w:pPr>
      <w:r w:rsidRPr="001D19BD">
        <w:rPr>
          <w:szCs w:val="18"/>
        </w:rPr>
        <w:t>Ms Stanka SETNIKAR CANKAR</w:t>
      </w:r>
      <w:r w:rsidRPr="001D19BD">
        <w:rPr>
          <w:szCs w:val="18"/>
        </w:rPr>
        <w:tab/>
      </w:r>
      <w:r w:rsidRPr="001D19BD">
        <w:rPr>
          <w:color w:val="000000"/>
          <w:szCs w:val="18"/>
        </w:rPr>
        <w:t>Minister for Education, Science and Sport</w:t>
      </w:r>
    </w:p>
    <w:p w:rsidR="00A670A4" w:rsidRPr="001D19BD" w:rsidRDefault="00A670A4" w:rsidP="00A670A4">
      <w:pPr>
        <w:pStyle w:val="ParticipantGroup"/>
        <w:outlineLvl w:val="0"/>
      </w:pPr>
      <w:r w:rsidRPr="001D19BD">
        <w:t>Slovakia:</w:t>
      </w:r>
    </w:p>
    <w:p w:rsidR="00A670A4" w:rsidRPr="001D19BD" w:rsidRDefault="00A670A4" w:rsidP="00A670A4">
      <w:pPr>
        <w:pStyle w:val="Participant"/>
        <w:rPr>
          <w:color w:val="FF0000"/>
          <w:szCs w:val="18"/>
        </w:rPr>
      </w:pPr>
      <w:r w:rsidRPr="001D19BD">
        <w:rPr>
          <w:szCs w:val="18"/>
        </w:rPr>
        <w:t>Mr Alexander MICOVČIN</w:t>
      </w:r>
      <w:r w:rsidRPr="001D19BD">
        <w:rPr>
          <w:szCs w:val="18"/>
        </w:rPr>
        <w:tab/>
      </w:r>
      <w:r w:rsidRPr="001D19BD">
        <w:t>Deputy Permanent Representative</w:t>
      </w:r>
    </w:p>
    <w:p w:rsidR="00A670A4" w:rsidRPr="001D19BD" w:rsidRDefault="00A670A4" w:rsidP="00A670A4">
      <w:pPr>
        <w:pStyle w:val="ParticipantGroup"/>
        <w:outlineLvl w:val="0"/>
      </w:pPr>
      <w:r w:rsidRPr="001D19BD">
        <w:t>Finland:</w:t>
      </w:r>
    </w:p>
    <w:p w:rsidR="00A670A4" w:rsidRPr="001D19BD" w:rsidRDefault="00A670A4" w:rsidP="00A670A4">
      <w:pPr>
        <w:pStyle w:val="Participant"/>
      </w:pPr>
      <w:r w:rsidRPr="001D19BD">
        <w:rPr>
          <w:szCs w:val="18"/>
        </w:rPr>
        <w:t>Ms Marianne HUUSKO-LAMPONEN</w:t>
      </w:r>
      <w:r w:rsidRPr="001D19BD">
        <w:rPr>
          <w:szCs w:val="18"/>
        </w:rPr>
        <w:tab/>
      </w:r>
      <w:r w:rsidRPr="001D19BD">
        <w:t>Deputy Permanent Representative</w:t>
      </w:r>
    </w:p>
    <w:p w:rsidR="00A670A4" w:rsidRPr="001D19BD" w:rsidRDefault="00A670A4" w:rsidP="00A670A4">
      <w:pPr>
        <w:pStyle w:val="Participant"/>
        <w:rPr>
          <w:b/>
          <w:u w:val="single"/>
        </w:rPr>
      </w:pPr>
      <w:r w:rsidRPr="001D19BD">
        <w:rPr>
          <w:b/>
          <w:u w:val="single"/>
        </w:rPr>
        <w:t>Sweden:</w:t>
      </w:r>
    </w:p>
    <w:p w:rsidR="00A670A4" w:rsidRPr="001D19BD" w:rsidRDefault="00A670A4" w:rsidP="00A670A4">
      <w:pPr>
        <w:pStyle w:val="Participant"/>
      </w:pPr>
      <w:r w:rsidRPr="001D19BD">
        <w:t>Ms Aida HADZIALIC</w:t>
      </w:r>
      <w:r w:rsidRPr="001D19BD">
        <w:tab/>
        <w:t>Minister for Upper Secondary School and Adult Education and Training</w:t>
      </w:r>
    </w:p>
    <w:p w:rsidR="00A670A4" w:rsidRPr="001D19BD" w:rsidRDefault="00A670A4" w:rsidP="00A670A4">
      <w:pPr>
        <w:pStyle w:val="Participant"/>
      </w:pPr>
      <w:r w:rsidRPr="001D19BD">
        <w:t>Mr Gustav FRIDOLIN</w:t>
      </w:r>
      <w:r w:rsidRPr="001D19BD">
        <w:tab/>
      </w:r>
      <w:r w:rsidRPr="001D19BD">
        <w:rPr>
          <w:color w:val="000000"/>
        </w:rPr>
        <w:t>Minister for Education</w:t>
      </w:r>
    </w:p>
    <w:p w:rsidR="00A670A4" w:rsidRPr="001D19BD" w:rsidRDefault="00A670A4" w:rsidP="00A670A4">
      <w:pPr>
        <w:pStyle w:val="ParticipantGroup"/>
      </w:pPr>
      <w:r w:rsidRPr="001D19BD">
        <w:t>United Kingdom:</w:t>
      </w:r>
    </w:p>
    <w:p w:rsidR="00A670A4" w:rsidRPr="001D19BD" w:rsidRDefault="00A670A4" w:rsidP="00A670A4">
      <w:pPr>
        <w:pStyle w:val="Participant"/>
        <w:rPr>
          <w:szCs w:val="18"/>
        </w:rPr>
      </w:pPr>
      <w:r w:rsidRPr="001D19BD">
        <w:rPr>
          <w:szCs w:val="18"/>
        </w:rPr>
        <w:t>Ms Angela CONSTANCE</w:t>
      </w:r>
      <w:r w:rsidRPr="001D19BD">
        <w:rPr>
          <w:szCs w:val="18"/>
        </w:rPr>
        <w:tab/>
        <w:t>Scottish Cabinet Secretary for Training, Youth and Female employment</w:t>
      </w:r>
    </w:p>
    <w:p w:rsidR="00A670A4" w:rsidRPr="001D19BD" w:rsidRDefault="00A670A4" w:rsidP="00A670A4">
      <w:pPr>
        <w:pStyle w:val="Participant"/>
        <w:rPr>
          <w:color w:val="FF0000"/>
          <w:szCs w:val="18"/>
        </w:rPr>
      </w:pPr>
      <w:r w:rsidRPr="001D19BD">
        <w:rPr>
          <w:szCs w:val="18"/>
        </w:rPr>
        <w:t>Ms Shan MORGAN</w:t>
      </w:r>
      <w:r w:rsidRPr="001D19BD">
        <w:rPr>
          <w:color w:val="FF0000"/>
          <w:szCs w:val="18"/>
        </w:rPr>
        <w:tab/>
      </w:r>
      <w:r w:rsidRPr="001D19BD">
        <w:t>Deputy Permanent Representative</w:t>
      </w:r>
    </w:p>
    <w:p w:rsidR="00A670A4" w:rsidRPr="001D19BD" w:rsidRDefault="00A670A4" w:rsidP="00A670A4">
      <w:pPr>
        <w:pStyle w:val="ParticipantsSeparator"/>
        <w:rPr>
          <w:color w:val="FF0000"/>
        </w:rPr>
      </w:pPr>
    </w:p>
    <w:p w:rsidR="00A670A4" w:rsidRPr="001D19BD" w:rsidRDefault="00A670A4" w:rsidP="00A670A4">
      <w:pPr>
        <w:pStyle w:val="ParticipantGroup"/>
        <w:outlineLvl w:val="0"/>
      </w:pPr>
      <w:r w:rsidRPr="001D19BD">
        <w:t>Commission:</w:t>
      </w:r>
    </w:p>
    <w:p w:rsidR="00A670A4" w:rsidRPr="001D19BD" w:rsidRDefault="00A670A4" w:rsidP="00A670A4">
      <w:pPr>
        <w:pStyle w:val="Participant"/>
        <w:rPr>
          <w:color w:val="FF0000"/>
        </w:rPr>
      </w:pPr>
      <w:r w:rsidRPr="001D19BD">
        <w:t>Mr Tibor NAVRACSICS</w:t>
      </w:r>
      <w:r w:rsidRPr="001D19BD">
        <w:tab/>
        <w:t>Member</w:t>
      </w:r>
    </w:p>
    <w:p w:rsidR="00F52AC1" w:rsidRPr="001D19BD" w:rsidRDefault="00F52AC1" w:rsidP="00F52AC1">
      <w:pPr>
        <w:sectPr w:rsidR="00F52AC1" w:rsidRPr="001D19BD" w:rsidSect="00E27AD2">
          <w:headerReference w:type="even" r:id="rId24"/>
          <w:footerReference w:type="even" r:id="rId25"/>
          <w:headerReference w:type="first" r:id="rId26"/>
          <w:footerReference w:type="first" r:id="rId27"/>
          <w:footnotePr>
            <w:numRestart w:val="eachPage"/>
          </w:footnotePr>
          <w:pgSz w:w="11907" w:h="16840" w:code="9"/>
          <w:pgMar w:top="1134" w:right="1134" w:bottom="1134" w:left="1134" w:header="567" w:footer="567" w:gutter="0"/>
          <w:cols w:space="708"/>
          <w:docGrid w:linePitch="360"/>
        </w:sectPr>
      </w:pPr>
    </w:p>
    <w:p w:rsidR="00F52AC1" w:rsidRPr="001D19BD" w:rsidRDefault="00F52AC1" w:rsidP="00F52AC1">
      <w:pPr>
        <w:pStyle w:val="ItemsDebatedHeading"/>
      </w:pPr>
      <w:r w:rsidRPr="001D19BD">
        <w:lastRenderedPageBreak/>
        <w:t>ITEMS DEBATED</w:t>
      </w:r>
    </w:p>
    <w:p w:rsidR="00032C50" w:rsidRPr="001D19BD" w:rsidRDefault="00032C50" w:rsidP="00032C50">
      <w:pPr>
        <w:pStyle w:val="ItemDebated"/>
      </w:pPr>
      <w:bookmarkStart w:id="6" w:name="_Toc406178356"/>
      <w:r w:rsidRPr="001D19BD">
        <w:t>EDUCATION</w:t>
      </w:r>
      <w:bookmarkEnd w:id="6"/>
    </w:p>
    <w:p w:rsidR="00032C50" w:rsidRPr="001D19BD" w:rsidRDefault="00032C50" w:rsidP="00032C50">
      <w:pPr>
        <w:pStyle w:val="Sub-itemDebated"/>
      </w:pPr>
      <w:bookmarkStart w:id="7" w:name="_Toc406178357"/>
      <w:r w:rsidRPr="001D19BD">
        <w:t>Entrepreneurship in education and training</w:t>
      </w:r>
      <w:bookmarkEnd w:id="7"/>
    </w:p>
    <w:p w:rsidR="00032C50" w:rsidRPr="001D19BD" w:rsidRDefault="00032C50" w:rsidP="00032C50">
      <w:pPr>
        <w:rPr>
          <w:bCs/>
          <w:iCs/>
        </w:rPr>
      </w:pPr>
      <w:r w:rsidRPr="001D19BD">
        <w:rPr>
          <w:bCs/>
          <w:iCs/>
        </w:rPr>
        <w:t xml:space="preserve">The Council adopted conclusions on entrepreneurship in education and training </w:t>
      </w:r>
      <w:r w:rsidRPr="001D19BD">
        <w:rPr>
          <w:bCs/>
          <w:i/>
        </w:rPr>
        <w:t>(</w:t>
      </w:r>
      <w:hyperlink r:id="rId28" w:tooltip="http://register.consilium.europa.eu/pdf/en/14/st14/st14402.en14.pdf" w:history="1">
        <w:r w:rsidR="004F4A19" w:rsidRPr="001D19BD">
          <w:rPr>
            <w:rStyle w:val="Hyperlink"/>
            <w:bCs/>
            <w:i/>
          </w:rPr>
          <w:t>14402/14</w:t>
        </w:r>
      </w:hyperlink>
      <w:r w:rsidRPr="001D19BD">
        <w:rPr>
          <w:bCs/>
          <w:i/>
        </w:rPr>
        <w:t>),</w:t>
      </w:r>
      <w:r w:rsidRPr="001D19BD">
        <w:rPr>
          <w:bCs/>
          <w:iCs/>
        </w:rPr>
        <w:t xml:space="preserve"> which highlight the importance of developing entrepreneurial skills from an early age and of reinforcing links between the education system and the business world, in line with the June European Council's call "to promote a climate of entrepreneurship and job creation"</w:t>
      </w:r>
      <w:r w:rsidRPr="001D19BD">
        <w:rPr>
          <w:rStyle w:val="FootnoteReference"/>
          <w:bCs/>
          <w:iCs/>
        </w:rPr>
        <w:footnoteReference w:id="1"/>
      </w:r>
      <w:r w:rsidR="008765C2">
        <w:rPr>
          <w:bCs/>
          <w:iCs/>
        </w:rPr>
        <w:t xml:space="preserve"> </w:t>
      </w:r>
      <w:r w:rsidRPr="001D19BD">
        <w:rPr>
          <w:bCs/>
          <w:iCs/>
        </w:rPr>
        <w:t>in the context of the Europe 2020 strategy</w:t>
      </w:r>
      <w:r w:rsidR="00017B05" w:rsidRPr="001D19BD">
        <w:rPr>
          <w:bCs/>
          <w:iCs/>
        </w:rPr>
        <w:t>.</w:t>
      </w:r>
    </w:p>
    <w:p w:rsidR="00032C50" w:rsidRPr="001D19BD" w:rsidRDefault="00032C50" w:rsidP="00032C50">
      <w:pPr>
        <w:rPr>
          <w:bCs/>
          <w:iCs/>
        </w:rPr>
      </w:pPr>
      <w:r w:rsidRPr="001D19BD">
        <w:rPr>
          <w:bCs/>
          <w:iCs/>
        </w:rPr>
        <w:t>The conclusions invite member states to fully exploit the potential that the Erasmus+ programme offers in supporting entrepreneurship education, in particular through knowledge alliances for higher education and sectoral skills alliances for vocational education and training</w:t>
      </w:r>
      <w:r w:rsidRPr="001D19BD">
        <w:rPr>
          <w:rStyle w:val="FootnoteReference"/>
          <w:bCs/>
          <w:iCs/>
        </w:rPr>
        <w:footnoteReference w:id="2"/>
      </w:r>
      <w:r w:rsidRPr="001D19BD">
        <w:rPr>
          <w:bCs/>
          <w:iCs/>
        </w:rPr>
        <w:t>, as well as to make the best use of other European resources such as the European Social Fund.</w:t>
      </w:r>
    </w:p>
    <w:p w:rsidR="00032C50" w:rsidRPr="001D19BD" w:rsidRDefault="00032C50" w:rsidP="00C058D1">
      <w:pPr>
        <w:rPr>
          <w:bCs/>
          <w:iCs/>
        </w:rPr>
      </w:pPr>
      <w:r w:rsidRPr="001D19BD">
        <w:rPr>
          <w:bCs/>
          <w:iCs/>
        </w:rPr>
        <w:t xml:space="preserve">Entrepreneurship requires an understanding of economics and how businesses work, but equally importantly it calls for a range of </w:t>
      </w:r>
      <w:r w:rsidR="00C058D1">
        <w:rPr>
          <w:bCs/>
          <w:iCs/>
        </w:rPr>
        <w:t xml:space="preserve">interdisciplinary </w:t>
      </w:r>
      <w:r w:rsidRPr="001D19BD">
        <w:rPr>
          <w:bCs/>
          <w:iCs/>
        </w:rPr>
        <w:t xml:space="preserve">skills and competences (such as a sense of initiative and the ability to take risks, to think critically and creatively, to organise and show leadership, </w:t>
      </w:r>
      <w:r w:rsidR="00C058D1">
        <w:rPr>
          <w:bCs/>
          <w:iCs/>
        </w:rPr>
        <w:t>and</w:t>
      </w:r>
      <w:r w:rsidRPr="001D19BD">
        <w:rPr>
          <w:bCs/>
          <w:iCs/>
        </w:rPr>
        <w:t xml:space="preserve"> the capacity to communicate and persuade others), which education institutions should seek to develop in learners, as part of a gradual and continuous process covering all levels and, as far as possible, across the curriculum.</w:t>
      </w:r>
    </w:p>
    <w:p w:rsidR="00032C50" w:rsidRPr="001D19BD" w:rsidRDefault="00032C50" w:rsidP="00331480">
      <w:pPr>
        <w:rPr>
          <w:bCs/>
          <w:iCs/>
        </w:rPr>
      </w:pPr>
      <w:r w:rsidRPr="001D19BD">
        <w:rPr>
          <w:bCs/>
          <w:iCs/>
        </w:rPr>
        <w:t xml:space="preserve">Several member states </w:t>
      </w:r>
      <w:r w:rsidR="00331480">
        <w:rPr>
          <w:bCs/>
          <w:iCs/>
        </w:rPr>
        <w:t xml:space="preserve">briefly </w:t>
      </w:r>
      <w:r w:rsidRPr="001D19BD">
        <w:rPr>
          <w:bCs/>
          <w:iCs/>
        </w:rPr>
        <w:t>presented some of their national experiences in this field. They pointed out the need to facilitate access to finance and reduce 'red tape' for young entrepreneurs, encouraging risk taking and developing tailor-made approaches.</w:t>
      </w:r>
    </w:p>
    <w:p w:rsidR="00032C50" w:rsidRPr="001D19BD" w:rsidRDefault="00032C50" w:rsidP="00331480">
      <w:pPr>
        <w:rPr>
          <w:bCs/>
          <w:iCs/>
        </w:rPr>
      </w:pPr>
      <w:r w:rsidRPr="001D19BD">
        <w:rPr>
          <w:bCs/>
          <w:iCs/>
        </w:rPr>
        <w:t xml:space="preserve">Commissioner Navracsics stated that the new Commission is fully committed to developing entrepreneurship in education, recalling that SMEs form the bedrock of the European economy. He drew attention to two new tools which the Commission has developed in this sector: HEInnovate </w:t>
      </w:r>
      <w:r w:rsidRPr="001D19BD">
        <w:rPr>
          <w:bCs/>
          <w:i/>
        </w:rPr>
        <w:t>(</w:t>
      </w:r>
      <w:hyperlink r:id="rId29" w:history="1">
        <w:r w:rsidRPr="001D19BD">
          <w:rPr>
            <w:rStyle w:val="Hyperlink"/>
            <w:bCs/>
            <w:i/>
          </w:rPr>
          <w:t>https://heinnovate.eu/intranet/main/index.php</w:t>
        </w:r>
      </w:hyperlink>
      <w:r w:rsidRPr="001D19BD">
        <w:rPr>
          <w:bCs/>
          <w:i/>
        </w:rPr>
        <w:t>),</w:t>
      </w:r>
      <w:r w:rsidRPr="001D19BD">
        <w:rPr>
          <w:bCs/>
          <w:iCs/>
        </w:rPr>
        <w:t xml:space="preserve"> which has been very well received by higher education institutions, and Entrepreneurship360</w:t>
      </w:r>
      <w:r w:rsidR="00331480">
        <w:rPr>
          <w:bCs/>
          <w:iCs/>
        </w:rPr>
        <w:t>,</w:t>
      </w:r>
      <w:r w:rsidRPr="001D19BD">
        <w:rPr>
          <w:bCs/>
          <w:iCs/>
        </w:rPr>
        <w:t xml:space="preserve"> which will be launched next year for schools and vocational education training institutions.</w:t>
      </w:r>
    </w:p>
    <w:p w:rsidR="00032C50" w:rsidRPr="001D19BD" w:rsidRDefault="00032C50" w:rsidP="00032C50">
      <w:pPr>
        <w:pStyle w:val="Sub-itemDebated"/>
      </w:pPr>
      <w:r w:rsidRPr="001D19BD">
        <w:rPr>
          <w:b w:val="0"/>
          <w:i/>
          <w:iCs/>
          <w:szCs w:val="20"/>
        </w:rPr>
        <w:br w:type="page"/>
      </w:r>
      <w:bookmarkStart w:id="8" w:name="_Toc406178358"/>
      <w:r w:rsidRPr="001D19BD">
        <w:lastRenderedPageBreak/>
        <w:t>The economic case for education and training</w:t>
      </w:r>
      <w:bookmarkEnd w:id="8"/>
    </w:p>
    <w:p w:rsidR="00032C50" w:rsidRPr="001D19BD" w:rsidRDefault="00032C50" w:rsidP="00020ED4">
      <w:pPr>
        <w:rPr>
          <w:bCs/>
          <w:iCs/>
        </w:rPr>
      </w:pPr>
      <w:r w:rsidRPr="001D19BD">
        <w:rPr>
          <w:bCs/>
          <w:iCs/>
        </w:rPr>
        <w:t xml:space="preserve">In the context of the mid-term review of the Europe 2020 </w:t>
      </w:r>
      <w:r w:rsidR="00BE4FA3">
        <w:rPr>
          <w:bCs/>
          <w:iCs/>
        </w:rPr>
        <w:t>s</w:t>
      </w:r>
      <w:r w:rsidRPr="001D19BD">
        <w:rPr>
          <w:bCs/>
          <w:iCs/>
        </w:rPr>
        <w:t xml:space="preserve">trategy, ministers held a public debate on "The economic case for education and training". The employment ministers from the current presidency trio also took part in the debate, which constituted the education sector's contribution to the synthesis report on the 2020 </w:t>
      </w:r>
      <w:r w:rsidR="00BE4FA3">
        <w:rPr>
          <w:bCs/>
          <w:iCs/>
        </w:rPr>
        <w:t>s</w:t>
      </w:r>
      <w:r w:rsidRPr="001D19BD">
        <w:rPr>
          <w:bCs/>
          <w:iCs/>
        </w:rPr>
        <w:t xml:space="preserve">trategy review to be </w:t>
      </w:r>
      <w:r w:rsidR="00020ED4">
        <w:rPr>
          <w:bCs/>
          <w:iCs/>
        </w:rPr>
        <w:t>forward</w:t>
      </w:r>
      <w:r w:rsidRPr="001D19BD">
        <w:rPr>
          <w:bCs/>
          <w:iCs/>
        </w:rPr>
        <w:t xml:space="preserve">ed </w:t>
      </w:r>
      <w:r w:rsidR="00020ED4">
        <w:rPr>
          <w:bCs/>
          <w:iCs/>
        </w:rPr>
        <w:t>to</w:t>
      </w:r>
      <w:r w:rsidRPr="001D19BD">
        <w:rPr>
          <w:bCs/>
          <w:iCs/>
        </w:rPr>
        <w:t xml:space="preserve"> the December European Council.</w:t>
      </w:r>
    </w:p>
    <w:p w:rsidR="00032C50" w:rsidRPr="001D19BD" w:rsidRDefault="00032C50" w:rsidP="00331480">
      <w:pPr>
        <w:rPr>
          <w:bCs/>
          <w:iCs/>
        </w:rPr>
      </w:pPr>
      <w:r w:rsidRPr="001D19BD">
        <w:rPr>
          <w:bCs/>
          <w:iCs/>
        </w:rPr>
        <w:t>The Presidency briefed the Council on the discussion held the previous day in the Employment Council on the subject "Investing in Youth Employment". The minister also underlined that the current debate was taking place at a very opportune moment, when the strategic direction of the European policy agenda is being redefined.</w:t>
      </w:r>
    </w:p>
    <w:p w:rsidR="00032C50" w:rsidRPr="001D19BD" w:rsidRDefault="00032C50" w:rsidP="00331480">
      <w:pPr>
        <w:rPr>
          <w:bCs/>
          <w:iCs/>
        </w:rPr>
      </w:pPr>
      <w:r w:rsidRPr="001D19BD">
        <w:rPr>
          <w:bCs/>
          <w:iCs/>
        </w:rPr>
        <w:t>Employment ministers from Italy, Latvia and Luxembourg welcomed the Presidency's initiative in inviting them to participate, as this emphasised the importance of a cross-sectoral approach to restor</w:t>
      </w:r>
      <w:r w:rsidR="00331480">
        <w:rPr>
          <w:bCs/>
          <w:iCs/>
        </w:rPr>
        <w:t>ing</w:t>
      </w:r>
      <w:r w:rsidRPr="001D19BD">
        <w:rPr>
          <w:bCs/>
          <w:iCs/>
        </w:rPr>
        <w:t xml:space="preserve"> Europe’s competitiveness and potential for growth, building on strategic investments in education.</w:t>
      </w:r>
    </w:p>
    <w:p w:rsidR="00032C50" w:rsidRPr="001D19BD" w:rsidRDefault="00032C50" w:rsidP="00331480">
      <w:pPr>
        <w:rPr>
          <w:bCs/>
          <w:iCs/>
        </w:rPr>
      </w:pPr>
      <w:r w:rsidRPr="001D19BD">
        <w:rPr>
          <w:bCs/>
          <w:iCs/>
        </w:rPr>
        <w:t>They also called for rapid and efficient implementation of the Youth Guarantee</w:t>
      </w:r>
      <w:r w:rsidR="00017B05" w:rsidRPr="001D19BD">
        <w:rPr>
          <w:bCs/>
          <w:iCs/>
        </w:rPr>
        <w:t>,</w:t>
      </w:r>
      <w:r w:rsidRPr="001D19BD">
        <w:rPr>
          <w:bCs/>
          <w:iCs/>
        </w:rPr>
        <w:t xml:space="preserve"> in particular to help reduce early school leaving and the current high rate of NEET</w:t>
      </w:r>
      <w:r w:rsidR="00331480">
        <w:rPr>
          <w:bCs/>
          <w:iCs/>
        </w:rPr>
        <w:t>s</w:t>
      </w:r>
      <w:r w:rsidRPr="001D19BD">
        <w:rPr>
          <w:bCs/>
          <w:iCs/>
        </w:rPr>
        <w:t>.</w:t>
      </w:r>
    </w:p>
    <w:p w:rsidR="00032C50" w:rsidRPr="001D19BD" w:rsidRDefault="00032C50" w:rsidP="00CB09AB">
      <w:pPr>
        <w:rPr>
          <w:bCs/>
          <w:iCs/>
        </w:rPr>
      </w:pPr>
      <w:r w:rsidRPr="001D19BD">
        <w:rPr>
          <w:bCs/>
          <w:iCs/>
        </w:rPr>
        <w:t>Commissioner Navrac</w:t>
      </w:r>
      <w:r w:rsidR="00CB09AB">
        <w:rPr>
          <w:bCs/>
          <w:iCs/>
        </w:rPr>
        <w:t>s</w:t>
      </w:r>
      <w:r w:rsidRPr="001D19BD">
        <w:rPr>
          <w:bCs/>
          <w:iCs/>
        </w:rPr>
        <w:t>ics also applauded the “back</w:t>
      </w:r>
      <w:r w:rsidR="005365D7">
        <w:rPr>
          <w:bCs/>
          <w:iCs/>
        </w:rPr>
        <w:t>-</w:t>
      </w:r>
      <w:r w:rsidRPr="001D19BD">
        <w:rPr>
          <w:bCs/>
          <w:iCs/>
        </w:rPr>
        <w:t>to</w:t>
      </w:r>
      <w:r w:rsidR="005365D7">
        <w:rPr>
          <w:bCs/>
          <w:iCs/>
        </w:rPr>
        <w:t>-</w:t>
      </w:r>
      <w:r w:rsidRPr="001D19BD">
        <w:rPr>
          <w:bCs/>
          <w:iCs/>
        </w:rPr>
        <w:t>back” configuration with</w:t>
      </w:r>
      <w:r w:rsidR="005365D7">
        <w:rPr>
          <w:bCs/>
          <w:iCs/>
        </w:rPr>
        <w:t xml:space="preserve"> the</w:t>
      </w:r>
      <w:r w:rsidRPr="001D19BD">
        <w:rPr>
          <w:bCs/>
          <w:iCs/>
        </w:rPr>
        <w:t xml:space="preserve"> EPSCO Council</w:t>
      </w:r>
      <w:r w:rsidRPr="001D19BD">
        <w:rPr>
          <w:b/>
          <w:bCs/>
          <w:iCs/>
          <w:color w:val="0070C0"/>
        </w:rPr>
        <w:t xml:space="preserve"> </w:t>
      </w:r>
      <w:r w:rsidRPr="001D19BD">
        <w:rPr>
          <w:bCs/>
          <w:iCs/>
        </w:rPr>
        <w:t>and hoped that cooperation of this kind could be continued.</w:t>
      </w:r>
    </w:p>
    <w:p w:rsidR="00032C50" w:rsidRPr="001D19BD" w:rsidRDefault="00032C50" w:rsidP="005365D7">
      <w:pPr>
        <w:rPr>
          <w:bCs/>
          <w:iCs/>
        </w:rPr>
      </w:pPr>
      <w:r w:rsidRPr="001D19BD">
        <w:rPr>
          <w:bCs/>
          <w:iCs/>
        </w:rPr>
        <w:t xml:space="preserve">He confirmed that education is a top priority of the new Commission and deplored the fact that </w:t>
      </w:r>
      <w:r w:rsidR="00017B05" w:rsidRPr="001D19BD">
        <w:rPr>
          <w:bCs/>
          <w:iCs/>
        </w:rPr>
        <w:t>many</w:t>
      </w:r>
      <w:r w:rsidRPr="001D19BD">
        <w:rPr>
          <w:bCs/>
          <w:iCs/>
        </w:rPr>
        <w:t xml:space="preserve"> member states had cut their education budgets in 2012, while understanding the economic difficulties </w:t>
      </w:r>
      <w:r w:rsidR="005365D7">
        <w:rPr>
          <w:bCs/>
          <w:iCs/>
        </w:rPr>
        <w:t>some</w:t>
      </w:r>
      <w:r w:rsidRPr="001D19BD">
        <w:rPr>
          <w:bCs/>
          <w:iCs/>
        </w:rPr>
        <w:t xml:space="preserve"> of </w:t>
      </w:r>
      <w:r w:rsidR="00017B05" w:rsidRPr="001D19BD">
        <w:rPr>
          <w:bCs/>
          <w:iCs/>
        </w:rPr>
        <w:t>them are facing, He called on member states to prioritise i</w:t>
      </w:r>
      <w:r w:rsidRPr="001D19BD">
        <w:rPr>
          <w:bCs/>
          <w:iCs/>
        </w:rPr>
        <w:t>nvestments in this field, since education always pays dividends in the medium and long term.</w:t>
      </w:r>
    </w:p>
    <w:p w:rsidR="00032C50" w:rsidRPr="001D19BD" w:rsidRDefault="00032C50" w:rsidP="00BE4FA3">
      <w:pPr>
        <w:rPr>
          <w:bCs/>
          <w:iCs/>
        </w:rPr>
      </w:pPr>
      <w:r w:rsidRPr="001D19BD">
        <w:rPr>
          <w:bCs/>
          <w:iCs/>
        </w:rPr>
        <w:t>The Commission</w:t>
      </w:r>
      <w:r w:rsidRPr="001D19BD">
        <w:rPr>
          <w:b/>
          <w:bCs/>
          <w:iCs/>
          <w:color w:val="0070C0"/>
        </w:rPr>
        <w:t xml:space="preserve"> </w:t>
      </w:r>
      <w:r w:rsidRPr="001D19BD">
        <w:rPr>
          <w:bCs/>
          <w:iCs/>
        </w:rPr>
        <w:t>also highlighted the fact that</w:t>
      </w:r>
      <w:r w:rsidRPr="001D19BD">
        <w:rPr>
          <w:b/>
          <w:bCs/>
          <w:iCs/>
          <w:color w:val="0070C0"/>
        </w:rPr>
        <w:t xml:space="preserve"> </w:t>
      </w:r>
      <w:r w:rsidRPr="001D19BD">
        <w:rPr>
          <w:bCs/>
          <w:iCs/>
        </w:rPr>
        <w:t xml:space="preserve">two of the </w:t>
      </w:r>
      <w:r w:rsidR="00BE4FA3">
        <w:rPr>
          <w:bCs/>
          <w:iCs/>
        </w:rPr>
        <w:t>s</w:t>
      </w:r>
      <w:r w:rsidRPr="001D19BD">
        <w:rPr>
          <w:bCs/>
          <w:iCs/>
        </w:rPr>
        <w:t>trategy’s headline targets for education are well on track to be achieved in 2020, although there are significant variations between member states:</w:t>
      </w:r>
    </w:p>
    <w:p w:rsidR="00032C50" w:rsidRPr="001D19BD" w:rsidRDefault="00032C50" w:rsidP="005365D7">
      <w:pPr>
        <w:pStyle w:val="Tiret0"/>
        <w:numPr>
          <w:ilvl w:val="0"/>
          <w:numId w:val="18"/>
        </w:numPr>
      </w:pPr>
      <w:r w:rsidRPr="001D19BD">
        <w:t xml:space="preserve">the </w:t>
      </w:r>
      <w:r w:rsidR="005365D7">
        <w:t>proportion</w:t>
      </w:r>
      <w:r w:rsidRPr="001D19BD">
        <w:t xml:space="preserve"> of early school leavers (12% in 2013, 10% in 2020)</w:t>
      </w:r>
    </w:p>
    <w:p w:rsidR="00032C50" w:rsidRPr="001D19BD" w:rsidRDefault="00032C50" w:rsidP="005365D7">
      <w:pPr>
        <w:pStyle w:val="Tiret0"/>
        <w:rPr>
          <w:bCs/>
          <w:iCs/>
        </w:rPr>
      </w:pPr>
      <w:r w:rsidRPr="001D19BD">
        <w:rPr>
          <w:bCs/>
          <w:iCs/>
        </w:rPr>
        <w:t xml:space="preserve">the </w:t>
      </w:r>
      <w:r w:rsidRPr="001D19BD">
        <w:t>percentage</w:t>
      </w:r>
      <w:r w:rsidRPr="001D19BD">
        <w:rPr>
          <w:bCs/>
          <w:iCs/>
        </w:rPr>
        <w:t xml:space="preserve"> of 30-34 year olds having completed tertiary or equivalent education (36.9% in 2013, 40% in 2020)</w:t>
      </w:r>
    </w:p>
    <w:p w:rsidR="00032C50" w:rsidRPr="001D19BD" w:rsidRDefault="004F4A19" w:rsidP="004F4A19">
      <w:pPr>
        <w:rPr>
          <w:bCs/>
          <w:iCs/>
        </w:rPr>
      </w:pPr>
      <w:r w:rsidRPr="001D19BD">
        <w:rPr>
          <w:bCs/>
          <w:iCs/>
        </w:rPr>
        <w:br w:type="page"/>
      </w:r>
      <w:r w:rsidR="00032C50" w:rsidRPr="001D19BD">
        <w:rPr>
          <w:bCs/>
          <w:iCs/>
        </w:rPr>
        <w:lastRenderedPageBreak/>
        <w:t>He acknowledged that education should not be only a means to enter the labour market, but given the worrying high levels of unemployment</w:t>
      </w:r>
      <w:r w:rsidR="00BE4FA3">
        <w:rPr>
          <w:bCs/>
          <w:iCs/>
        </w:rPr>
        <w:t>,</w:t>
      </w:r>
      <w:r w:rsidR="00032C50" w:rsidRPr="001D19BD">
        <w:rPr>
          <w:bCs/>
          <w:iCs/>
        </w:rPr>
        <w:t xml:space="preserve"> a smooth transition between the two should be ensured.</w:t>
      </w:r>
    </w:p>
    <w:p w:rsidR="00032C50" w:rsidRPr="001D19BD" w:rsidRDefault="00032C50" w:rsidP="00C83A32">
      <w:pPr>
        <w:rPr>
          <w:bCs/>
          <w:iCs/>
        </w:rPr>
      </w:pPr>
      <w:r w:rsidRPr="001D19BD">
        <w:rPr>
          <w:bCs/>
        </w:rPr>
        <w:t>During the debate, ministers underlined that</w:t>
      </w:r>
      <w:r w:rsidRPr="001D19BD">
        <w:rPr>
          <w:bCs/>
          <w:i/>
        </w:rPr>
        <w:t xml:space="preserve"> </w:t>
      </w:r>
      <w:r w:rsidRPr="001D19BD">
        <w:rPr>
          <w:bCs/>
          <w:iCs/>
        </w:rPr>
        <w:t xml:space="preserve">education has played and will continue to play a crucial role in the success of </w:t>
      </w:r>
      <w:r w:rsidR="00BE4FA3">
        <w:rPr>
          <w:bCs/>
          <w:iCs/>
        </w:rPr>
        <w:t xml:space="preserve">the </w:t>
      </w:r>
      <w:r w:rsidRPr="001D19BD">
        <w:rPr>
          <w:bCs/>
          <w:iCs/>
        </w:rPr>
        <w:t>Europe 2020 strategy, since high-quality education and the development of skills are prerequisites for the growth, innovation, competitiveness and jobs that Europe needs.</w:t>
      </w:r>
    </w:p>
    <w:p w:rsidR="00032C50" w:rsidRPr="001D19BD" w:rsidRDefault="00032C50" w:rsidP="00032C50">
      <w:pPr>
        <w:rPr>
          <w:bCs/>
          <w:iCs/>
        </w:rPr>
      </w:pPr>
      <w:r w:rsidRPr="001D19BD">
        <w:rPr>
          <w:bCs/>
          <w:iCs/>
        </w:rPr>
        <w:t>A number of member states recalled</w:t>
      </w:r>
      <w:r w:rsidR="00C83A32">
        <w:rPr>
          <w:bCs/>
          <w:iCs/>
        </w:rPr>
        <w:t>,</w:t>
      </w:r>
      <w:r w:rsidRPr="001D19BD">
        <w:rPr>
          <w:bCs/>
          <w:iCs/>
        </w:rPr>
        <w:t xml:space="preserve"> however</w:t>
      </w:r>
      <w:r w:rsidR="00C83A32">
        <w:rPr>
          <w:bCs/>
          <w:iCs/>
        </w:rPr>
        <w:t>,</w:t>
      </w:r>
      <w:r w:rsidRPr="001D19BD">
        <w:rPr>
          <w:bCs/>
          <w:iCs/>
        </w:rPr>
        <w:t xml:space="preserve"> that education had </w:t>
      </w:r>
      <w:r w:rsidR="00017B05" w:rsidRPr="001D19BD">
        <w:rPr>
          <w:bCs/>
          <w:iCs/>
        </w:rPr>
        <w:t xml:space="preserve">an </w:t>
      </w:r>
      <w:r w:rsidRPr="001D19BD">
        <w:rPr>
          <w:bCs/>
          <w:iCs/>
        </w:rPr>
        <w:t>intrinsic value and should not merely be regarded as a means to find employment, but also as the basis for personal development, citizenship and social inclusion.</w:t>
      </w:r>
    </w:p>
    <w:p w:rsidR="00032C50" w:rsidRPr="001D19BD" w:rsidRDefault="00032C50" w:rsidP="00032C50">
      <w:pPr>
        <w:jc w:val="both"/>
        <w:rPr>
          <w:bCs/>
          <w:iCs/>
        </w:rPr>
      </w:pPr>
      <w:r w:rsidRPr="001D19BD">
        <w:rPr>
          <w:bCs/>
          <w:iCs/>
        </w:rPr>
        <w:t>The main issues highlighted were the following:</w:t>
      </w:r>
    </w:p>
    <w:p w:rsidR="00032C50" w:rsidRPr="001D19BD" w:rsidRDefault="00032C50" w:rsidP="00C83A32">
      <w:pPr>
        <w:pStyle w:val="Tiret0"/>
        <w:rPr>
          <w:bCs/>
          <w:iCs/>
        </w:rPr>
      </w:pPr>
      <w:r w:rsidRPr="001D19BD">
        <w:rPr>
          <w:bCs/>
          <w:iCs/>
        </w:rPr>
        <w:t>the double headline target for education should be maintained, particularly in relation to reducing early school leaving</w:t>
      </w:r>
    </w:p>
    <w:p w:rsidR="00032C50" w:rsidRPr="001D19BD" w:rsidRDefault="00032C50" w:rsidP="00C83A32">
      <w:pPr>
        <w:pStyle w:val="Tiret0"/>
        <w:rPr>
          <w:bCs/>
          <w:iCs/>
        </w:rPr>
      </w:pPr>
      <w:r w:rsidRPr="001D19BD">
        <w:rPr>
          <w:bCs/>
          <w:iCs/>
        </w:rPr>
        <w:t xml:space="preserve">basic </w:t>
      </w:r>
      <w:r w:rsidRPr="001D19BD">
        <w:t>skills</w:t>
      </w:r>
      <w:r w:rsidR="00C83A32">
        <w:t xml:space="preserve"> should be improved</w:t>
      </w:r>
      <w:r w:rsidRPr="001D19BD">
        <w:rPr>
          <w:bCs/>
          <w:iCs/>
        </w:rPr>
        <w:t xml:space="preserve">, vocational education </w:t>
      </w:r>
      <w:r w:rsidR="00C83A32">
        <w:rPr>
          <w:bCs/>
          <w:iCs/>
        </w:rPr>
        <w:t xml:space="preserve">made </w:t>
      </w:r>
      <w:r w:rsidRPr="001D19BD">
        <w:rPr>
          <w:bCs/>
          <w:iCs/>
        </w:rPr>
        <w:t>more attractive and opportunities for adult learning and second-chance education</w:t>
      </w:r>
      <w:r w:rsidR="00C83A32">
        <w:rPr>
          <w:bCs/>
          <w:iCs/>
        </w:rPr>
        <w:t xml:space="preserve"> promoted</w:t>
      </w:r>
    </w:p>
    <w:p w:rsidR="00032C50" w:rsidRPr="001D19BD" w:rsidRDefault="00032C50" w:rsidP="00C83A32">
      <w:pPr>
        <w:pStyle w:val="Tiret0"/>
        <w:rPr>
          <w:bCs/>
          <w:iCs/>
        </w:rPr>
      </w:pPr>
      <w:r w:rsidRPr="001D19BD">
        <w:rPr>
          <w:bCs/>
          <w:iCs/>
        </w:rPr>
        <w:t xml:space="preserve">sustained investment </w:t>
      </w:r>
      <w:r w:rsidRPr="001D19BD">
        <w:t>is</w:t>
      </w:r>
      <w:r w:rsidRPr="001D19BD">
        <w:rPr>
          <w:bCs/>
          <w:iCs/>
        </w:rPr>
        <w:t xml:space="preserve"> needed, although it is essential to allocate resources efficiently</w:t>
      </w:r>
    </w:p>
    <w:p w:rsidR="00032C50" w:rsidRPr="001D19BD" w:rsidRDefault="00032C50" w:rsidP="004F4A19">
      <w:pPr>
        <w:pStyle w:val="Tiret0"/>
        <w:rPr>
          <w:bCs/>
          <w:iCs/>
        </w:rPr>
      </w:pPr>
      <w:r w:rsidRPr="001D19BD">
        <w:rPr>
          <w:bCs/>
          <w:iCs/>
        </w:rPr>
        <w:t xml:space="preserve">efforts should be </w:t>
      </w:r>
      <w:r w:rsidRPr="001D19BD">
        <w:t>made</w:t>
      </w:r>
      <w:r w:rsidRPr="001D19BD">
        <w:rPr>
          <w:bCs/>
          <w:iCs/>
        </w:rPr>
        <w:t xml:space="preserve"> to develop and extend the availability of online education tools and promote digital learning</w:t>
      </w:r>
    </w:p>
    <w:p w:rsidR="00032C50" w:rsidRPr="001D19BD" w:rsidRDefault="00032C50" w:rsidP="004F4A19">
      <w:pPr>
        <w:pStyle w:val="Tiret0"/>
        <w:rPr>
          <w:bCs/>
          <w:iCs/>
        </w:rPr>
      </w:pPr>
      <w:r w:rsidRPr="001D19BD">
        <w:rPr>
          <w:bCs/>
          <w:iCs/>
        </w:rPr>
        <w:t xml:space="preserve">to prevent a widening gap between curriculum development and the rapidly evolving demands of labour </w:t>
      </w:r>
      <w:r w:rsidRPr="001D19BD">
        <w:t>markets</w:t>
      </w:r>
      <w:r w:rsidRPr="001D19BD">
        <w:rPr>
          <w:bCs/>
          <w:iCs/>
        </w:rPr>
        <w:t>, the innovation sector and society, it is important to strengthen the links between the world of work and that of education, at both secondary and tertiary level</w:t>
      </w:r>
    </w:p>
    <w:p w:rsidR="00032C50" w:rsidRPr="001D19BD" w:rsidRDefault="00032C50" w:rsidP="00E238B0">
      <w:pPr>
        <w:pStyle w:val="Tiret0"/>
        <w:rPr>
          <w:bCs/>
          <w:iCs/>
        </w:rPr>
      </w:pPr>
      <w:r w:rsidRPr="001D19BD">
        <w:rPr>
          <w:bCs/>
          <w:iCs/>
        </w:rPr>
        <w:t>a comprehensive approach to education and training should be maintained, covering all levels of education from early childhood through to higher education, vocational education and training and adult learning</w:t>
      </w:r>
    </w:p>
    <w:p w:rsidR="00032C50" w:rsidRPr="001D19BD" w:rsidRDefault="00032C50" w:rsidP="00640089">
      <w:pPr>
        <w:pStyle w:val="Sub-itemDebated"/>
      </w:pPr>
      <w:r w:rsidRPr="001D19BD">
        <w:rPr>
          <w:bCs/>
          <w:iCs/>
        </w:rPr>
        <w:br w:type="page"/>
      </w:r>
      <w:bookmarkStart w:id="9" w:name="_Toc406178359"/>
      <w:r w:rsidRPr="001D19BD">
        <w:lastRenderedPageBreak/>
        <w:t>Other business</w:t>
      </w:r>
      <w:bookmarkEnd w:id="9"/>
    </w:p>
    <w:p w:rsidR="00032C50" w:rsidRPr="001D19BD" w:rsidRDefault="00032C50" w:rsidP="000E33AB">
      <w:pPr>
        <w:pStyle w:val="Sub-sub-itemDebated"/>
        <w:numPr>
          <w:ilvl w:val="0"/>
          <w:numId w:val="19"/>
        </w:numPr>
      </w:pPr>
      <w:bookmarkStart w:id="10" w:name="_Toc406178360"/>
      <w:r w:rsidRPr="001D19BD">
        <w:t>Work programme of the incoming Presidency</w:t>
      </w:r>
      <w:bookmarkEnd w:id="10"/>
    </w:p>
    <w:p w:rsidR="00032C50" w:rsidRPr="001D19BD" w:rsidRDefault="00032C50" w:rsidP="004F4A19">
      <w:pPr>
        <w:jc w:val="both"/>
      </w:pPr>
      <w:r w:rsidRPr="001D19BD">
        <w:t xml:space="preserve">The Latvian delegation presented </w:t>
      </w:r>
      <w:r w:rsidRPr="001D19BD">
        <w:rPr>
          <w:bCs/>
          <w:iCs/>
        </w:rPr>
        <w:t>its</w:t>
      </w:r>
      <w:r w:rsidRPr="001D19BD">
        <w:t xml:space="preserve"> priorities for the coming semester:</w:t>
      </w:r>
    </w:p>
    <w:p w:rsidR="00032C50" w:rsidRPr="001D19BD" w:rsidRDefault="006B21DA" w:rsidP="006B21DA">
      <w:pPr>
        <w:pStyle w:val="Tiret0"/>
      </w:pPr>
      <w:r>
        <w:t>m</w:t>
      </w:r>
      <w:r w:rsidR="00032C50" w:rsidRPr="001D19BD">
        <w:t>id-term review of the 'ET2020' framework and preparation of the 2015 joint report</w:t>
      </w:r>
    </w:p>
    <w:p w:rsidR="00032C50" w:rsidRPr="001D19BD" w:rsidRDefault="002A1705" w:rsidP="00BE4FA3">
      <w:pPr>
        <w:pStyle w:val="Tiret0"/>
      </w:pPr>
      <w:r>
        <w:t>s</w:t>
      </w:r>
      <w:r w:rsidR="00032C50" w:rsidRPr="001D19BD">
        <w:t xml:space="preserve">trengthening the links between the Europe 2020 </w:t>
      </w:r>
      <w:r w:rsidR="00BE4FA3">
        <w:t>s</w:t>
      </w:r>
      <w:r w:rsidR="00032C50" w:rsidRPr="001D19BD">
        <w:t>trategy and 'ET2020'</w:t>
      </w:r>
    </w:p>
    <w:p w:rsidR="00032C50" w:rsidRPr="001D19BD" w:rsidRDefault="002A1705" w:rsidP="004F4A19">
      <w:pPr>
        <w:pStyle w:val="Tiret0"/>
      </w:pPr>
      <w:r>
        <w:t>p</w:t>
      </w:r>
      <w:r w:rsidR="00032C50" w:rsidRPr="001D19BD">
        <w:t>reparation for the Bologna ministerial conference in May in Yerevan, Armenia</w:t>
      </w:r>
    </w:p>
    <w:p w:rsidR="00032C50" w:rsidRPr="001D19BD" w:rsidRDefault="002A1705" w:rsidP="004F4A19">
      <w:pPr>
        <w:pStyle w:val="Tiret0"/>
      </w:pPr>
      <w:r>
        <w:t>r</w:t>
      </w:r>
      <w:r w:rsidR="00032C50" w:rsidRPr="001D19BD">
        <w:t>ecognition of skills and diplomas</w:t>
      </w:r>
    </w:p>
    <w:p w:rsidR="00640089" w:rsidRPr="001D19BD" w:rsidRDefault="00640089" w:rsidP="00640089">
      <w:pPr>
        <w:pStyle w:val="ItemDebated"/>
      </w:pPr>
      <w:bookmarkStart w:id="11" w:name="_Toc406178361"/>
      <w:r w:rsidRPr="001D19BD">
        <w:t>YOUTH</w:t>
      </w:r>
      <w:bookmarkEnd w:id="11"/>
    </w:p>
    <w:p w:rsidR="00640089" w:rsidRPr="001D19BD" w:rsidRDefault="00640089" w:rsidP="009C46BF">
      <w:pPr>
        <w:tabs>
          <w:tab w:val="left" w:pos="1843"/>
        </w:tabs>
        <w:rPr>
          <w:bCs/>
        </w:rPr>
      </w:pPr>
      <w:r w:rsidRPr="001D19BD">
        <w:rPr>
          <w:bCs/>
        </w:rPr>
        <w:t>Before starting with the formal items in the agenda, Secretary of State</w:t>
      </w:r>
      <w:r w:rsidRPr="001D19BD">
        <w:rPr>
          <w:b/>
          <w:bCs/>
        </w:rPr>
        <w:t xml:space="preserve"> </w:t>
      </w:r>
      <w:r w:rsidRPr="001D19BD">
        <w:rPr>
          <w:bCs/>
        </w:rPr>
        <w:t xml:space="preserve">Luigi Bobba informed ministers </w:t>
      </w:r>
      <w:r w:rsidR="009C46BF">
        <w:rPr>
          <w:bCs/>
        </w:rPr>
        <w:t>about</w:t>
      </w:r>
      <w:r w:rsidRPr="001D19BD">
        <w:rPr>
          <w:bCs/>
        </w:rPr>
        <w:t xml:space="preserve"> the outcome of the informal forum with the youth representatives (the “structured dialogue”), which addressed </w:t>
      </w:r>
      <w:r w:rsidRPr="001D19BD">
        <w:rPr>
          <w:b/>
        </w:rPr>
        <w:t>voluntary activities and civilian service</w:t>
      </w:r>
      <w:r w:rsidRPr="001D19BD">
        <w:rPr>
          <w:bCs/>
        </w:rPr>
        <w:t xml:space="preserve">. In this context, the </w:t>
      </w:r>
      <w:r w:rsidR="009C46BF">
        <w:rPr>
          <w:bCs/>
        </w:rPr>
        <w:t>p</w:t>
      </w:r>
      <w:r w:rsidRPr="001D19BD">
        <w:rPr>
          <w:bCs/>
        </w:rPr>
        <w:t xml:space="preserve">residency outlined its project for creating a European </w:t>
      </w:r>
      <w:r w:rsidR="009C46BF">
        <w:rPr>
          <w:bCs/>
        </w:rPr>
        <w:t>c</w:t>
      </w:r>
      <w:r w:rsidRPr="001D19BD">
        <w:rPr>
          <w:bCs/>
        </w:rPr>
        <w:t xml:space="preserve">ivil </w:t>
      </w:r>
      <w:r w:rsidR="009C46BF">
        <w:rPr>
          <w:bCs/>
        </w:rPr>
        <w:t>s</w:t>
      </w:r>
      <w:r w:rsidRPr="001D19BD">
        <w:rPr>
          <w:bCs/>
        </w:rPr>
        <w:t>ervice, taking into account the different practices in members states, aimed at broadening the basis of European citizenship and strengthening the participation of young people in democratic processes.</w:t>
      </w:r>
    </w:p>
    <w:p w:rsidR="00640089" w:rsidRPr="001D19BD" w:rsidRDefault="00640089" w:rsidP="00640089">
      <w:pPr>
        <w:pStyle w:val="Sub-itemDebated"/>
      </w:pPr>
      <w:bookmarkStart w:id="12" w:name="_Toc406178362"/>
      <w:r w:rsidRPr="001D19BD">
        <w:t>Young people's access to rights</w:t>
      </w:r>
      <w:bookmarkEnd w:id="12"/>
    </w:p>
    <w:p w:rsidR="00640089" w:rsidRPr="001D19BD" w:rsidRDefault="00640089" w:rsidP="0071771F">
      <w:r w:rsidRPr="001D19BD">
        <w:t>The Council adopted conclusions on young people's access to rights</w:t>
      </w:r>
      <w:r w:rsidRPr="001D19BD">
        <w:rPr>
          <w:b/>
          <w:bCs/>
        </w:rPr>
        <w:t xml:space="preserve"> </w:t>
      </w:r>
      <w:r w:rsidRPr="001D19BD">
        <w:t xml:space="preserve">in order to foster their autonomy and participation in civil society </w:t>
      </w:r>
      <w:r w:rsidRPr="001D19BD">
        <w:rPr>
          <w:i/>
          <w:iCs/>
        </w:rPr>
        <w:t>(</w:t>
      </w:r>
      <w:hyperlink r:id="rId30" w:tooltip="http://register.consilium.europa.eu/pdf/en/14/st15/st15613.en14.pdf" w:history="1">
        <w:r w:rsidRPr="001D19BD">
          <w:rPr>
            <w:rStyle w:val="Hyperlink"/>
            <w:i/>
            <w:iCs/>
          </w:rPr>
          <w:t>15613/14</w:t>
        </w:r>
      </w:hyperlink>
      <w:r w:rsidRPr="001D19BD">
        <w:rPr>
          <w:i/>
          <w:iCs/>
        </w:rPr>
        <w:t>)</w:t>
      </w:r>
      <w:r w:rsidRPr="001D19BD">
        <w:t>. They address the challenges for this generation of young people, who must suffer the fallout of the financial crisis, and in particular their difficulties in becoming autonomous adults who participate in a critical and active way in the social, political and economic life of their own communities.</w:t>
      </w:r>
    </w:p>
    <w:p w:rsidR="00640089" w:rsidRPr="001D19BD" w:rsidRDefault="00640089" w:rsidP="00640089">
      <w:r w:rsidRPr="001D19BD">
        <w:t>The conclusions acknowledge that the combined effect of factors caused by the economic crisis, such as limited access to credit, income reduction and greater job instability, often without adequate welfare measures being guaranteed, has diminished young people's capacity for autonomy.</w:t>
      </w:r>
    </w:p>
    <w:p w:rsidR="00640089" w:rsidRPr="001D19BD" w:rsidRDefault="00640089" w:rsidP="0071771F">
      <w:r w:rsidRPr="001D19BD">
        <w:br w:type="page"/>
      </w:r>
      <w:r w:rsidRPr="001D19BD">
        <w:lastRenderedPageBreak/>
        <w:t>They also highlight the need to develop strategies and policies that not only favour the transition from school to work, but that also act in related areas such as access to credit, housing, healthcare, access to services</w:t>
      </w:r>
      <w:r w:rsidR="0071771F">
        <w:t>,</w:t>
      </w:r>
      <w:r w:rsidRPr="001D19BD">
        <w:t xml:space="preserve"> and education, in order to provide the necessary tools to support young people's progress towards autonomy and citizenship.</w:t>
      </w:r>
    </w:p>
    <w:p w:rsidR="00640089" w:rsidRPr="001D19BD" w:rsidRDefault="00640089" w:rsidP="0071771F">
      <w:pPr>
        <w:pStyle w:val="Sub-itemDebated"/>
      </w:pPr>
      <w:bookmarkStart w:id="13" w:name="_Toc406178363"/>
      <w:r w:rsidRPr="001D19BD">
        <w:t>Socio-economic challenges in the youth field</w:t>
      </w:r>
      <w:bookmarkEnd w:id="13"/>
    </w:p>
    <w:p w:rsidR="00640089" w:rsidRPr="001D19BD" w:rsidRDefault="00640089" w:rsidP="0071771F">
      <w:pPr>
        <w:rPr>
          <w:i/>
          <w:iCs/>
        </w:rPr>
      </w:pPr>
      <w:r w:rsidRPr="001D19BD">
        <w:t>In the follow-up to the conclusions, ministers also discussed a cross-sectoral approach to youth policies as a tool for better tackling socio-economic challenges in this field.</w:t>
      </w:r>
      <w:r w:rsidRPr="001D19BD">
        <w:rPr>
          <w:i/>
          <w:iCs/>
        </w:rPr>
        <w:t xml:space="preserve"> </w:t>
      </w:r>
      <w:r w:rsidRPr="001D19BD">
        <w:t>Cross-sectoral policy cooperation is also one of the key priorities of the recently adopted EU Work Plan for Youth</w:t>
      </w:r>
      <w:r w:rsidRPr="001D19BD">
        <w:rPr>
          <w:rStyle w:val="FootnoteReference"/>
        </w:rPr>
        <w:footnoteReference w:id="3"/>
      </w:r>
      <w:r w:rsidRPr="001D19BD">
        <w:t>.</w:t>
      </w:r>
    </w:p>
    <w:p w:rsidR="00640089" w:rsidRPr="001D19BD" w:rsidRDefault="00640089" w:rsidP="0071771F">
      <w:r w:rsidRPr="001D19BD">
        <w:t>Ministers acknowledged that despite the high political priority of tackling youth unemployment and its consequences at national and EU level, youth policy has not made a sufficient contribution to the work of other sectors. Furthermore, the different policy areas that are critical to improving the prospects of young people – employment, education, social affairs</w:t>
      </w:r>
      <w:r w:rsidR="0071771F">
        <w:t xml:space="preserve"> and</w:t>
      </w:r>
      <w:r w:rsidRPr="001D19BD">
        <w:t xml:space="preserve"> health – do not always work together in the most efficient manner.</w:t>
      </w:r>
    </w:p>
    <w:p w:rsidR="00640089" w:rsidRPr="001D19BD" w:rsidRDefault="00640089" w:rsidP="00640089">
      <w:r w:rsidRPr="001D19BD">
        <w:t xml:space="preserve">Ministers underlined the importance of measures aimed at promoting young people’s inclusion through educational, training and associative activities that offer possibilities </w:t>
      </w:r>
      <w:r w:rsidR="0071771F">
        <w:t>for</w:t>
      </w:r>
      <w:r w:rsidRPr="001D19BD">
        <w:t xml:space="preserve"> gain</w:t>
      </w:r>
      <w:r w:rsidR="0071771F">
        <w:t>ing</w:t>
      </w:r>
      <w:r w:rsidRPr="001D19BD">
        <w:t xml:space="preserve"> experience and provide practical learning opportunities which improve the li</w:t>
      </w:r>
      <w:r w:rsidR="0071771F">
        <w:t>ves</w:t>
      </w:r>
      <w:r w:rsidRPr="001D19BD">
        <w:t>, knowledge and skills of young people.</w:t>
      </w:r>
    </w:p>
    <w:p w:rsidR="00640089" w:rsidRPr="001D19BD" w:rsidRDefault="00640089" w:rsidP="00640089">
      <w:pPr>
        <w:rPr>
          <w:bCs/>
        </w:rPr>
      </w:pPr>
      <w:r w:rsidRPr="001D19BD">
        <w:rPr>
          <w:bCs/>
        </w:rPr>
        <w:t>Member states have already put in place or are developing many projects and programmes at national level to fight youth unemployment and social exclusion.</w:t>
      </w:r>
    </w:p>
    <w:p w:rsidR="00640089" w:rsidRPr="001D19BD" w:rsidRDefault="00640089" w:rsidP="00640089">
      <w:pPr>
        <w:rPr>
          <w:bCs/>
        </w:rPr>
      </w:pPr>
      <w:r w:rsidRPr="001D19BD">
        <w:rPr>
          <w:bCs/>
        </w:rPr>
        <w:t>The main issues highlighted in the debate were the following:</w:t>
      </w:r>
    </w:p>
    <w:p w:rsidR="00640089" w:rsidRPr="001D19BD" w:rsidRDefault="00640089" w:rsidP="006B21DA">
      <w:pPr>
        <w:pStyle w:val="Tiret0"/>
      </w:pPr>
      <w:r w:rsidRPr="001D19BD">
        <w:t xml:space="preserve">young people’s </w:t>
      </w:r>
      <w:r w:rsidR="0071771F">
        <w:t xml:space="preserve">interdisciplinary </w:t>
      </w:r>
      <w:r w:rsidRPr="001D19BD">
        <w:t xml:space="preserve">skills </w:t>
      </w:r>
      <w:r w:rsidR="006B21DA">
        <w:t xml:space="preserve">need to </w:t>
      </w:r>
      <w:r w:rsidR="00935D58">
        <w:t xml:space="preserve">be improved </w:t>
      </w:r>
      <w:r w:rsidRPr="001D19BD">
        <w:t>through non-formal and informal learning and civic engagement</w:t>
      </w:r>
    </w:p>
    <w:p w:rsidR="00640089" w:rsidRPr="001D19BD" w:rsidRDefault="00640089" w:rsidP="006B21DA">
      <w:pPr>
        <w:pStyle w:val="Tiret0"/>
        <w:rPr>
          <w:b/>
          <w:bCs/>
          <w:u w:val="single"/>
        </w:rPr>
      </w:pPr>
      <w:r w:rsidRPr="001D19BD">
        <w:rPr>
          <w:bCs/>
        </w:rPr>
        <w:t>the possibilities offered by European funding and programmes, in particular Erasmus + and the Youth Guarantee</w:t>
      </w:r>
      <w:r w:rsidR="00935D58">
        <w:rPr>
          <w:bCs/>
        </w:rPr>
        <w:t xml:space="preserve">, </w:t>
      </w:r>
      <w:r w:rsidR="006B21DA">
        <w:rPr>
          <w:bCs/>
        </w:rPr>
        <w:t>should</w:t>
      </w:r>
      <w:r w:rsidR="00935D58">
        <w:rPr>
          <w:bCs/>
        </w:rPr>
        <w:t xml:space="preserve"> be fully explored</w:t>
      </w:r>
    </w:p>
    <w:p w:rsidR="00640089" w:rsidRPr="001D19BD" w:rsidRDefault="00640089" w:rsidP="00935D58">
      <w:pPr>
        <w:pStyle w:val="Tiret0"/>
        <w:rPr>
          <w:bCs/>
        </w:rPr>
      </w:pPr>
      <w:r w:rsidRPr="001D19BD">
        <w:rPr>
          <w:bCs/>
        </w:rPr>
        <w:br w:type="page"/>
      </w:r>
      <w:r w:rsidR="00935D58">
        <w:rPr>
          <w:bCs/>
        </w:rPr>
        <w:lastRenderedPageBreak/>
        <w:t xml:space="preserve">it is crucial to </w:t>
      </w:r>
      <w:r w:rsidRPr="001D19BD">
        <w:rPr>
          <w:bCs/>
        </w:rPr>
        <w:t xml:space="preserve">involve young people </w:t>
      </w:r>
      <w:r w:rsidRPr="001D19BD">
        <w:t>themselves</w:t>
      </w:r>
      <w:r w:rsidRPr="001D19BD">
        <w:rPr>
          <w:bCs/>
        </w:rPr>
        <w:t>, in particular NEETS, in order to inform youth policy-making at all levels and implement tailor-made approaches</w:t>
      </w:r>
    </w:p>
    <w:p w:rsidR="00640089" w:rsidRPr="001D19BD" w:rsidRDefault="00640089" w:rsidP="00935D58">
      <w:pPr>
        <w:pStyle w:val="Tiret0"/>
        <w:rPr>
          <w:b/>
          <w:bCs/>
          <w:u w:val="single"/>
        </w:rPr>
      </w:pPr>
      <w:r w:rsidRPr="001D19BD">
        <w:rPr>
          <w:bCs/>
        </w:rPr>
        <w:t xml:space="preserve">cooperation and </w:t>
      </w:r>
      <w:r w:rsidRPr="001D19BD">
        <w:t>synergies</w:t>
      </w:r>
      <w:r w:rsidRPr="001D19BD">
        <w:rPr>
          <w:bCs/>
        </w:rPr>
        <w:t xml:space="preserve"> between local, national and European authorities in all youth-related sectors</w:t>
      </w:r>
      <w:r w:rsidR="00935D58">
        <w:rPr>
          <w:bCs/>
        </w:rPr>
        <w:t xml:space="preserve"> must be improved</w:t>
      </w:r>
    </w:p>
    <w:p w:rsidR="00640089" w:rsidRPr="001D19BD" w:rsidRDefault="00935D58" w:rsidP="00935D58">
      <w:pPr>
        <w:pStyle w:val="Tiret0"/>
        <w:rPr>
          <w:b/>
          <w:bCs/>
          <w:u w:val="single"/>
        </w:rPr>
      </w:pPr>
      <w:r>
        <w:rPr>
          <w:bCs/>
        </w:rPr>
        <w:t xml:space="preserve">the </w:t>
      </w:r>
      <w:r w:rsidR="00640089" w:rsidRPr="001D19BD">
        <w:rPr>
          <w:bCs/>
        </w:rPr>
        <w:t xml:space="preserve">regular exchange of </w:t>
      </w:r>
      <w:r w:rsidR="00640089" w:rsidRPr="001D19BD">
        <w:t>best</w:t>
      </w:r>
      <w:r w:rsidR="00640089" w:rsidRPr="001D19BD">
        <w:rPr>
          <w:bCs/>
        </w:rPr>
        <w:t xml:space="preserve"> practices among member states</w:t>
      </w:r>
      <w:r>
        <w:rPr>
          <w:bCs/>
        </w:rPr>
        <w:t xml:space="preserve"> should be increased</w:t>
      </w:r>
    </w:p>
    <w:p w:rsidR="00640089" w:rsidRPr="001D19BD" w:rsidRDefault="00640089" w:rsidP="00640089">
      <w:pPr>
        <w:pStyle w:val="Sub-itemDebated"/>
      </w:pPr>
      <w:bookmarkStart w:id="14" w:name="_Toc406178364"/>
      <w:r w:rsidRPr="001D19BD">
        <w:t>Other business</w:t>
      </w:r>
      <w:bookmarkEnd w:id="14"/>
    </w:p>
    <w:p w:rsidR="00640089" w:rsidRPr="001D19BD" w:rsidRDefault="00640089" w:rsidP="00640089">
      <w:pPr>
        <w:pStyle w:val="Sub-sub-itemDebated"/>
      </w:pPr>
      <w:bookmarkStart w:id="15" w:name="_Toc406178365"/>
      <w:r w:rsidRPr="001D19BD">
        <w:t>EU-Youth Democracy Project</w:t>
      </w:r>
      <w:bookmarkEnd w:id="15"/>
    </w:p>
    <w:p w:rsidR="00640089" w:rsidRPr="001D19BD" w:rsidRDefault="00640089" w:rsidP="00055D62">
      <w:r w:rsidRPr="001D19BD">
        <w:t xml:space="preserve">The Council took note of information from the German delegation on the project "Young Europe - Rethinking Democracy" </w:t>
      </w:r>
      <w:r w:rsidRPr="001D19BD">
        <w:rPr>
          <w:i/>
          <w:iCs/>
        </w:rPr>
        <w:t>(</w:t>
      </w:r>
      <w:hyperlink r:id="rId31" w:tooltip="http://register.consilium.europa.eu/pdf/en/14/st16/st16189.en14.pdf" w:history="1">
        <w:r w:rsidRPr="001D19BD">
          <w:rPr>
            <w:rStyle w:val="Hyperlink"/>
            <w:i/>
            <w:iCs/>
          </w:rPr>
          <w:t>16189/14</w:t>
        </w:r>
      </w:hyperlink>
      <w:r w:rsidRPr="001D19BD">
        <w:rPr>
          <w:i/>
          <w:iCs/>
        </w:rPr>
        <w:t>)</w:t>
      </w:r>
      <w:r w:rsidRPr="001D19BD">
        <w:t xml:space="preserve">. In the context of the 25th anniversary of the fall of the Berlin Wall, 120 young people </w:t>
      </w:r>
      <w:r w:rsidR="000964AC">
        <w:t xml:space="preserve">aged </w:t>
      </w:r>
      <w:r w:rsidRPr="001D19BD">
        <w:t>between 18 and 30 from all 28 EU member states went on a 5-day train ride from Berlin to Vienna and back, in order to discuss the identity crisis of young people in and with Europe. A declaration was issued at the end of the project, which was financed by German national funds and Erasmus +.</w:t>
      </w:r>
    </w:p>
    <w:p w:rsidR="00640089" w:rsidRPr="001D19BD" w:rsidRDefault="00640089" w:rsidP="00640089">
      <w:pPr>
        <w:pStyle w:val="Sub-sub-itemDebated"/>
      </w:pPr>
      <w:bookmarkStart w:id="16" w:name="_Toc406178366"/>
      <w:r w:rsidRPr="001D19BD">
        <w:t>Work programme of the incoming Presidency</w:t>
      </w:r>
      <w:bookmarkEnd w:id="16"/>
    </w:p>
    <w:p w:rsidR="00640089" w:rsidRPr="001D19BD" w:rsidRDefault="00640089" w:rsidP="00640089">
      <w:r w:rsidRPr="001D19BD">
        <w:t>The Latvian delegation presented its main priorities for the coming semester</w:t>
      </w:r>
    </w:p>
    <w:p w:rsidR="00640089" w:rsidRPr="001D19BD" w:rsidRDefault="00640089" w:rsidP="00640089">
      <w:pPr>
        <w:pStyle w:val="Tiret0"/>
      </w:pPr>
      <w:r w:rsidRPr="001D19BD">
        <w:t>Implementation of the EU Work Plan for Youth</w:t>
      </w:r>
    </w:p>
    <w:p w:rsidR="00640089" w:rsidRPr="001D19BD" w:rsidRDefault="00640089" w:rsidP="00640089">
      <w:pPr>
        <w:pStyle w:val="Tiret0"/>
      </w:pPr>
      <w:r w:rsidRPr="001D19BD">
        <w:t>Contribution of youth policies to Europe 2020</w:t>
      </w:r>
    </w:p>
    <w:p w:rsidR="00F52AC1" w:rsidRPr="001D19BD" w:rsidRDefault="00F52AC1" w:rsidP="00F52AC1">
      <w:pPr>
        <w:sectPr w:rsidR="00F52AC1" w:rsidRPr="001D19BD" w:rsidSect="00E27AD2">
          <w:headerReference w:type="even" r:id="rId32"/>
          <w:footerReference w:type="even" r:id="rId33"/>
          <w:headerReference w:type="first" r:id="rId34"/>
          <w:footerReference w:type="first" r:id="rId35"/>
          <w:footnotePr>
            <w:numRestart w:val="eachPage"/>
          </w:footnotePr>
          <w:pgSz w:w="11907" w:h="16840" w:code="9"/>
          <w:pgMar w:top="1134" w:right="1134" w:bottom="1134" w:left="1134" w:header="567" w:footer="567" w:gutter="0"/>
          <w:cols w:space="708"/>
          <w:docGrid w:linePitch="360"/>
        </w:sectPr>
      </w:pPr>
    </w:p>
    <w:p w:rsidR="00F52AC1" w:rsidRPr="001D19BD" w:rsidRDefault="00F52AC1" w:rsidP="00F52AC1">
      <w:pPr>
        <w:pStyle w:val="ItemsApprovedHeading"/>
      </w:pPr>
      <w:r w:rsidRPr="001D19BD">
        <w:lastRenderedPageBreak/>
        <w:t>OTHER ITEMS APPROVED</w:t>
      </w:r>
    </w:p>
    <w:p w:rsidR="00834965" w:rsidRPr="001D19BD" w:rsidRDefault="00834965" w:rsidP="00834965">
      <w:pPr>
        <w:pStyle w:val="ItemApproved"/>
      </w:pPr>
      <w:r w:rsidRPr="001D19BD">
        <w:t>BUDGETS</w:t>
      </w:r>
    </w:p>
    <w:p w:rsidR="00834965" w:rsidRPr="001D19BD" w:rsidRDefault="00834965" w:rsidP="00834965">
      <w:pPr>
        <w:pStyle w:val="Sub-itemApproved"/>
      </w:pPr>
      <w:bookmarkStart w:id="17" w:name="_Toc406178368"/>
      <w:r w:rsidRPr="001D19BD">
        <w:t>Approval of 2015 EU budget and of draft amending budgets for 2014</w:t>
      </w:r>
      <w:bookmarkEnd w:id="17"/>
    </w:p>
    <w:p w:rsidR="00834965" w:rsidRPr="001D19BD" w:rsidRDefault="00834965" w:rsidP="00834965">
      <w:r w:rsidRPr="001D19BD">
        <w:t>The Council confirmed the political agreement reached on the 2015 EU budget and the pending draft amending budgets for 2014.</w:t>
      </w:r>
    </w:p>
    <w:p w:rsidR="00834965" w:rsidRPr="001D19BD" w:rsidRDefault="00834965" w:rsidP="00834965">
      <w:r w:rsidRPr="001D19BD">
        <w:t>The agreement reached with the European Parliament comprises the following elements:</w:t>
      </w:r>
    </w:p>
    <w:p w:rsidR="00834965" w:rsidRPr="001D19BD" w:rsidRDefault="00834965" w:rsidP="008B749A">
      <w:pPr>
        <w:pStyle w:val="Tiret0"/>
      </w:pPr>
      <w:r w:rsidRPr="001D19BD">
        <w:t>the 2015 EU budget for which total payments are set at €141.2 billion and total commitments at €145.3 billion; the UK delegation abstained</w:t>
      </w:r>
    </w:p>
    <w:p w:rsidR="00834965" w:rsidRPr="001D19BD" w:rsidRDefault="00834965" w:rsidP="008B749A">
      <w:pPr>
        <w:pStyle w:val="Tiret0"/>
      </w:pPr>
      <w:r w:rsidRPr="001D19BD">
        <w:t>draft amending budget no 3/2014, adding €3.5 billion in payments to the 2014 budget</w:t>
      </w:r>
      <w:r w:rsidR="006A6315">
        <w:t>,</w:t>
      </w:r>
      <w:r w:rsidRPr="001D19BD">
        <w:t xml:space="preserve"> out of which €3.2 billion </w:t>
      </w:r>
      <w:r w:rsidR="008B749A">
        <w:t>is</w:t>
      </w:r>
      <w:r w:rsidRPr="001D19BD">
        <w:t xml:space="preserve"> financed by the contingency margin and €361 million stem</w:t>
      </w:r>
      <w:r w:rsidR="008B749A">
        <w:t>s</w:t>
      </w:r>
      <w:r w:rsidRPr="001D19BD">
        <w:t xml:space="preserve"> from below the ceiling of the multiannual financial framework 2014-2020; this draft amending budget also incorporates additional revenue amounting to €1.6 billion from fines; the Dutch, Swedish and UK delegations voted against</w:t>
      </w:r>
    </w:p>
    <w:p w:rsidR="00834965" w:rsidRPr="001D19BD" w:rsidRDefault="00834965" w:rsidP="008B749A">
      <w:pPr>
        <w:pStyle w:val="Tiret0"/>
      </w:pPr>
      <w:r w:rsidRPr="001D19BD">
        <w:t>draft amending budget no 4/2014 as modified by its letter of amendment, incorporating into the 2014 budget additional revenue amounting to €2.4 billion mainly from fines</w:t>
      </w:r>
    </w:p>
    <w:p w:rsidR="00834965" w:rsidRPr="001D19BD" w:rsidRDefault="00834965" w:rsidP="008B749A">
      <w:pPr>
        <w:pStyle w:val="Tiret0"/>
      </w:pPr>
      <w:r w:rsidRPr="001D19BD">
        <w:t>draft amending budget no 5/2014, mobilising €47.0 million in commitments out of the EU solidarity fund in 2014 in order to remedy damages caused by floods in Italy (€16.3 million), an earthquake in Greece (€3.7 million), as well as ice storms in Slovenia (€18.4 million) and Croatia (€8.6 million); the UK delegation abstained</w:t>
      </w:r>
    </w:p>
    <w:p w:rsidR="00834965" w:rsidRPr="001D19BD" w:rsidRDefault="00834965" w:rsidP="008B749A">
      <w:pPr>
        <w:pStyle w:val="Tiret0"/>
      </w:pPr>
      <w:r w:rsidRPr="001D19BD">
        <w:t xml:space="preserve">draft amending budget no 6/2014 as modified by its letter of amendment, entering into the </w:t>
      </w:r>
      <w:r w:rsidR="008B749A">
        <w:t xml:space="preserve">2014 </w:t>
      </w:r>
      <w:r w:rsidRPr="001D19BD">
        <w:t>EU budget an amount of €4.5 billion resulting from a revised forecast of the EU revenue and diminishing the GNI contributions accordingly; the UK delegation abstained</w:t>
      </w:r>
    </w:p>
    <w:p w:rsidR="00834965" w:rsidRPr="001D19BD" w:rsidRDefault="00834965" w:rsidP="008B749A">
      <w:pPr>
        <w:pStyle w:val="Tiret0"/>
      </w:pPr>
      <w:r w:rsidRPr="001D19BD">
        <w:t>draft amending budget no 7/2014, mobilising €79.7 million in commitments in 2014 out of the EU solidarity fund to remedy damages caused by floods in Serbia (€60.2 million), Bulgaria (€10.5 million) and Croatia (€9.0 million); the UK delegation abstained</w:t>
      </w:r>
    </w:p>
    <w:p w:rsidR="00834965" w:rsidRPr="001D19BD" w:rsidRDefault="00834965" w:rsidP="008B749A">
      <w:pPr>
        <w:pStyle w:val="Tiret0"/>
      </w:pPr>
      <w:r w:rsidRPr="001D19BD">
        <w:t xml:space="preserve">draft amending budget no 8/2014, incorporating the </w:t>
      </w:r>
      <w:r w:rsidR="008B749A">
        <w:t xml:space="preserve">2013 </w:t>
      </w:r>
      <w:r w:rsidRPr="001D19BD">
        <w:t>financial surplus of €1.01 billion into the 2014 budget; the UK delegation abstained</w:t>
      </w:r>
    </w:p>
    <w:p w:rsidR="00834965" w:rsidRPr="001D19BD" w:rsidRDefault="007437AA" w:rsidP="00834965">
      <w:r w:rsidRPr="001D19BD">
        <w:br w:type="page"/>
      </w:r>
      <w:r w:rsidR="00834965" w:rsidRPr="001D19BD">
        <w:lastRenderedPageBreak/>
        <w:t>The European Parliament is expected to formally approve these elements on 17 December.</w:t>
      </w:r>
    </w:p>
    <w:p w:rsidR="00834965" w:rsidRPr="001D19BD" w:rsidRDefault="000E33AB" w:rsidP="000E33AB">
      <w:pPr>
        <w:numPr>
          <w:ilvl w:val="0"/>
          <w:numId w:val="1"/>
        </w:numPr>
        <w:spacing w:before="0" w:after="0" w:line="360" w:lineRule="auto"/>
        <w:ind w:left="567" w:hanging="567"/>
        <w:rPr>
          <w:i/>
          <w:iCs/>
        </w:rPr>
      </w:pPr>
      <w:hyperlink r:id="rId36" w:tooltip="http://register.consilium.europa.eu/pdf/en/14/st16/st16707-re01.en14.pdf" w:history="1">
        <w:r w:rsidR="00834965" w:rsidRPr="001D19BD">
          <w:rPr>
            <w:rStyle w:val="Hyperlink"/>
          </w:rPr>
          <w:t>Details of the agreement - overview</w:t>
        </w:r>
      </w:hyperlink>
    </w:p>
    <w:p w:rsidR="00834965" w:rsidRPr="001D19BD" w:rsidRDefault="000E33AB" w:rsidP="000E33AB">
      <w:pPr>
        <w:numPr>
          <w:ilvl w:val="0"/>
          <w:numId w:val="1"/>
        </w:numPr>
        <w:spacing w:before="0" w:after="0" w:line="360" w:lineRule="auto"/>
        <w:ind w:left="567" w:hanging="567"/>
      </w:pPr>
      <w:hyperlink r:id="rId37" w:history="1">
        <w:r w:rsidR="00834965" w:rsidRPr="001D19BD">
          <w:rPr>
            <w:rStyle w:val="Hyperlink"/>
          </w:rPr>
          <w:t>Further details</w:t>
        </w:r>
      </w:hyperlink>
    </w:p>
    <w:p w:rsidR="00F52AC1" w:rsidRPr="001D19BD" w:rsidRDefault="000E33AB" w:rsidP="000E33AB">
      <w:pPr>
        <w:numPr>
          <w:ilvl w:val="0"/>
          <w:numId w:val="1"/>
        </w:numPr>
        <w:spacing w:before="0" w:after="0" w:line="360" w:lineRule="auto"/>
        <w:ind w:left="567" w:hanging="567"/>
      </w:pPr>
      <w:hyperlink r:id="rId38" w:history="1">
        <w:r w:rsidR="00834965" w:rsidRPr="001D19BD">
          <w:rPr>
            <w:rStyle w:val="Hyperlink"/>
          </w:rPr>
          <w:t>Press release from 9 December 2014 with full details of the agreement</w:t>
        </w:r>
      </w:hyperlink>
    </w:p>
    <w:p w:rsidR="00834965" w:rsidRPr="001D19BD" w:rsidRDefault="00834965" w:rsidP="00B67E7A">
      <w:pPr>
        <w:pStyle w:val="ItemApproved"/>
      </w:pPr>
      <w:r w:rsidRPr="001D19BD">
        <w:t>ECONOMIC AND FINANCIAL AFFAIRS</w:t>
      </w:r>
    </w:p>
    <w:p w:rsidR="00834965" w:rsidRPr="001D19BD" w:rsidRDefault="00834965" w:rsidP="00B67E7A">
      <w:pPr>
        <w:pStyle w:val="Sub-itemApproved"/>
      </w:pPr>
      <w:bookmarkStart w:id="18" w:name="_Toc406178370"/>
      <w:r w:rsidRPr="001D19BD">
        <w:t>Bank recovery and resolution: levies</w:t>
      </w:r>
      <w:bookmarkEnd w:id="18"/>
    </w:p>
    <w:p w:rsidR="00834965" w:rsidRPr="001D19BD" w:rsidRDefault="00834965" w:rsidP="00834965">
      <w:r w:rsidRPr="001D19BD">
        <w:t>The Council decided not to object to the adoption by the Commission of a regulation supplementing the bank recovery and resolution directive (2014/59/EU) as regards the method for calculating the ex-ante contributions banks have to pay to resolution financing arrangements (</w:t>
      </w:r>
      <w:hyperlink r:id="rId39" w:tooltip="http://register.consilium.europa.eu/pdf/en/14/st14/st14545.en14.pdf" w:history="1">
        <w:r w:rsidR="00B67E7A" w:rsidRPr="001D19BD">
          <w:rPr>
            <w:rStyle w:val="Hyperlink"/>
            <w:i/>
            <w:iCs/>
          </w:rPr>
          <w:t>14545/14</w:t>
        </w:r>
      </w:hyperlink>
      <w:r w:rsidRPr="001D19BD">
        <w:rPr>
          <w:b/>
          <w:bCs/>
        </w:rPr>
        <w:t xml:space="preserve"> </w:t>
      </w:r>
      <w:r w:rsidRPr="001D19BD">
        <w:rPr>
          <w:i/>
          <w:iCs/>
        </w:rPr>
        <w:t xml:space="preserve">+ </w:t>
      </w:r>
      <w:hyperlink r:id="rId40" w:tooltip="http://register.consilium.europa.eu/pdf/en/14/st14/st14545-ad01.en14.pdf" w:history="1">
        <w:r w:rsidR="00B67E7A" w:rsidRPr="001D19BD">
          <w:rPr>
            <w:rStyle w:val="Hyperlink"/>
            <w:i/>
            <w:iCs/>
          </w:rPr>
          <w:t>14545/14 ADD1</w:t>
        </w:r>
      </w:hyperlink>
      <w:r w:rsidRPr="001D19BD">
        <w:rPr>
          <w:i/>
          <w:iCs/>
        </w:rPr>
        <w:t>+</w:t>
      </w:r>
      <w:hyperlink r:id="rId41" w:tooltip="http://register.consilium.europa.eu/pdf/en/14/st14/st14545-ad02.en14.pdf" w:history="1">
        <w:r w:rsidR="00B67E7A" w:rsidRPr="001D19BD">
          <w:rPr>
            <w:rStyle w:val="Hyperlink"/>
            <w:i/>
            <w:iCs/>
          </w:rPr>
          <w:t>14545/14 ADD2</w:t>
        </w:r>
      </w:hyperlink>
      <w:r w:rsidRPr="001D19BD">
        <w:rPr>
          <w:i/>
          <w:iCs/>
        </w:rPr>
        <w:t>+</w:t>
      </w:r>
      <w:hyperlink r:id="rId42" w:tooltip="http://register.consilium.europa.eu/pdf/en/14/st14/st14545-ad03.en14.pdf" w:history="1">
        <w:r w:rsidR="00B67E7A" w:rsidRPr="001D19BD">
          <w:rPr>
            <w:rStyle w:val="Hyperlink"/>
            <w:i/>
            <w:iCs/>
          </w:rPr>
          <w:t>14545/14 ADD3</w:t>
        </w:r>
      </w:hyperlink>
      <w:r w:rsidRPr="001D19BD">
        <w:rPr>
          <w:i/>
          <w:iCs/>
        </w:rPr>
        <w:t>+</w:t>
      </w:r>
      <w:hyperlink r:id="rId43" w:tooltip="http://register.consilium.europa.eu/pdf/en/14/st14/st14545-ad04.en14.pdf" w:history="1">
        <w:r w:rsidR="00B67E7A" w:rsidRPr="001D19BD">
          <w:rPr>
            <w:rStyle w:val="Hyperlink"/>
            <w:i/>
            <w:iCs/>
          </w:rPr>
          <w:t>14545/14 ADD4</w:t>
        </w:r>
      </w:hyperlink>
      <w:r w:rsidRPr="001D19BD">
        <w:rPr>
          <w:i/>
          <w:iCs/>
        </w:rPr>
        <w:t>+</w:t>
      </w:r>
      <w:hyperlink r:id="rId44" w:tooltip="http://register.consilium.europa.eu/pdf/en/14/st14/st14545-ad05.en14.pdf" w:history="1">
        <w:r w:rsidR="00B67E7A" w:rsidRPr="001D19BD">
          <w:rPr>
            <w:rStyle w:val="Hyperlink"/>
            <w:i/>
            <w:iCs/>
          </w:rPr>
          <w:t>14545/14 ADD5</w:t>
        </w:r>
      </w:hyperlink>
      <w:r w:rsidR="00B67E7A" w:rsidRPr="001D19BD">
        <w:t>).</w:t>
      </w:r>
    </w:p>
    <w:p w:rsidR="00834965" w:rsidRPr="001D19BD" w:rsidRDefault="00834965" w:rsidP="00834965">
      <w:r w:rsidRPr="001D19BD">
        <w:t>The regulation is a delegated act pursuant to article 290 of the Treaty on the Functioning of the EU. It can now enter into force, unless the European Parliament objects.</w:t>
      </w:r>
    </w:p>
    <w:p w:rsidR="00834965" w:rsidRPr="001D19BD" w:rsidRDefault="00834965" w:rsidP="0038781A">
      <w:r w:rsidRPr="001D19BD">
        <w:t xml:space="preserve">Banks will have to make annual contributions to national resolution funds. These will be calculated on the basis of their liabilities, excluding own funds and covered deposits, and adjusted for risk. The delegated act specifies how to account for risk and what the relation should be between a flat contribution rate (i.e. that which all banks must pay) and a risk-adjusted rate, which will </w:t>
      </w:r>
      <w:r w:rsidRPr="001D19BD">
        <w:rPr>
          <w:rStyle w:val="at11"/>
        </w:rPr>
        <w:t>range between 0.8</w:t>
      </w:r>
      <w:r w:rsidR="0038781A">
        <w:rPr>
          <w:rStyle w:val="at11"/>
        </w:rPr>
        <w:t xml:space="preserve"> and </w:t>
      </w:r>
      <w:r w:rsidRPr="001D19BD">
        <w:rPr>
          <w:rStyle w:val="at11"/>
        </w:rPr>
        <w:t>1.5.</w:t>
      </w:r>
    </w:p>
    <w:p w:rsidR="00834965" w:rsidRPr="001D19BD" w:rsidRDefault="00834965" w:rsidP="00834965">
      <w:r w:rsidRPr="001D19BD">
        <w:rPr>
          <w:rStyle w:val="at241"/>
        </w:rPr>
        <w:t xml:space="preserve">The Council on 9 December also </w:t>
      </w:r>
      <w:r w:rsidRPr="001D19BD">
        <w:t xml:space="preserve">reached a political agreement on an implementing regulation determining the contributions to be paid by banks to the EU's Single Resolution Fund (for details see </w:t>
      </w:r>
      <w:hyperlink r:id="rId45" w:history="1">
        <w:r w:rsidRPr="001D19BD">
          <w:rPr>
            <w:rStyle w:val="Hyperlink"/>
            <w:i/>
            <w:iCs/>
          </w:rPr>
          <w:t>16645/14</w:t>
        </w:r>
      </w:hyperlink>
      <w:r w:rsidRPr="001D19BD">
        <w:t>).</w:t>
      </w:r>
    </w:p>
    <w:p w:rsidR="00A964AF" w:rsidRPr="001D19BD" w:rsidRDefault="00A964AF" w:rsidP="00A964AF">
      <w:pPr>
        <w:pStyle w:val="ItemApproved"/>
      </w:pPr>
      <w:r w:rsidRPr="001D19BD">
        <w:t>FOREIGN AFFAIRS</w:t>
      </w:r>
    </w:p>
    <w:p w:rsidR="00A964AF" w:rsidRPr="001D19BD" w:rsidRDefault="00A964AF" w:rsidP="00A964AF">
      <w:pPr>
        <w:pStyle w:val="Sub-itemApproved"/>
      </w:pPr>
      <w:bookmarkStart w:id="19" w:name="_Toc406178372"/>
      <w:r w:rsidRPr="001D19BD">
        <w:t>Restrictive measures - Syria</w:t>
      </w:r>
      <w:bookmarkEnd w:id="19"/>
    </w:p>
    <w:p w:rsidR="00A964AF" w:rsidRPr="001D19BD" w:rsidRDefault="00A964AF" w:rsidP="00A964AF">
      <w:pPr>
        <w:pStyle w:val="Default"/>
        <w:spacing w:before="40"/>
        <w:rPr>
          <w:rFonts w:ascii="Times New Roman" w:hAnsi="Times New Roman" w:cs="Times New Roman"/>
        </w:rPr>
      </w:pPr>
      <w:r w:rsidRPr="001D19BD">
        <w:rPr>
          <w:rFonts w:ascii="Times New Roman" w:hAnsi="Times New Roman" w:cs="Times New Roman"/>
        </w:rPr>
        <w:t>The Council prohibited the export of jet fuel and relevant additives to Syria as they are being used for indiscriminate air attacks against civilians. This decision gives legal value to a political agreement reached at the Foreign Affairs Council of 20 October.</w:t>
      </w:r>
    </w:p>
    <w:p w:rsidR="00202288" w:rsidRPr="001D19BD" w:rsidRDefault="007437AA" w:rsidP="00202288">
      <w:pPr>
        <w:pStyle w:val="ItemApproved"/>
      </w:pPr>
      <w:r w:rsidRPr="001D19BD">
        <w:br w:type="page"/>
      </w:r>
      <w:r w:rsidR="00202288" w:rsidRPr="001D19BD">
        <w:lastRenderedPageBreak/>
        <w:t>TRANSPARENCY</w:t>
      </w:r>
    </w:p>
    <w:p w:rsidR="00202288" w:rsidRPr="001D19BD" w:rsidRDefault="00202288" w:rsidP="00202288">
      <w:pPr>
        <w:pStyle w:val="Sub-itemApproved"/>
      </w:pPr>
      <w:bookmarkStart w:id="20" w:name="_Toc406178374"/>
      <w:r w:rsidRPr="001D19BD">
        <w:t>Public access to documents</w:t>
      </w:r>
      <w:bookmarkEnd w:id="20"/>
    </w:p>
    <w:p w:rsidR="00202288" w:rsidRPr="001D19BD" w:rsidRDefault="00202288" w:rsidP="00202288">
      <w:pPr>
        <w:pStyle w:val="EndnoteText"/>
        <w:suppressAutoHyphens/>
        <w:rPr>
          <w:lang w:val="en-GB"/>
        </w:rPr>
      </w:pPr>
      <w:r w:rsidRPr="001D19BD">
        <w:rPr>
          <w:lang w:val="en-GB"/>
        </w:rPr>
        <w:t>On 12 December 2014, the Council approved:</w:t>
      </w:r>
    </w:p>
    <w:p w:rsidR="00202288" w:rsidRPr="001D19BD" w:rsidRDefault="00202288" w:rsidP="0038781A">
      <w:pPr>
        <w:pStyle w:val="Tiret0"/>
      </w:pPr>
      <w:r w:rsidRPr="001D19BD">
        <w:t>the reply to confirmatory application No 32/c/01/14 (</w:t>
      </w:r>
      <w:hyperlink r:id="rId46" w:tooltip="http://register.consilium.europa.eu/pdf/en/14/st15/st15354.en14.pdf" w:history="1">
        <w:r w:rsidR="002E17BB">
          <w:rPr>
            <w:rStyle w:val="Hyperlink"/>
            <w:i/>
            <w:iCs/>
          </w:rPr>
          <w:t>15354/14</w:t>
        </w:r>
      </w:hyperlink>
      <w:r w:rsidRPr="001D19BD">
        <w:t>)</w:t>
      </w:r>
    </w:p>
    <w:p w:rsidR="00F52AC1" w:rsidRPr="001D19BD" w:rsidRDefault="00F52AC1" w:rsidP="00F52AC1">
      <w:pPr>
        <w:pStyle w:val="FinalLine"/>
      </w:pPr>
      <w:bookmarkStart w:id="21" w:name="_GoBack"/>
      <w:bookmarkEnd w:id="21"/>
    </w:p>
    <w:sectPr w:rsidR="00F52AC1" w:rsidRPr="001D19BD" w:rsidSect="00E27AD2">
      <w:headerReference w:type="even" r:id="rId47"/>
      <w:footerReference w:type="even" r:id="rId48"/>
      <w:headerReference w:type="first" r:id="rId49"/>
      <w:footerReference w:type="first" r:id="rId5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AF" w:rsidRDefault="005B27AF">
      <w:pPr>
        <w:spacing w:before="0" w:after="0"/>
      </w:pPr>
      <w:r>
        <w:separator/>
      </w:r>
    </w:p>
  </w:endnote>
  <w:endnote w:type="continuationSeparator" w:id="0">
    <w:p w:rsidR="005B27AF" w:rsidRDefault="005B2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D2" w:rsidRPr="00E27AD2" w:rsidRDefault="00E27AD2" w:rsidP="00E27AD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7AD2" w:rsidRPr="007410E8" w:rsidTr="00E27AD2">
      <w:trPr>
        <w:jc w:val="center"/>
      </w:trPr>
      <w:tc>
        <w:tcPr>
          <w:tcW w:w="2604" w:type="pct"/>
          <w:shd w:val="clear" w:color="auto" w:fill="auto"/>
        </w:tcPr>
        <w:p w:rsidR="00E27AD2" w:rsidRPr="007410E8" w:rsidRDefault="00E27AD2" w:rsidP="0035025C">
          <w:pPr>
            <w:pStyle w:val="FooterText"/>
            <w:rPr>
              <w:sz w:val="16"/>
              <w:szCs w:val="16"/>
            </w:rPr>
          </w:pPr>
          <w:bookmarkStart w:id="1" w:name="FOOTER_PR_STANDARD"/>
        </w:p>
      </w:tc>
      <w:tc>
        <w:tcPr>
          <w:tcW w:w="1319" w:type="pct"/>
          <w:shd w:val="clear" w:color="auto" w:fill="auto"/>
        </w:tcPr>
        <w:p w:rsidR="00E27AD2" w:rsidRPr="007410E8" w:rsidRDefault="00E27AD2" w:rsidP="0035025C">
          <w:pPr>
            <w:pStyle w:val="FooterText"/>
            <w:rPr>
              <w:sz w:val="16"/>
              <w:szCs w:val="16"/>
            </w:rPr>
          </w:pPr>
        </w:p>
      </w:tc>
      <w:tc>
        <w:tcPr>
          <w:tcW w:w="1077" w:type="pct"/>
          <w:shd w:val="clear" w:color="auto" w:fill="auto"/>
        </w:tcPr>
        <w:p w:rsidR="00E27AD2" w:rsidRPr="007410E8" w:rsidRDefault="00E27AD2" w:rsidP="0035025C">
          <w:pPr>
            <w:pStyle w:val="FooterText"/>
            <w:jc w:val="right"/>
            <w:rPr>
              <w:sz w:val="16"/>
              <w:szCs w:val="16"/>
            </w:rPr>
          </w:pPr>
        </w:p>
      </w:tc>
    </w:tr>
    <w:tr w:rsidR="00E27AD2" w:rsidRPr="007410E8" w:rsidTr="00E27AD2">
      <w:trPr>
        <w:jc w:val="center"/>
      </w:trPr>
      <w:tc>
        <w:tcPr>
          <w:tcW w:w="2604" w:type="pct"/>
          <w:shd w:val="clear" w:color="auto" w:fill="auto"/>
        </w:tcPr>
        <w:p w:rsidR="00E27AD2" w:rsidRPr="007410E8" w:rsidRDefault="00E27AD2" w:rsidP="0035025C">
          <w:pPr>
            <w:pStyle w:val="FooterText"/>
            <w:rPr>
              <w:sz w:val="16"/>
            </w:rPr>
          </w:pPr>
          <w:r>
            <w:t>16853/14</w:t>
          </w:r>
          <w:r w:rsidRPr="002511D8">
            <w:t xml:space="preserve"> </w:t>
          </w:r>
        </w:p>
      </w:tc>
      <w:tc>
        <w:tcPr>
          <w:tcW w:w="1319" w:type="pct"/>
          <w:shd w:val="clear" w:color="auto" w:fill="auto"/>
        </w:tcPr>
        <w:p w:rsidR="00E27AD2" w:rsidRPr="007410E8" w:rsidRDefault="00E27AD2" w:rsidP="0035025C">
          <w:pPr>
            <w:pStyle w:val="FooterText"/>
            <w:rPr>
              <w:sz w:val="16"/>
            </w:rPr>
          </w:pPr>
        </w:p>
      </w:tc>
      <w:tc>
        <w:tcPr>
          <w:tcW w:w="1077" w:type="pct"/>
          <w:shd w:val="clear" w:color="auto" w:fill="auto"/>
        </w:tcPr>
        <w:p w:rsidR="00E27AD2" w:rsidRPr="007410E8" w:rsidRDefault="00E27AD2" w:rsidP="0035025C">
          <w:pPr>
            <w:pStyle w:val="FooterText"/>
            <w:jc w:val="right"/>
            <w:rPr>
              <w:sz w:val="16"/>
            </w:rPr>
          </w:pPr>
          <w:r>
            <w:fldChar w:fldCharType="begin"/>
          </w:r>
          <w:r>
            <w:instrText xml:space="preserve"> PAGE  \* MERGEFORMAT </w:instrText>
          </w:r>
          <w:r>
            <w:fldChar w:fldCharType="separate"/>
          </w:r>
          <w:r>
            <w:rPr>
              <w:noProof/>
            </w:rPr>
            <w:t>15</w:t>
          </w:r>
          <w:r>
            <w:fldChar w:fldCharType="end"/>
          </w:r>
        </w:p>
      </w:tc>
    </w:tr>
    <w:tr w:rsidR="00E27AD2" w:rsidRPr="007410E8" w:rsidTr="00E27AD2">
      <w:trPr>
        <w:jc w:val="center"/>
      </w:trPr>
      <w:tc>
        <w:tcPr>
          <w:tcW w:w="2604" w:type="pct"/>
          <w:shd w:val="clear" w:color="auto" w:fill="auto"/>
        </w:tcPr>
        <w:p w:rsidR="00E27AD2" w:rsidRPr="007410E8" w:rsidRDefault="00E27AD2" w:rsidP="0035025C">
          <w:pPr>
            <w:pStyle w:val="FooterText"/>
            <w:rPr>
              <w:sz w:val="16"/>
            </w:rPr>
          </w:pPr>
        </w:p>
      </w:tc>
      <w:tc>
        <w:tcPr>
          <w:tcW w:w="1319" w:type="pct"/>
          <w:shd w:val="clear" w:color="auto" w:fill="auto"/>
        </w:tcPr>
        <w:p w:rsidR="00E27AD2" w:rsidRPr="007410E8" w:rsidRDefault="00E27AD2" w:rsidP="0035025C">
          <w:pPr>
            <w:pStyle w:val="FooterText"/>
            <w:rPr>
              <w:sz w:val="16"/>
            </w:rPr>
          </w:pPr>
        </w:p>
      </w:tc>
      <w:tc>
        <w:tcPr>
          <w:tcW w:w="1077" w:type="pct"/>
          <w:shd w:val="clear" w:color="auto" w:fill="auto"/>
        </w:tcPr>
        <w:p w:rsidR="00E27AD2" w:rsidRPr="007410E8" w:rsidRDefault="00E27AD2" w:rsidP="0035025C">
          <w:pPr>
            <w:pStyle w:val="FooterText"/>
            <w:jc w:val="right"/>
            <w:rPr>
              <w:sz w:val="16"/>
            </w:rPr>
          </w:pPr>
          <w:r>
            <w:rPr>
              <w:b/>
              <w:position w:val="-4"/>
              <w:sz w:val="36"/>
            </w:rPr>
            <w:t>EN</w:t>
          </w:r>
        </w:p>
      </w:tc>
    </w:tr>
    <w:bookmarkEnd w:id="1"/>
  </w:tbl>
  <w:p w:rsidR="00926EAF" w:rsidRPr="00E27AD2" w:rsidRDefault="00926EAF" w:rsidP="00E27AD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27AD2" w:rsidRPr="009C2FB3" w:rsidTr="00E27AD2">
      <w:trPr>
        <w:jc w:val="center"/>
      </w:trPr>
      <w:tc>
        <w:tcPr>
          <w:tcW w:w="569" w:type="pct"/>
          <w:shd w:val="clear" w:color="auto" w:fill="auto"/>
        </w:tcPr>
        <w:p w:rsidR="00E27AD2" w:rsidRPr="009C2FB3" w:rsidRDefault="00E27AD2" w:rsidP="0035025C">
          <w:pPr>
            <w:pStyle w:val="FooterText"/>
          </w:pPr>
          <w:bookmarkStart w:id="2" w:name="FOOTER_PR_COVERPAGE"/>
        </w:p>
      </w:tc>
      <w:tc>
        <w:tcPr>
          <w:tcW w:w="3760" w:type="pct"/>
          <w:gridSpan w:val="3"/>
          <w:shd w:val="clear" w:color="auto" w:fill="auto"/>
          <w:noWrap/>
        </w:tcPr>
        <w:p w:rsidR="00E27AD2" w:rsidRPr="00F37CD6" w:rsidRDefault="00E27AD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27AD2" w:rsidRPr="009C2FB3" w:rsidRDefault="00E27AD2" w:rsidP="0035025C">
          <w:pPr>
            <w:pStyle w:val="FooterText"/>
          </w:pPr>
        </w:p>
      </w:tc>
    </w:tr>
    <w:tr w:rsidR="00E27AD2" w:rsidRPr="00E27AD2" w:rsidTr="00E27AD2">
      <w:trPr>
        <w:jc w:val="center"/>
      </w:trPr>
      <w:tc>
        <w:tcPr>
          <w:tcW w:w="5000" w:type="pct"/>
          <w:gridSpan w:val="5"/>
          <w:shd w:val="clear" w:color="auto" w:fill="auto"/>
        </w:tcPr>
        <w:p w:rsidR="00E27AD2" w:rsidRPr="00E27AD2" w:rsidRDefault="00E27AD2" w:rsidP="0035025C">
          <w:pPr>
            <w:pStyle w:val="FooterAddressText"/>
            <w:rPr>
              <w:lang w:val="fr-BE"/>
            </w:rPr>
          </w:pPr>
        </w:p>
        <w:p w:rsidR="00E27AD2" w:rsidRPr="00E27AD2" w:rsidRDefault="00E27AD2" w:rsidP="0035025C">
          <w:pPr>
            <w:pStyle w:val="FooterAddressText"/>
            <w:rPr>
              <w:lang w:val="fr-BE"/>
            </w:rPr>
          </w:pPr>
          <w:r w:rsidRPr="00E27AD2">
            <w:rPr>
              <w:lang w:val="fr-BE"/>
            </w:rPr>
            <w:t>Rue de la Loi 175  B – 1048 BRUSSELS  Tel.: +32 (0)2 281 6319  Fax: +32 (0)2 281 8026</w:t>
          </w:r>
        </w:p>
      </w:tc>
    </w:tr>
    <w:tr w:rsidR="00E27AD2" w:rsidRPr="00E27AD2" w:rsidTr="00E27AD2">
      <w:trPr>
        <w:jc w:val="center"/>
      </w:trPr>
      <w:tc>
        <w:tcPr>
          <w:tcW w:w="5000" w:type="pct"/>
          <w:gridSpan w:val="5"/>
          <w:shd w:val="clear" w:color="auto" w:fill="auto"/>
        </w:tcPr>
        <w:p w:rsidR="00E27AD2" w:rsidRPr="00E27AD2" w:rsidRDefault="00E27AD2" w:rsidP="0035025C">
          <w:pPr>
            <w:pStyle w:val="FooterText"/>
            <w:jc w:val="center"/>
            <w:rPr>
              <w:sz w:val="20"/>
              <w:szCs w:val="20"/>
              <w:lang w:val="fr-BE"/>
            </w:rPr>
          </w:pPr>
          <w:hyperlink r:id="rId1" w:history="1">
            <w:r w:rsidRPr="00E27AD2">
              <w:rPr>
                <w:rStyle w:val="Hyperlink"/>
                <w:sz w:val="20"/>
                <w:lang w:val="fr-BE"/>
              </w:rPr>
              <w:t>press.office@consilium.europa.eu</w:t>
            </w:r>
          </w:hyperlink>
          <w:r w:rsidRPr="00E27AD2">
            <w:rPr>
              <w:sz w:val="20"/>
              <w:szCs w:val="20"/>
              <w:lang w:val="fr-BE"/>
            </w:rPr>
            <w:t xml:space="preserve">  </w:t>
          </w:r>
          <w:hyperlink r:id="rId2" w:history="1">
            <w:r w:rsidRPr="00E27AD2">
              <w:rPr>
                <w:rStyle w:val="Hyperlink"/>
                <w:sz w:val="20"/>
                <w:lang w:val="fr-BE"/>
              </w:rPr>
              <w:t>http://www.consilium.europa.eu/press</w:t>
            </w:r>
          </w:hyperlink>
        </w:p>
      </w:tc>
    </w:tr>
    <w:tr w:rsidR="00E27AD2" w:rsidRPr="007410E8" w:rsidTr="00E27AD2">
      <w:trPr>
        <w:jc w:val="center"/>
      </w:trPr>
      <w:tc>
        <w:tcPr>
          <w:tcW w:w="2604" w:type="pct"/>
          <w:gridSpan w:val="2"/>
          <w:shd w:val="clear" w:color="auto" w:fill="auto"/>
        </w:tcPr>
        <w:p w:rsidR="00E27AD2" w:rsidRPr="007410E8" w:rsidRDefault="00E27AD2" w:rsidP="0035025C">
          <w:pPr>
            <w:pStyle w:val="FooterText"/>
            <w:spacing w:before="60"/>
            <w:rPr>
              <w:sz w:val="16"/>
            </w:rPr>
          </w:pPr>
          <w:r>
            <w:t>16853/14</w:t>
          </w:r>
          <w:r w:rsidRPr="002511D8">
            <w:t xml:space="preserve"> </w:t>
          </w:r>
        </w:p>
      </w:tc>
      <w:tc>
        <w:tcPr>
          <w:tcW w:w="1319" w:type="pct"/>
          <w:shd w:val="clear" w:color="auto" w:fill="auto"/>
        </w:tcPr>
        <w:p w:rsidR="00E27AD2" w:rsidRPr="007410E8" w:rsidRDefault="00E27AD2" w:rsidP="0035025C">
          <w:pPr>
            <w:pStyle w:val="FooterText"/>
            <w:spacing w:before="120"/>
            <w:rPr>
              <w:sz w:val="16"/>
            </w:rPr>
          </w:pPr>
        </w:p>
      </w:tc>
      <w:tc>
        <w:tcPr>
          <w:tcW w:w="1077" w:type="pct"/>
          <w:gridSpan w:val="2"/>
          <w:shd w:val="clear" w:color="auto" w:fill="auto"/>
        </w:tcPr>
        <w:p w:rsidR="00E27AD2" w:rsidRPr="007410E8" w:rsidRDefault="00E27AD2"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E27AD2" w:rsidRPr="007410E8" w:rsidTr="00E27AD2">
      <w:trPr>
        <w:jc w:val="center"/>
      </w:trPr>
      <w:tc>
        <w:tcPr>
          <w:tcW w:w="2604" w:type="pct"/>
          <w:gridSpan w:val="2"/>
          <w:shd w:val="clear" w:color="auto" w:fill="auto"/>
        </w:tcPr>
        <w:p w:rsidR="00E27AD2" w:rsidRPr="007410E8" w:rsidRDefault="00E27AD2" w:rsidP="0035025C">
          <w:pPr>
            <w:pStyle w:val="FooterText"/>
            <w:rPr>
              <w:sz w:val="16"/>
            </w:rPr>
          </w:pPr>
        </w:p>
      </w:tc>
      <w:tc>
        <w:tcPr>
          <w:tcW w:w="1319" w:type="pct"/>
          <w:shd w:val="clear" w:color="auto" w:fill="auto"/>
        </w:tcPr>
        <w:p w:rsidR="00E27AD2" w:rsidRPr="007410E8" w:rsidRDefault="00E27AD2" w:rsidP="0035025C">
          <w:pPr>
            <w:pStyle w:val="FooterText"/>
            <w:rPr>
              <w:sz w:val="16"/>
            </w:rPr>
          </w:pPr>
        </w:p>
      </w:tc>
      <w:tc>
        <w:tcPr>
          <w:tcW w:w="1077" w:type="pct"/>
          <w:gridSpan w:val="2"/>
          <w:shd w:val="clear" w:color="auto" w:fill="auto"/>
        </w:tcPr>
        <w:p w:rsidR="00E27AD2" w:rsidRPr="007410E8" w:rsidRDefault="00E27AD2" w:rsidP="0035025C">
          <w:pPr>
            <w:pStyle w:val="FooterText"/>
            <w:jc w:val="right"/>
            <w:rPr>
              <w:sz w:val="16"/>
            </w:rPr>
          </w:pPr>
          <w:r>
            <w:rPr>
              <w:b/>
              <w:position w:val="-4"/>
              <w:sz w:val="36"/>
            </w:rPr>
            <w:t>EN</w:t>
          </w:r>
        </w:p>
      </w:tc>
    </w:tr>
    <w:bookmarkEnd w:id="2"/>
  </w:tbl>
  <w:p w:rsidR="00926EAF" w:rsidRPr="00E27AD2" w:rsidRDefault="00926EAF" w:rsidP="00E27AD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7AD2" w:rsidRPr="007410E8" w:rsidTr="00E27AD2">
      <w:trPr>
        <w:jc w:val="center"/>
      </w:trPr>
      <w:tc>
        <w:tcPr>
          <w:tcW w:w="5000" w:type="pct"/>
          <w:gridSpan w:val="3"/>
          <w:shd w:val="clear" w:color="auto" w:fill="auto"/>
        </w:tcPr>
        <w:p w:rsidR="00E27AD2" w:rsidRPr="007410E8" w:rsidRDefault="00E27AD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27AD2" w:rsidRPr="007410E8" w:rsidRDefault="00E27AD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27AD2" w:rsidRPr="007410E8" w:rsidRDefault="00E27AD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27AD2" w:rsidRPr="007410E8" w:rsidRDefault="00E27AD2" w:rsidP="0035025C">
          <w:pPr>
            <w:pStyle w:val="FooterText"/>
            <w:tabs>
              <w:tab w:val="left" w:pos="285"/>
              <w:tab w:val="left" w:pos="585"/>
            </w:tabs>
            <w:rPr>
              <w:sz w:val="21"/>
              <w:szCs w:val="21"/>
            </w:rPr>
          </w:pPr>
        </w:p>
      </w:tc>
    </w:tr>
    <w:tr w:rsidR="00E27AD2" w:rsidRPr="007410E8" w:rsidTr="00E27AD2">
      <w:trPr>
        <w:jc w:val="center"/>
      </w:trPr>
      <w:tc>
        <w:tcPr>
          <w:tcW w:w="2604" w:type="pct"/>
          <w:shd w:val="clear" w:color="auto" w:fill="auto"/>
        </w:tcPr>
        <w:p w:rsidR="00E27AD2" w:rsidRPr="007410E8" w:rsidRDefault="00E27AD2" w:rsidP="0035025C">
          <w:pPr>
            <w:pStyle w:val="FooterText"/>
            <w:rPr>
              <w:sz w:val="16"/>
            </w:rPr>
          </w:pPr>
          <w:r>
            <w:t>16853/14</w:t>
          </w:r>
          <w:r w:rsidRPr="002511D8">
            <w:t xml:space="preserve"> </w:t>
          </w:r>
        </w:p>
      </w:tc>
      <w:tc>
        <w:tcPr>
          <w:tcW w:w="1319" w:type="pct"/>
          <w:shd w:val="clear" w:color="auto" w:fill="auto"/>
        </w:tcPr>
        <w:p w:rsidR="00E27AD2" w:rsidRPr="007410E8" w:rsidRDefault="00E27AD2" w:rsidP="0035025C">
          <w:pPr>
            <w:pStyle w:val="FooterText"/>
            <w:rPr>
              <w:sz w:val="16"/>
            </w:rPr>
          </w:pPr>
        </w:p>
      </w:tc>
      <w:tc>
        <w:tcPr>
          <w:tcW w:w="1077" w:type="pct"/>
          <w:shd w:val="clear" w:color="auto" w:fill="auto"/>
        </w:tcPr>
        <w:p w:rsidR="00E27AD2" w:rsidRPr="007410E8" w:rsidRDefault="00E27AD2"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27AD2" w:rsidRPr="007410E8" w:rsidTr="00E27AD2">
      <w:trPr>
        <w:jc w:val="center"/>
      </w:trPr>
      <w:tc>
        <w:tcPr>
          <w:tcW w:w="2604" w:type="pct"/>
          <w:shd w:val="clear" w:color="auto" w:fill="auto"/>
        </w:tcPr>
        <w:p w:rsidR="00E27AD2" w:rsidRPr="007410E8" w:rsidRDefault="00E27AD2" w:rsidP="0035025C">
          <w:pPr>
            <w:pStyle w:val="FooterText"/>
            <w:rPr>
              <w:sz w:val="16"/>
            </w:rPr>
          </w:pPr>
        </w:p>
      </w:tc>
      <w:tc>
        <w:tcPr>
          <w:tcW w:w="1319" w:type="pct"/>
          <w:shd w:val="clear" w:color="auto" w:fill="auto"/>
        </w:tcPr>
        <w:p w:rsidR="00E27AD2" w:rsidRPr="007410E8" w:rsidRDefault="00E27AD2" w:rsidP="0035025C">
          <w:pPr>
            <w:pStyle w:val="FooterText"/>
            <w:rPr>
              <w:sz w:val="16"/>
            </w:rPr>
          </w:pPr>
        </w:p>
      </w:tc>
      <w:tc>
        <w:tcPr>
          <w:tcW w:w="1077" w:type="pct"/>
          <w:shd w:val="clear" w:color="auto" w:fill="auto"/>
        </w:tcPr>
        <w:p w:rsidR="00E27AD2" w:rsidRPr="007410E8" w:rsidRDefault="00E27AD2" w:rsidP="0035025C">
          <w:pPr>
            <w:pStyle w:val="FooterText"/>
            <w:jc w:val="right"/>
            <w:rPr>
              <w:sz w:val="16"/>
            </w:rPr>
          </w:pPr>
          <w:r>
            <w:rPr>
              <w:b/>
              <w:position w:val="-4"/>
              <w:sz w:val="36"/>
            </w:rPr>
            <w:t>EN</w:t>
          </w:r>
        </w:p>
      </w:tc>
    </w:tr>
    <w:bookmarkEnd w:id="4"/>
  </w:tbl>
  <w:p w:rsidR="002E17BB" w:rsidRPr="00E27AD2" w:rsidRDefault="002E17BB" w:rsidP="00E27AD2">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AF" w:rsidRDefault="005B27AF">
      <w:pPr>
        <w:spacing w:before="0" w:after="0"/>
      </w:pPr>
      <w:r>
        <w:separator/>
      </w:r>
    </w:p>
  </w:footnote>
  <w:footnote w:type="continuationSeparator" w:id="0">
    <w:p w:rsidR="005B27AF" w:rsidRDefault="005B27AF">
      <w:pPr>
        <w:spacing w:before="0" w:after="0"/>
      </w:pPr>
      <w:r>
        <w:continuationSeparator/>
      </w:r>
    </w:p>
  </w:footnote>
  <w:footnote w:id="1">
    <w:p w:rsidR="00032C50" w:rsidRPr="00A73B77" w:rsidRDefault="00032C50" w:rsidP="00032C50">
      <w:pPr>
        <w:pStyle w:val="FootnoteText"/>
        <w:rPr>
          <w:lang w:val="pt-PT"/>
        </w:rPr>
      </w:pPr>
      <w:r w:rsidRPr="00421BCE">
        <w:rPr>
          <w:rStyle w:val="FootnoteReference"/>
          <w:rFonts w:ascii="Arial" w:hAnsi="Arial" w:cs="Arial"/>
        </w:rPr>
        <w:footnoteRef/>
      </w:r>
      <w:r w:rsidR="007437AA">
        <w:rPr>
          <w:rFonts w:ascii="Arial" w:hAnsi="Arial" w:cs="Arial"/>
          <w:lang w:val="pt-PT"/>
        </w:rPr>
        <w:tab/>
      </w:r>
      <w:r w:rsidRPr="00A73B77">
        <w:rPr>
          <w:bCs/>
          <w:i/>
          <w:lang w:val="pt-PT"/>
        </w:rPr>
        <w:t>EUCO 79/14, p.</w:t>
      </w:r>
      <w:r w:rsidR="00C058D1">
        <w:rPr>
          <w:bCs/>
          <w:i/>
          <w:lang w:val="pt-PT"/>
        </w:rPr>
        <w:t> </w:t>
      </w:r>
      <w:r w:rsidRPr="00A73B77">
        <w:rPr>
          <w:bCs/>
          <w:i/>
          <w:lang w:val="pt-PT"/>
        </w:rPr>
        <w:t>15.</w:t>
      </w:r>
    </w:p>
  </w:footnote>
  <w:footnote w:id="2">
    <w:p w:rsidR="00032C50" w:rsidRPr="00A73B77" w:rsidRDefault="00032C50" w:rsidP="00032C50">
      <w:pPr>
        <w:pStyle w:val="FootnoteText"/>
        <w:rPr>
          <w:lang w:val="pt-PT"/>
        </w:rPr>
      </w:pPr>
      <w:r w:rsidRPr="00A73B77">
        <w:rPr>
          <w:rStyle w:val="FootnoteReference"/>
        </w:rPr>
        <w:footnoteRef/>
      </w:r>
      <w:r w:rsidR="007437AA">
        <w:rPr>
          <w:lang w:val="pt-PT"/>
        </w:rPr>
        <w:tab/>
      </w:r>
      <w:r w:rsidRPr="00A73B77">
        <w:rPr>
          <w:i/>
          <w:iCs/>
          <w:lang w:val="pt-PT"/>
        </w:rPr>
        <w:t>https://eacea.ec.europa.eu/erasmus-plus/funding/knowledge-alliances-sector-skills-alliances-eacs1113_en</w:t>
      </w:r>
    </w:p>
  </w:footnote>
  <w:footnote w:id="3">
    <w:p w:rsidR="00640089" w:rsidRPr="001460AC" w:rsidRDefault="00640089" w:rsidP="00640089">
      <w:pPr>
        <w:pStyle w:val="FootnoteText"/>
        <w:rPr>
          <w:rFonts w:ascii="Arial" w:hAnsi="Arial"/>
          <w:lang w:val="pt-PT"/>
        </w:rPr>
      </w:pPr>
      <w:r>
        <w:rPr>
          <w:rStyle w:val="FootnoteReference"/>
        </w:rPr>
        <w:footnoteRef/>
      </w:r>
      <w:r w:rsidR="007437AA">
        <w:tab/>
      </w:r>
      <w:r w:rsidRPr="000E33AB">
        <w:rPr>
          <w:szCs w:val="24"/>
          <w:lang w:val="pt-PT"/>
        </w:rPr>
        <w:t>OJ C 183/2014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D2" w:rsidRPr="00E27AD2" w:rsidRDefault="00E27AD2" w:rsidP="00E27AD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D2" w:rsidRPr="00E27AD2" w:rsidRDefault="00E27AD2" w:rsidP="00E27AD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D2" w:rsidRPr="00E27AD2" w:rsidRDefault="00E27AD2" w:rsidP="00E27AD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7AD2" w:rsidRPr="007410E8" w:rsidTr="00E27AD2">
      <w:trPr>
        <w:jc w:val="center"/>
      </w:trPr>
      <w:tc>
        <w:tcPr>
          <w:tcW w:w="2500" w:type="pct"/>
          <w:shd w:val="clear" w:color="auto" w:fill="auto"/>
        </w:tcPr>
        <w:p w:rsidR="00E27AD2" w:rsidRPr="007410E8" w:rsidRDefault="00E27AD2" w:rsidP="0035025C">
          <w:pPr>
            <w:pStyle w:val="HeaderText"/>
            <w:rPr>
              <w:b/>
              <w:i/>
              <w:sz w:val="16"/>
              <w:u w:val="single"/>
            </w:rPr>
          </w:pPr>
          <w:bookmarkStart w:id="3" w:name="HEADER_PRMEET"/>
        </w:p>
      </w:tc>
      <w:tc>
        <w:tcPr>
          <w:tcW w:w="2500" w:type="pct"/>
          <w:shd w:val="clear" w:color="auto" w:fill="auto"/>
        </w:tcPr>
        <w:p w:rsidR="00E27AD2" w:rsidRPr="007410E8" w:rsidRDefault="00E27AD2" w:rsidP="00E27AD2">
          <w:pPr>
            <w:pStyle w:val="HeaderText"/>
            <w:jc w:val="right"/>
            <w:rPr>
              <w:sz w:val="16"/>
            </w:rPr>
          </w:pPr>
          <w:r w:rsidRPr="00E27AD2">
            <w:t>12 December 2014</w:t>
          </w:r>
        </w:p>
      </w:tc>
    </w:tr>
    <w:bookmarkEnd w:id="3"/>
  </w:tbl>
  <w:p w:rsidR="002E17BB" w:rsidRPr="00E27AD2" w:rsidRDefault="002E17BB" w:rsidP="00E27AD2">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7AD2" w:rsidRPr="007410E8" w:rsidTr="00E27AD2">
      <w:trPr>
        <w:jc w:val="center"/>
      </w:trPr>
      <w:tc>
        <w:tcPr>
          <w:tcW w:w="2500" w:type="pct"/>
          <w:shd w:val="clear" w:color="auto" w:fill="auto"/>
        </w:tcPr>
        <w:p w:rsidR="00E27AD2" w:rsidRPr="007410E8" w:rsidRDefault="00E27AD2" w:rsidP="0035025C">
          <w:pPr>
            <w:pStyle w:val="HeaderText"/>
            <w:rPr>
              <w:b/>
              <w:i/>
              <w:sz w:val="16"/>
              <w:u w:val="single"/>
            </w:rPr>
          </w:pPr>
        </w:p>
      </w:tc>
      <w:tc>
        <w:tcPr>
          <w:tcW w:w="2500" w:type="pct"/>
          <w:shd w:val="clear" w:color="auto" w:fill="auto"/>
        </w:tcPr>
        <w:p w:rsidR="00E27AD2" w:rsidRPr="007410E8" w:rsidRDefault="00E27AD2" w:rsidP="00E27AD2">
          <w:pPr>
            <w:pStyle w:val="HeaderText"/>
            <w:jc w:val="right"/>
            <w:rPr>
              <w:sz w:val="16"/>
            </w:rPr>
          </w:pPr>
          <w:r w:rsidRPr="00E27AD2">
            <w:t>12 December 2014</w:t>
          </w:r>
        </w:p>
      </w:tc>
    </w:tr>
  </w:tbl>
  <w:p w:rsidR="002E17BB" w:rsidRPr="00E27AD2" w:rsidRDefault="002E17BB" w:rsidP="00E27AD2">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BB" w:rsidRPr="00E27AD2" w:rsidRDefault="002E17BB" w:rsidP="00E27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FD7BFD"/>
    <w:multiLevelType w:val="hybridMultilevel"/>
    <w:tmpl w:val="E26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5A412BC3"/>
    <w:multiLevelType w:val="hybridMultilevel"/>
    <w:tmpl w:val="1466D2F2"/>
    <w:lvl w:ilvl="0" w:tplc="E6D2AB58">
      <w:numFmt w:val="bullet"/>
      <w:lvlText w:val="‒"/>
      <w:lvlJc w:val="left"/>
      <w:pPr>
        <w:ind w:left="720" w:hanging="360"/>
      </w:pPr>
      <w:rPr>
        <w:rFonts w:ascii="Arial" w:eastAsia="Calibr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4"/>
  </w:num>
  <w:num w:numId="2">
    <w:abstractNumId w:val="5"/>
  </w:num>
  <w:num w:numId="3">
    <w:abstractNumId w:val="13"/>
  </w:num>
  <w:num w:numId="4">
    <w:abstractNumId w:val="7"/>
  </w:num>
  <w:num w:numId="5">
    <w:abstractNumId w:val="6"/>
  </w:num>
  <w:num w:numId="6">
    <w:abstractNumId w:val="1"/>
  </w:num>
  <w:num w:numId="7">
    <w:abstractNumId w:val="15"/>
  </w:num>
  <w:num w:numId="8">
    <w:abstractNumId w:val="2"/>
  </w:num>
  <w:num w:numId="9">
    <w:abstractNumId w:val="4"/>
  </w:num>
  <w:num w:numId="10">
    <w:abstractNumId w:val="12"/>
  </w:num>
  <w:num w:numId="11">
    <w:abstractNumId w:val="9"/>
  </w:num>
  <w:num w:numId="12">
    <w:abstractNumId w:val="0"/>
  </w:num>
  <w:num w:numId="13">
    <w:abstractNumId w:val="16"/>
  </w:num>
  <w:num w:numId="14">
    <w:abstractNumId w:val="11"/>
  </w:num>
  <w:num w:numId="15">
    <w:abstractNumId w:val="10"/>
  </w:num>
  <w:num w:numId="16">
    <w:abstractNumId w:val="8"/>
  </w:num>
  <w:num w:numId="17">
    <w:abstractNumId w:val="8"/>
    <w:lvlOverride w:ilvl="0">
      <w:startOverride w:val="1"/>
    </w:lvlOverride>
  </w:num>
  <w:num w:numId="18">
    <w:abstractNumId w:val="5"/>
    <w:lvlOverride w:ilvl="0">
      <w:startOverride w:val="1"/>
    </w:lvlOverride>
  </w:num>
  <w:num w:numId="19">
    <w:abstractNumId w:val="10"/>
    <w:lvlOverride w:ilvl="0">
      <w:startOverride w:val="1"/>
    </w:lvlOverride>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e924bc8f-6e14-4280-b5b7-bae6cb52928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6853&lt;/text&gt;_x000d__x000a_  &lt;/metadata&gt;_x000d__x000a_  &lt;metadata key=&quot;md_YearDocumentNumber&quot;&gt;_x000d__x000a_    &lt;text&gt;201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47&lt;/text&gt;_x000d__x000a_      &lt;text&gt;PR CO 7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ducation&quot; name=&quot;Stefania Giannini&quot; text=&quot;Stefania Giannini, Minister for Education&quot; genderKeyBds=&quot;gend_02&quot; /&gt;_x000d__x000a_      &lt;president title=&quot;State secretary for Labour and Social Policies&quot; name=&quot;Luigi Bobba&quot; text=&quot;Luigi Bobba, State secretary for Labour and Social Policies&quot; genderKeyBds=&quot;gend_01&quot; /&gt;_x000d__x000a_    &lt;/presidents&gt;_x000d__x000a_  &lt;/metadata&gt;_x000d__x000a_  &lt;metadata key=&quot;md_MeetingNumber&quot;&gt;_x000d__x000a_    &lt;text&gt;3358&lt;/text&gt;_x000d__x000a_  &lt;/metadata&gt;_x000d__x000a_  &lt;metadata key=&quot;md_CouncilConfiguration&quot;&gt;_x000d__x000a_    &lt;basicdatatype&gt;_x000d__x000a_      &lt;configuration key=&quot;cc_10&quot; text=&quot;Education, Youth, Culture and Spor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4-12-12&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52AC1"/>
    <w:rsid w:val="00017B05"/>
    <w:rsid w:val="00020ED4"/>
    <w:rsid w:val="00032C50"/>
    <w:rsid w:val="00035E1C"/>
    <w:rsid w:val="00055D62"/>
    <w:rsid w:val="00083555"/>
    <w:rsid w:val="000964AC"/>
    <w:rsid w:val="000A63B0"/>
    <w:rsid w:val="000E33AB"/>
    <w:rsid w:val="001209A9"/>
    <w:rsid w:val="001D19BD"/>
    <w:rsid w:val="001D3ED9"/>
    <w:rsid w:val="00202288"/>
    <w:rsid w:val="002A1705"/>
    <w:rsid w:val="002D2371"/>
    <w:rsid w:val="002E17BB"/>
    <w:rsid w:val="00331480"/>
    <w:rsid w:val="0038781A"/>
    <w:rsid w:val="003946C8"/>
    <w:rsid w:val="00397290"/>
    <w:rsid w:val="00456112"/>
    <w:rsid w:val="004F4A19"/>
    <w:rsid w:val="00532220"/>
    <w:rsid w:val="005365D7"/>
    <w:rsid w:val="00546259"/>
    <w:rsid w:val="00595713"/>
    <w:rsid w:val="005B27AF"/>
    <w:rsid w:val="00623E1C"/>
    <w:rsid w:val="00640089"/>
    <w:rsid w:val="00644BCE"/>
    <w:rsid w:val="006A56D8"/>
    <w:rsid w:val="006A6315"/>
    <w:rsid w:val="006B21DA"/>
    <w:rsid w:val="006D2725"/>
    <w:rsid w:val="006F4E9F"/>
    <w:rsid w:val="00715B84"/>
    <w:rsid w:val="0071771F"/>
    <w:rsid w:val="00734D39"/>
    <w:rsid w:val="007437AA"/>
    <w:rsid w:val="00834965"/>
    <w:rsid w:val="008765C2"/>
    <w:rsid w:val="00895676"/>
    <w:rsid w:val="008A0336"/>
    <w:rsid w:val="008B749A"/>
    <w:rsid w:val="00926EAF"/>
    <w:rsid w:val="00935D58"/>
    <w:rsid w:val="009822CA"/>
    <w:rsid w:val="009C46BF"/>
    <w:rsid w:val="009E2C58"/>
    <w:rsid w:val="00A33747"/>
    <w:rsid w:val="00A670A4"/>
    <w:rsid w:val="00A67613"/>
    <w:rsid w:val="00A73B77"/>
    <w:rsid w:val="00A76CDC"/>
    <w:rsid w:val="00A964AF"/>
    <w:rsid w:val="00AE2EF4"/>
    <w:rsid w:val="00B03546"/>
    <w:rsid w:val="00B34272"/>
    <w:rsid w:val="00B5577A"/>
    <w:rsid w:val="00B67E7A"/>
    <w:rsid w:val="00B91503"/>
    <w:rsid w:val="00BD54A3"/>
    <w:rsid w:val="00BE4FA3"/>
    <w:rsid w:val="00C058D1"/>
    <w:rsid w:val="00C57AAC"/>
    <w:rsid w:val="00C82CF1"/>
    <w:rsid w:val="00C83A32"/>
    <w:rsid w:val="00CB09AB"/>
    <w:rsid w:val="00CD2AEC"/>
    <w:rsid w:val="00D45C7C"/>
    <w:rsid w:val="00D95D5A"/>
    <w:rsid w:val="00D967D3"/>
    <w:rsid w:val="00E22A2A"/>
    <w:rsid w:val="00E238B0"/>
    <w:rsid w:val="00E27AD2"/>
    <w:rsid w:val="00E737DC"/>
    <w:rsid w:val="00EE26DB"/>
    <w:rsid w:val="00EE6C4B"/>
    <w:rsid w:val="00EE7C1F"/>
    <w:rsid w:val="00F07C42"/>
    <w:rsid w:val="00F52AC1"/>
    <w:rsid w:val="00FC7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8"/>
      </w:numPr>
      <w:spacing w:before="360"/>
      <w:outlineLvl w:val="0"/>
    </w:pPr>
    <w:rPr>
      <w:b/>
      <w:bCs/>
      <w:smallCaps/>
      <w:szCs w:val="32"/>
    </w:rPr>
  </w:style>
  <w:style w:type="paragraph" w:styleId="Heading2">
    <w:name w:val="heading 2"/>
    <w:basedOn w:val="Normal"/>
    <w:next w:val="Text1"/>
    <w:qFormat/>
    <w:rsid w:val="00A76CDC"/>
    <w:pPr>
      <w:keepNext/>
      <w:numPr>
        <w:ilvl w:val="1"/>
        <w:numId w:val="8"/>
      </w:numPr>
      <w:outlineLvl w:val="1"/>
    </w:pPr>
    <w:rPr>
      <w:b/>
      <w:bCs/>
      <w:iCs/>
      <w:szCs w:val="28"/>
    </w:rPr>
  </w:style>
  <w:style w:type="paragraph" w:styleId="Heading3">
    <w:name w:val="heading 3"/>
    <w:basedOn w:val="Normal"/>
    <w:next w:val="Text1"/>
    <w:qFormat/>
    <w:rsid w:val="00A76CDC"/>
    <w:pPr>
      <w:keepNext/>
      <w:numPr>
        <w:ilvl w:val="2"/>
        <w:numId w:val="8"/>
      </w:numPr>
      <w:outlineLvl w:val="2"/>
    </w:pPr>
    <w:rPr>
      <w:bCs/>
      <w:i/>
      <w:szCs w:val="26"/>
    </w:rPr>
  </w:style>
  <w:style w:type="paragraph" w:styleId="Heading4">
    <w:name w:val="heading 4"/>
    <w:basedOn w:val="Normal"/>
    <w:next w:val="Text1"/>
    <w:qFormat/>
    <w:rsid w:val="00A76CDC"/>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2AC1"/>
    <w:pPr>
      <w:spacing w:before="0" w:after="440"/>
      <w:ind w:left="-1134" w:right="-1134"/>
    </w:pPr>
    <w:rPr>
      <w:sz w:val="2"/>
    </w:rPr>
  </w:style>
  <w:style w:type="character" w:customStyle="1" w:styleId="TechnicalBlockChar">
    <w:name w:val="Technical Block Char"/>
    <w:rsid w:val="00F52AC1"/>
    <w:rPr>
      <w:sz w:val="24"/>
      <w:szCs w:val="24"/>
      <w:lang w:eastAsia="en-US"/>
    </w:rPr>
  </w:style>
  <w:style w:type="character" w:customStyle="1" w:styleId="HeaderCouncilLargeChar">
    <w:name w:val="Header Council Large Char"/>
    <w:link w:val="HeaderCouncilLarge"/>
    <w:rsid w:val="00F52AC1"/>
    <w:rPr>
      <w:sz w:val="2"/>
      <w:szCs w:val="24"/>
      <w:lang w:eastAsia="en-US"/>
    </w:rPr>
  </w:style>
  <w:style w:type="paragraph" w:customStyle="1" w:styleId="FooterText">
    <w:name w:val="Footer Text"/>
    <w:basedOn w:val="Normal"/>
    <w:rsid w:val="00F52AC1"/>
    <w:pPr>
      <w:spacing w:before="0" w:after="0"/>
    </w:pPr>
  </w:style>
  <w:style w:type="paragraph" w:customStyle="1" w:styleId="FooterAddressText">
    <w:name w:val="Footer Address Text"/>
    <w:basedOn w:val="FooterText"/>
    <w:qFormat/>
    <w:rsid w:val="00F52AC1"/>
    <w:pPr>
      <w:jc w:val="center"/>
    </w:pPr>
    <w:rPr>
      <w:spacing w:val="10"/>
      <w:sz w:val="16"/>
      <w:szCs w:val="16"/>
    </w:rPr>
  </w:style>
  <w:style w:type="character" w:styleId="Hyperlink">
    <w:name w:val="Hyperlink"/>
    <w:uiPriority w:val="99"/>
    <w:unhideWhenUsed/>
    <w:rsid w:val="00F52AC1"/>
    <w:rPr>
      <w:color w:val="0000FF"/>
      <w:u w:val="single"/>
    </w:rPr>
  </w:style>
  <w:style w:type="paragraph" w:customStyle="1" w:styleId="HeaderText">
    <w:name w:val="Header Text"/>
    <w:basedOn w:val="Normal"/>
    <w:rsid w:val="00F52AC1"/>
    <w:pPr>
      <w:spacing w:before="0" w:after="0"/>
    </w:pPr>
  </w:style>
  <w:style w:type="character" w:customStyle="1" w:styleId="ParticipantChar">
    <w:name w:val="Participant Char"/>
    <w:rsid w:val="00A670A4"/>
    <w:rPr>
      <w:sz w:val="18"/>
      <w:szCs w:val="24"/>
      <w:lang w:eastAsia="en-US"/>
    </w:rPr>
  </w:style>
  <w:style w:type="paragraph" w:customStyle="1" w:styleId="CharCharChar">
    <w:name w:val="Char Char Char"/>
    <w:basedOn w:val="Normal"/>
    <w:next w:val="Normal"/>
    <w:rsid w:val="00A670A4"/>
    <w:pPr>
      <w:spacing w:before="0" w:after="160" w:line="240" w:lineRule="exact"/>
    </w:pPr>
    <w:rPr>
      <w:rFonts w:ascii="Tahoma" w:hAnsi="Tahoma"/>
      <w:szCs w:val="20"/>
      <w:lang w:val="en-US"/>
    </w:rPr>
  </w:style>
  <w:style w:type="paragraph" w:customStyle="1" w:styleId="entemet">
    <w:name w:val="entemet"/>
    <w:basedOn w:val="Normal"/>
    <w:rsid w:val="00834965"/>
    <w:pPr>
      <w:spacing w:before="100" w:beforeAutospacing="1" w:after="100" w:afterAutospacing="1"/>
    </w:pPr>
    <w:rPr>
      <w:rFonts w:eastAsia="Calibri"/>
      <w:lang w:eastAsia="en-GB"/>
    </w:rPr>
  </w:style>
  <w:style w:type="character" w:customStyle="1" w:styleId="at241">
    <w:name w:val="a__t241"/>
    <w:rsid w:val="00834965"/>
    <w:rPr>
      <w:color w:val="000000"/>
    </w:rPr>
  </w:style>
  <w:style w:type="character" w:customStyle="1" w:styleId="at11">
    <w:name w:val="a__t11"/>
    <w:rsid w:val="00834965"/>
  </w:style>
  <w:style w:type="paragraph" w:styleId="EndnoteText">
    <w:name w:val="endnote text"/>
    <w:basedOn w:val="Normal"/>
    <w:link w:val="EndnoteTextChar"/>
    <w:semiHidden/>
    <w:unhideWhenUsed/>
    <w:rsid w:val="00202288"/>
    <w:pPr>
      <w:widowControl w:val="0"/>
      <w:snapToGrid w:val="0"/>
      <w:spacing w:before="0" w:after="0"/>
    </w:pPr>
    <w:rPr>
      <w:szCs w:val="20"/>
      <w:lang w:val="en-US"/>
    </w:rPr>
  </w:style>
  <w:style w:type="character" w:customStyle="1" w:styleId="EndnoteTextChar">
    <w:name w:val="Endnote Text Char"/>
    <w:link w:val="EndnoteText"/>
    <w:semiHidden/>
    <w:rsid w:val="00202288"/>
    <w:rPr>
      <w:sz w:val="24"/>
      <w:lang w:val="en-US" w:eastAsia="en-US"/>
    </w:rPr>
  </w:style>
  <w:style w:type="paragraph" w:customStyle="1" w:styleId="EntEmet0">
    <w:name w:val="EntEmet"/>
    <w:basedOn w:val="Normal"/>
    <w:rsid w:val="00A964AF"/>
    <w:pPr>
      <w:widowControl w:val="0"/>
      <w:tabs>
        <w:tab w:val="left" w:pos="284"/>
        <w:tab w:val="left" w:pos="567"/>
        <w:tab w:val="left" w:pos="851"/>
        <w:tab w:val="left" w:pos="1134"/>
        <w:tab w:val="left" w:pos="1418"/>
      </w:tabs>
      <w:spacing w:before="40" w:after="0"/>
    </w:pPr>
    <w:rPr>
      <w:szCs w:val="20"/>
      <w:lang w:eastAsia="fr-BE"/>
    </w:rPr>
  </w:style>
  <w:style w:type="paragraph" w:customStyle="1" w:styleId="Default">
    <w:name w:val="Default"/>
    <w:rsid w:val="00A964AF"/>
    <w:pPr>
      <w:autoSpaceDE w:val="0"/>
      <w:autoSpaceDN w:val="0"/>
      <w:adjustRightInd w:val="0"/>
    </w:pPr>
    <w:rPr>
      <w:rFonts w:ascii="Arial" w:eastAsia="Calibri" w:hAnsi="Arial" w:cs="Arial"/>
      <w:color w:val="000000"/>
      <w:sz w:val="24"/>
      <w:szCs w:val="24"/>
      <w:lang w:eastAsia="en-US"/>
    </w:rPr>
  </w:style>
  <w:style w:type="character" w:customStyle="1" w:styleId="FootnoteTextChar1">
    <w:name w:val="Footnote Text Char1"/>
    <w:aliases w:val="Footnote Text Char Char,Schriftart: 9 pt Char,Schriftart: 10 pt Char,Schriftart: 8 pt Char,WB-Fußnotentext Char"/>
    <w:rsid w:val="00032C50"/>
    <w:rPr>
      <w:sz w:val="24"/>
      <w:lang w:eastAsia="en-US"/>
    </w:rPr>
  </w:style>
  <w:style w:type="character" w:customStyle="1" w:styleId="FootnoteTextChar">
    <w:name w:val="Footnote Text Char"/>
    <w:uiPriority w:val="99"/>
    <w:semiHidden/>
    <w:rsid w:val="00640089"/>
    <w:rPr>
      <w:rFonts w:ascii="Times New Roman" w:hAnsi="Times New Roman"/>
      <w:lang w:val="en-US" w:eastAsia="en-US"/>
    </w:rPr>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6"/>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5"/>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
      </w:numPr>
    </w:pPr>
  </w:style>
  <w:style w:type="paragraph" w:customStyle="1" w:styleId="Tiret1">
    <w:name w:val="Tiret 1"/>
    <w:basedOn w:val="Normal"/>
    <w:rsid w:val="00A76CDC"/>
    <w:pPr>
      <w:numPr>
        <w:numId w:val="3"/>
      </w:numPr>
      <w:outlineLvl w:val="0"/>
    </w:pPr>
  </w:style>
  <w:style w:type="paragraph" w:customStyle="1" w:styleId="Tiret2">
    <w:name w:val="Tiret 2"/>
    <w:basedOn w:val="Normal"/>
    <w:rsid w:val="00A76CDC"/>
    <w:pPr>
      <w:numPr>
        <w:numId w:val="4"/>
      </w:numPr>
      <w:outlineLvl w:val="1"/>
    </w:pPr>
  </w:style>
  <w:style w:type="paragraph" w:customStyle="1" w:styleId="Tiret3">
    <w:name w:val="Tiret 3"/>
    <w:basedOn w:val="Normal"/>
    <w:rsid w:val="00A76CDC"/>
    <w:pPr>
      <w:numPr>
        <w:numId w:val="5"/>
      </w:numPr>
      <w:outlineLvl w:val="2"/>
    </w:pPr>
  </w:style>
  <w:style w:type="paragraph" w:customStyle="1" w:styleId="Tiret4">
    <w:name w:val="Tiret 4"/>
    <w:basedOn w:val="Normal"/>
    <w:rsid w:val="00A76CDC"/>
    <w:pPr>
      <w:numPr>
        <w:numId w:val="6"/>
      </w:numPr>
      <w:outlineLvl w:val="3"/>
    </w:pPr>
  </w:style>
  <w:style w:type="paragraph" w:customStyle="1" w:styleId="NumPar1">
    <w:name w:val="NumPar 1"/>
    <w:basedOn w:val="Normal"/>
    <w:next w:val="Text1"/>
    <w:rsid w:val="00A76CDC"/>
    <w:pPr>
      <w:numPr>
        <w:numId w:val="7"/>
      </w:numPr>
      <w:outlineLvl w:val="0"/>
    </w:pPr>
  </w:style>
  <w:style w:type="paragraph" w:customStyle="1" w:styleId="NumPar2">
    <w:name w:val="NumPar 2"/>
    <w:basedOn w:val="Normal"/>
    <w:next w:val="Text1"/>
    <w:rsid w:val="00A76CDC"/>
    <w:pPr>
      <w:numPr>
        <w:ilvl w:val="1"/>
        <w:numId w:val="7"/>
      </w:numPr>
      <w:outlineLvl w:val="1"/>
    </w:pPr>
  </w:style>
  <w:style w:type="paragraph" w:customStyle="1" w:styleId="NumPar3">
    <w:name w:val="NumPar 3"/>
    <w:basedOn w:val="Normal"/>
    <w:next w:val="Text1"/>
    <w:rsid w:val="00A76CDC"/>
    <w:pPr>
      <w:numPr>
        <w:ilvl w:val="2"/>
        <w:numId w:val="7"/>
      </w:numPr>
      <w:outlineLvl w:val="2"/>
    </w:pPr>
  </w:style>
  <w:style w:type="paragraph" w:customStyle="1" w:styleId="NumPar4">
    <w:name w:val="NumPar 4"/>
    <w:basedOn w:val="Normal"/>
    <w:next w:val="Text1"/>
    <w:rsid w:val="00A76CDC"/>
    <w:pPr>
      <w:numPr>
        <w:ilvl w:val="3"/>
        <w:numId w:val="7"/>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9"/>
      </w:numPr>
    </w:pPr>
  </w:style>
  <w:style w:type="paragraph" w:customStyle="1" w:styleId="Point1number">
    <w:name w:val="Point 1 (number)"/>
    <w:basedOn w:val="Normal"/>
    <w:rsid w:val="00A76CDC"/>
    <w:pPr>
      <w:numPr>
        <w:ilvl w:val="2"/>
        <w:numId w:val="9"/>
      </w:numPr>
      <w:outlineLvl w:val="0"/>
    </w:pPr>
  </w:style>
  <w:style w:type="paragraph" w:customStyle="1" w:styleId="Point2number">
    <w:name w:val="Point 2 (number)"/>
    <w:basedOn w:val="Normal"/>
    <w:rsid w:val="00A76CDC"/>
    <w:pPr>
      <w:numPr>
        <w:ilvl w:val="4"/>
        <w:numId w:val="9"/>
      </w:numPr>
      <w:outlineLvl w:val="1"/>
    </w:pPr>
  </w:style>
  <w:style w:type="paragraph" w:customStyle="1" w:styleId="Point3number">
    <w:name w:val="Point 3 (number)"/>
    <w:basedOn w:val="Normal"/>
    <w:rsid w:val="00A76CDC"/>
    <w:pPr>
      <w:numPr>
        <w:ilvl w:val="6"/>
        <w:numId w:val="9"/>
      </w:numPr>
      <w:outlineLvl w:val="2"/>
    </w:pPr>
  </w:style>
  <w:style w:type="paragraph" w:customStyle="1" w:styleId="Point0letter">
    <w:name w:val="Point 0 (letter)"/>
    <w:basedOn w:val="Normal"/>
    <w:rsid w:val="00A76CDC"/>
    <w:pPr>
      <w:numPr>
        <w:ilvl w:val="1"/>
        <w:numId w:val="9"/>
      </w:numPr>
    </w:pPr>
  </w:style>
  <w:style w:type="paragraph" w:customStyle="1" w:styleId="Point1letter">
    <w:name w:val="Point 1 (letter)"/>
    <w:basedOn w:val="Normal"/>
    <w:rsid w:val="00A76CDC"/>
    <w:pPr>
      <w:numPr>
        <w:ilvl w:val="3"/>
        <w:numId w:val="9"/>
      </w:numPr>
      <w:outlineLvl w:val="0"/>
    </w:pPr>
  </w:style>
  <w:style w:type="paragraph" w:customStyle="1" w:styleId="Point2letter">
    <w:name w:val="Point 2 (letter)"/>
    <w:basedOn w:val="Normal"/>
    <w:rsid w:val="00A76CDC"/>
    <w:pPr>
      <w:numPr>
        <w:ilvl w:val="5"/>
        <w:numId w:val="9"/>
      </w:numPr>
      <w:outlineLvl w:val="1"/>
    </w:pPr>
  </w:style>
  <w:style w:type="paragraph" w:customStyle="1" w:styleId="Point3letter">
    <w:name w:val="Point 3 (letter)"/>
    <w:basedOn w:val="Normal"/>
    <w:rsid w:val="00A76CDC"/>
    <w:pPr>
      <w:numPr>
        <w:ilvl w:val="7"/>
        <w:numId w:val="9"/>
      </w:numPr>
      <w:outlineLvl w:val="2"/>
    </w:pPr>
  </w:style>
  <w:style w:type="paragraph" w:customStyle="1" w:styleId="Point4letter">
    <w:name w:val="Point 4 (letter)"/>
    <w:basedOn w:val="Normal"/>
    <w:rsid w:val="00A76CDC"/>
    <w:pPr>
      <w:numPr>
        <w:ilvl w:val="8"/>
        <w:numId w:val="9"/>
      </w:numPr>
      <w:outlineLvl w:val="3"/>
    </w:pPr>
  </w:style>
  <w:style w:type="paragraph" w:customStyle="1" w:styleId="Bullet0">
    <w:name w:val="Bullet 0"/>
    <w:basedOn w:val="Normal"/>
    <w:rsid w:val="00A76CDC"/>
    <w:pPr>
      <w:numPr>
        <w:numId w:val="10"/>
      </w:numPr>
    </w:pPr>
  </w:style>
  <w:style w:type="paragraph" w:customStyle="1" w:styleId="Bullet1">
    <w:name w:val="Bullet 1"/>
    <w:basedOn w:val="Normal"/>
    <w:rsid w:val="00A76CDC"/>
    <w:pPr>
      <w:numPr>
        <w:numId w:val="11"/>
      </w:numPr>
      <w:outlineLvl w:val="0"/>
    </w:pPr>
  </w:style>
  <w:style w:type="paragraph" w:customStyle="1" w:styleId="Bullet2">
    <w:name w:val="Bullet 2"/>
    <w:basedOn w:val="Normal"/>
    <w:rsid w:val="00A76CDC"/>
    <w:pPr>
      <w:numPr>
        <w:numId w:val="12"/>
      </w:numPr>
      <w:outlineLvl w:val="1"/>
    </w:pPr>
  </w:style>
  <w:style w:type="paragraph" w:customStyle="1" w:styleId="Bullet3">
    <w:name w:val="Bullet 3"/>
    <w:basedOn w:val="Normal"/>
    <w:rsid w:val="00A76CDC"/>
    <w:pPr>
      <w:numPr>
        <w:numId w:val="13"/>
      </w:numPr>
      <w:outlineLvl w:val="2"/>
    </w:pPr>
  </w:style>
  <w:style w:type="paragraph" w:customStyle="1" w:styleId="Bullet4">
    <w:name w:val="Bullet 4"/>
    <w:basedOn w:val="Normal"/>
    <w:rsid w:val="00A76CDC"/>
    <w:pPr>
      <w:numPr>
        <w:numId w:val="14"/>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CommentReference">
    <w:name w:val="annotation reference"/>
    <w:uiPriority w:val="99"/>
    <w:semiHidden/>
    <w:unhideWhenUsed/>
    <w:rsid w:val="007437AA"/>
    <w:rPr>
      <w:sz w:val="16"/>
      <w:szCs w:val="16"/>
    </w:rPr>
  </w:style>
  <w:style w:type="paragraph" w:styleId="CommentText">
    <w:name w:val="annotation text"/>
    <w:basedOn w:val="Normal"/>
    <w:link w:val="CommentTextChar"/>
    <w:uiPriority w:val="99"/>
    <w:semiHidden/>
    <w:unhideWhenUsed/>
    <w:rsid w:val="007437AA"/>
    <w:rPr>
      <w:sz w:val="20"/>
      <w:szCs w:val="20"/>
    </w:rPr>
  </w:style>
  <w:style w:type="character" w:customStyle="1" w:styleId="CommentTextChar">
    <w:name w:val="Comment Text Char"/>
    <w:link w:val="CommentText"/>
    <w:uiPriority w:val="99"/>
    <w:semiHidden/>
    <w:rsid w:val="007437AA"/>
    <w:rPr>
      <w:lang w:eastAsia="en-US"/>
    </w:rPr>
  </w:style>
  <w:style w:type="paragraph" w:styleId="CommentSubject">
    <w:name w:val="annotation subject"/>
    <w:basedOn w:val="CommentText"/>
    <w:next w:val="CommentText"/>
    <w:link w:val="CommentSubjectChar"/>
    <w:uiPriority w:val="99"/>
    <w:semiHidden/>
    <w:unhideWhenUsed/>
    <w:rsid w:val="007437AA"/>
    <w:rPr>
      <w:b/>
      <w:bCs/>
    </w:rPr>
  </w:style>
  <w:style w:type="character" w:customStyle="1" w:styleId="CommentSubjectChar">
    <w:name w:val="Comment Subject Char"/>
    <w:link w:val="CommentSubject"/>
    <w:uiPriority w:val="99"/>
    <w:semiHidden/>
    <w:rsid w:val="007437AA"/>
    <w:rPr>
      <w:b/>
      <w:bCs/>
      <w:lang w:eastAsia="en-US"/>
    </w:rPr>
  </w:style>
  <w:style w:type="paragraph" w:styleId="BalloonText">
    <w:name w:val="Balloon Text"/>
    <w:basedOn w:val="Normal"/>
    <w:link w:val="BalloonTextChar"/>
    <w:uiPriority w:val="99"/>
    <w:semiHidden/>
    <w:unhideWhenUsed/>
    <w:rsid w:val="006D2725"/>
    <w:pPr>
      <w:spacing w:before="0" w:after="0"/>
    </w:pPr>
    <w:rPr>
      <w:rFonts w:ascii="Tahoma" w:hAnsi="Tahoma" w:cs="Tahoma"/>
      <w:sz w:val="16"/>
      <w:szCs w:val="16"/>
    </w:rPr>
  </w:style>
  <w:style w:type="character" w:customStyle="1" w:styleId="BalloonTextChar">
    <w:name w:val="Balloon Text Char"/>
    <w:link w:val="BalloonText"/>
    <w:uiPriority w:val="99"/>
    <w:semiHidden/>
    <w:rsid w:val="006D2725"/>
    <w:rPr>
      <w:rFonts w:ascii="Tahoma" w:hAnsi="Tahoma" w:cs="Tahoma"/>
      <w:sz w:val="16"/>
      <w:szCs w:val="16"/>
      <w:lang w:eastAsia="en-US"/>
    </w:rPr>
  </w:style>
  <w:style w:type="character" w:styleId="FollowedHyperlink">
    <w:name w:val="FollowedHyperlink"/>
    <w:uiPriority w:val="99"/>
    <w:semiHidden/>
    <w:unhideWhenUsed/>
    <w:rsid w:val="006A63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register.consilium.europa.eu/pdf/en/14/st14/st14545.en14.pdf"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yperlink" Target="http://register.consilium.europa.eu/pdf/en/14/st14/st14545-ad03.en14.pdf" TargetMode="External"/><Relationship Id="rId47" Type="http://schemas.openxmlformats.org/officeDocument/2006/relationships/header" Target="header13.xml"/><Relationship Id="rId50"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hyperlink" Target="http://www.consilium.europa.eu/uedocs/cms_Data/docs/pressdata/en/ecofin/146122.pdf" TargetMode="External"/><Relationship Id="rId46" Type="http://schemas.openxmlformats.org/officeDocument/2006/relationships/hyperlink" Target="http://register.consilium.europa.eu/pdf/en/14/st15/st15354.en14.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heinnovate.eu/intranet/main/index.php" TargetMode="External"/><Relationship Id="rId41" Type="http://schemas.openxmlformats.org/officeDocument/2006/relationships/hyperlink" Target="http://register.consilium.europa.eu/pdf/en/14/st14/st14545-ad02.en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yperlink" Target="http://www.consilium.europa.eu/register/en/content/out?typ=SET&amp;i=SMPL&amp;ROWSPP=25&amp;RESULTSET=1&amp;NRROWS=500&amp;ORDERBY=DOC_DATE+DESC&amp;DOC_SUBJECT=&amp;DOC_LANCD=EN&amp;DOC_ID=16707/14&amp;DOC_TITLE=&amp;CONTENTS=&amp;MEET_DATE=&amp;single_comparator=&amp;single_date=&amp;from_date=&amp;to_date=" TargetMode="External"/><Relationship Id="rId40" Type="http://schemas.openxmlformats.org/officeDocument/2006/relationships/hyperlink" Target="http://register.consilium.europa.eu/pdf/en/14/st14/st14545-ad01.en14.pdf" TargetMode="External"/><Relationship Id="rId45" Type="http://schemas.openxmlformats.org/officeDocument/2006/relationships/hyperlink" Target="http://www.consilium.europa.eu/uedocs/cms_Data/docs/pressdata/en/ecofin/146129.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egister.consilium.europa.eu/pdf/en/14/st14/st14402.en14.pdf" TargetMode="External"/><Relationship Id="rId36" Type="http://schemas.openxmlformats.org/officeDocument/2006/relationships/hyperlink" Target="http://register.consilium.europa.eu/pdf/en/14/st16/st16707-re01.en14.pdf" TargetMode="External"/><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register.consilium.europa.eu/pdf/en/14/st16/st16189.en14.pdf" TargetMode="External"/><Relationship Id="rId44" Type="http://schemas.openxmlformats.org/officeDocument/2006/relationships/hyperlink" Target="http://register.consilium.europa.eu/pdf/en/14/st14/st14545-ad05.en14.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yperlink" Target="http://register.consilium.europa.eu/pdf/en/14/st15/st15613.en14.pdf" TargetMode="External"/><Relationship Id="rId35" Type="http://schemas.openxmlformats.org/officeDocument/2006/relationships/footer" Target="footer11.xml"/><Relationship Id="rId43" Type="http://schemas.openxmlformats.org/officeDocument/2006/relationships/hyperlink" Target="http://register.consilium.europa.eu/pdf/en/14/st14/st14545-ad04.en14.pdf" TargetMode="External"/><Relationship Id="rId48" Type="http://schemas.openxmlformats.org/officeDocument/2006/relationships/footer" Target="footer12.xml"/><Relationship Id="rId8" Type="http://schemas.openxmlformats.org/officeDocument/2006/relationships/image" Target="media/image1.emf"/><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9165-DB3D-47C0-9CB5-79159E11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15</Pages>
  <Words>3590</Words>
  <Characters>20540</Characters>
  <Application>Microsoft Office Word</Application>
  <DocSecurity>0</DocSecurity>
  <Lines>410</Lines>
  <Paragraphs>268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23862</CharactersWithSpaces>
  <SharedDoc>false</SharedDoc>
  <HLinks>
    <vt:vector size="102" baseType="variant">
      <vt:variant>
        <vt:i4>3997738</vt:i4>
      </vt:variant>
      <vt:variant>
        <vt:i4>90</vt:i4>
      </vt:variant>
      <vt:variant>
        <vt:i4>0</vt:i4>
      </vt:variant>
      <vt:variant>
        <vt:i4>5</vt:i4>
      </vt:variant>
      <vt:variant>
        <vt:lpwstr>http://register.consilium.europa.eu/pdf/en/14/st15/st15354.en14.pdf</vt:lpwstr>
      </vt:variant>
      <vt:variant>
        <vt:lpwstr/>
      </vt:variant>
      <vt:variant>
        <vt:i4>393272</vt:i4>
      </vt:variant>
      <vt:variant>
        <vt:i4>87</vt:i4>
      </vt:variant>
      <vt:variant>
        <vt:i4>0</vt:i4>
      </vt:variant>
      <vt:variant>
        <vt:i4>5</vt:i4>
      </vt:variant>
      <vt:variant>
        <vt:lpwstr>http://www.consilium.europa.eu/uedocs/cms_Data/docs/pressdata/en/ecofin/146129.pdf</vt:lpwstr>
      </vt:variant>
      <vt:variant>
        <vt:lpwstr/>
      </vt:variant>
      <vt:variant>
        <vt:i4>1441868</vt:i4>
      </vt:variant>
      <vt:variant>
        <vt:i4>84</vt:i4>
      </vt:variant>
      <vt:variant>
        <vt:i4>0</vt:i4>
      </vt:variant>
      <vt:variant>
        <vt:i4>5</vt:i4>
      </vt:variant>
      <vt:variant>
        <vt:lpwstr>http://register.consilium.europa.eu/pdf/en/14/st14/st14545-ad05.en14.pdf</vt:lpwstr>
      </vt:variant>
      <vt:variant>
        <vt:lpwstr/>
      </vt:variant>
      <vt:variant>
        <vt:i4>1441869</vt:i4>
      </vt:variant>
      <vt:variant>
        <vt:i4>81</vt:i4>
      </vt:variant>
      <vt:variant>
        <vt:i4>0</vt:i4>
      </vt:variant>
      <vt:variant>
        <vt:i4>5</vt:i4>
      </vt:variant>
      <vt:variant>
        <vt:lpwstr>http://register.consilium.europa.eu/pdf/en/14/st14/st14545-ad04.en14.pdf</vt:lpwstr>
      </vt:variant>
      <vt:variant>
        <vt:lpwstr/>
      </vt:variant>
      <vt:variant>
        <vt:i4>1441866</vt:i4>
      </vt:variant>
      <vt:variant>
        <vt:i4>78</vt:i4>
      </vt:variant>
      <vt:variant>
        <vt:i4>0</vt:i4>
      </vt:variant>
      <vt:variant>
        <vt:i4>5</vt:i4>
      </vt:variant>
      <vt:variant>
        <vt:lpwstr>http://register.consilium.europa.eu/pdf/en/14/st14/st14545-ad03.en14.pdf</vt:lpwstr>
      </vt:variant>
      <vt:variant>
        <vt:lpwstr/>
      </vt:variant>
      <vt:variant>
        <vt:i4>1441867</vt:i4>
      </vt:variant>
      <vt:variant>
        <vt:i4>75</vt:i4>
      </vt:variant>
      <vt:variant>
        <vt:i4>0</vt:i4>
      </vt:variant>
      <vt:variant>
        <vt:i4>5</vt:i4>
      </vt:variant>
      <vt:variant>
        <vt:lpwstr>http://register.consilium.europa.eu/pdf/en/14/st14/st14545-ad02.en14.pdf</vt:lpwstr>
      </vt:variant>
      <vt:variant>
        <vt:lpwstr/>
      </vt:variant>
      <vt:variant>
        <vt:i4>1441864</vt:i4>
      </vt:variant>
      <vt:variant>
        <vt:i4>72</vt:i4>
      </vt:variant>
      <vt:variant>
        <vt:i4>0</vt:i4>
      </vt:variant>
      <vt:variant>
        <vt:i4>5</vt:i4>
      </vt:variant>
      <vt:variant>
        <vt:lpwstr>http://register.consilium.europa.eu/pdf/en/14/st14/st14545-ad01.en14.pdf</vt:lpwstr>
      </vt:variant>
      <vt:variant>
        <vt:lpwstr/>
      </vt:variant>
      <vt:variant>
        <vt:i4>3866666</vt:i4>
      </vt:variant>
      <vt:variant>
        <vt:i4>69</vt:i4>
      </vt:variant>
      <vt:variant>
        <vt:i4>0</vt:i4>
      </vt:variant>
      <vt:variant>
        <vt:i4>5</vt:i4>
      </vt:variant>
      <vt:variant>
        <vt:lpwstr>http://register.consilium.europa.eu/pdf/en/14/st14/st14545.en14.pdf</vt:lpwstr>
      </vt:variant>
      <vt:variant>
        <vt:lpwstr/>
      </vt:variant>
      <vt:variant>
        <vt:i4>852024</vt:i4>
      </vt:variant>
      <vt:variant>
        <vt:i4>66</vt:i4>
      </vt:variant>
      <vt:variant>
        <vt:i4>0</vt:i4>
      </vt:variant>
      <vt:variant>
        <vt:i4>5</vt:i4>
      </vt:variant>
      <vt:variant>
        <vt:lpwstr>http://www.consilium.europa.eu/uedocs/cms_Data/docs/pressdata/en/ecofin/146122.pdf</vt:lpwstr>
      </vt:variant>
      <vt:variant>
        <vt:lpwstr/>
      </vt:variant>
      <vt:variant>
        <vt:i4>720977</vt:i4>
      </vt:variant>
      <vt:variant>
        <vt:i4>63</vt:i4>
      </vt:variant>
      <vt:variant>
        <vt:i4>0</vt:i4>
      </vt:variant>
      <vt:variant>
        <vt:i4>5</vt:i4>
      </vt:variant>
      <vt:variant>
        <vt:lpwstr>http://www.consilium.europa.eu/register/en/content/out?typ=SET&amp;i=SMPL&amp;ROWSPP=25&amp;RESULTSET=1&amp;NRROWS=500&amp;ORDERBY=DOC_DATE+DESC&amp;DOC_SUBJECT=&amp;DOC_LANCD=EN&amp;DOC_ID=16707/14&amp;DOC_TITLE=&amp;CONTENTS=&amp;MEET_DATE=&amp;single_comparator=&amp;single_date=&amp;from_date=&amp;to_date=</vt:lpwstr>
      </vt:variant>
      <vt:variant>
        <vt:lpwstr/>
      </vt:variant>
      <vt:variant>
        <vt:i4>458831</vt:i4>
      </vt:variant>
      <vt:variant>
        <vt:i4>60</vt:i4>
      </vt:variant>
      <vt:variant>
        <vt:i4>0</vt:i4>
      </vt:variant>
      <vt:variant>
        <vt:i4>5</vt:i4>
      </vt:variant>
      <vt:variant>
        <vt:lpwstr>http://register.consilium.europa.eu/pdf/en/14/st16/st16707-re01.en14.pdf</vt:lpwstr>
      </vt:variant>
      <vt:variant>
        <vt:lpwstr/>
      </vt:variant>
      <vt:variant>
        <vt:i4>3211300</vt:i4>
      </vt:variant>
      <vt:variant>
        <vt:i4>57</vt:i4>
      </vt:variant>
      <vt:variant>
        <vt:i4>0</vt:i4>
      </vt:variant>
      <vt:variant>
        <vt:i4>5</vt:i4>
      </vt:variant>
      <vt:variant>
        <vt:lpwstr>http://register.consilium.europa.eu/pdf/en/14/st16/st16189.en14.pdf</vt:lpwstr>
      </vt:variant>
      <vt:variant>
        <vt:lpwstr/>
      </vt:variant>
      <vt:variant>
        <vt:i4>4128814</vt:i4>
      </vt:variant>
      <vt:variant>
        <vt:i4>54</vt:i4>
      </vt:variant>
      <vt:variant>
        <vt:i4>0</vt:i4>
      </vt:variant>
      <vt:variant>
        <vt:i4>5</vt:i4>
      </vt:variant>
      <vt:variant>
        <vt:lpwstr>http://register.consilium.europa.eu/pdf/en/14/st15/st15613.en14.pdf</vt:lpwstr>
      </vt:variant>
      <vt:variant>
        <vt:lpwstr/>
      </vt:variant>
      <vt:variant>
        <vt:i4>5963850</vt:i4>
      </vt:variant>
      <vt:variant>
        <vt:i4>51</vt:i4>
      </vt:variant>
      <vt:variant>
        <vt:i4>0</vt:i4>
      </vt:variant>
      <vt:variant>
        <vt:i4>5</vt:i4>
      </vt:variant>
      <vt:variant>
        <vt:lpwstr>https://heinnovate.eu/intranet/main/index.php</vt:lpwstr>
      </vt:variant>
      <vt:variant>
        <vt:lpwstr/>
      </vt:variant>
      <vt:variant>
        <vt:i4>3997742</vt:i4>
      </vt:variant>
      <vt:variant>
        <vt:i4>48</vt:i4>
      </vt:variant>
      <vt:variant>
        <vt:i4>0</vt:i4>
      </vt:variant>
      <vt:variant>
        <vt:i4>5</vt:i4>
      </vt:variant>
      <vt:variant>
        <vt:lpwstr>http://register.consilium.europa.eu/pdf/en/14/st14/st14402.en14.pdf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RUBIN Sylvia</cp:lastModifiedBy>
  <cp:revision>2</cp:revision>
  <cp:lastPrinted>2014-12-12T18:28:00Z</cp:lastPrinted>
  <dcterms:created xsi:type="dcterms:W3CDTF">2015-02-05T11:03:00Z</dcterms:created>
  <dcterms:modified xsi:type="dcterms:W3CDTF">2015-02-05T11:03:00Z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