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95" w:rsidRPr="005D7EBA" w:rsidRDefault="000423FF" w:rsidP="005D7EB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206df59-8518-42dd-8f70-a7fbe1c4cc45" style="width:569pt;height:480pt">
            <v:imagedata r:id="rId8" o:title=""/>
          </v:shape>
        </w:pict>
      </w:r>
      <w:bookmarkEnd w:id="0"/>
    </w:p>
    <w:p w:rsidR="0094496B" w:rsidRPr="008C68DC" w:rsidRDefault="0094496B" w:rsidP="0094496B">
      <w:pPr>
        <w:pStyle w:val="PointManual"/>
        <w:spacing w:before="0"/>
      </w:pPr>
    </w:p>
    <w:p w:rsidR="0094496B" w:rsidRPr="008C68DC" w:rsidRDefault="0094496B" w:rsidP="0094496B">
      <w:pPr>
        <w:pStyle w:val="PointManual"/>
        <w:spacing w:before="0"/>
      </w:pPr>
    </w:p>
    <w:p w:rsidR="0094496B" w:rsidRPr="008C68DC" w:rsidRDefault="0094496B" w:rsidP="00820709">
      <w:pPr>
        <w:pStyle w:val="PointManual"/>
        <w:spacing w:before="0"/>
      </w:pPr>
      <w:r w:rsidRPr="008C68DC">
        <w:t>1.</w:t>
      </w:r>
      <w:r w:rsidRPr="008C68DC">
        <w:tab/>
        <w:t xml:space="preserve">Adoption </w:t>
      </w:r>
      <w:r w:rsidR="00820709" w:rsidRPr="008C68DC">
        <w:t>de l'ordre du jour provisoire</w:t>
      </w:r>
    </w:p>
    <w:p w:rsidR="000E65B3" w:rsidRPr="008C68DC" w:rsidRDefault="000E65B3" w:rsidP="0094496B">
      <w:pPr>
        <w:rPr>
          <w:szCs w:val="32"/>
          <w:u w:val="single"/>
        </w:rPr>
      </w:pPr>
    </w:p>
    <w:p w:rsidR="0094496B" w:rsidRPr="008C68DC" w:rsidRDefault="0094496B" w:rsidP="0094496B">
      <w:pPr>
        <w:rPr>
          <w:szCs w:val="32"/>
          <w:u w:val="single"/>
        </w:rPr>
      </w:pPr>
    </w:p>
    <w:p w:rsidR="0094496B" w:rsidRPr="008C68DC" w:rsidRDefault="00820709" w:rsidP="0094496B">
      <w:pPr>
        <w:outlineLvl w:val="0"/>
        <w:rPr>
          <w:b/>
          <w:bCs/>
          <w:u w:val="single"/>
        </w:rPr>
      </w:pPr>
      <w:r w:rsidRPr="008C68DC">
        <w:rPr>
          <w:b/>
          <w:bCs/>
          <w:u w:val="single"/>
        </w:rPr>
        <w:t>Délibérations législatives</w:t>
      </w:r>
    </w:p>
    <w:p w:rsidR="0094496B" w:rsidRPr="008C68DC" w:rsidRDefault="0094496B" w:rsidP="00820709">
      <w:pPr>
        <w:rPr>
          <w:b/>
          <w:bCs/>
        </w:rPr>
      </w:pPr>
      <w:r w:rsidRPr="008C68DC">
        <w:rPr>
          <w:b/>
          <w:bCs/>
        </w:rPr>
        <w:t>(</w:t>
      </w:r>
      <w:r w:rsidR="00820709" w:rsidRPr="008C68DC">
        <w:rPr>
          <w:b/>
          <w:bCs/>
        </w:rPr>
        <w:t>Délibération publique conformément à l'article 16, paragraphe 8, du traité sur l'Union européenne</w:t>
      </w:r>
      <w:r w:rsidRPr="008C68DC">
        <w:rPr>
          <w:b/>
          <w:bCs/>
        </w:rPr>
        <w:t>)</w:t>
      </w:r>
    </w:p>
    <w:p w:rsidR="0094496B" w:rsidRPr="008C68DC" w:rsidRDefault="0094496B" w:rsidP="0094496B">
      <w:pPr>
        <w:pStyle w:val="NormalIndent"/>
        <w:spacing w:line="240" w:lineRule="auto"/>
        <w:ind w:left="0"/>
      </w:pPr>
    </w:p>
    <w:p w:rsidR="0094496B" w:rsidRPr="008C68DC" w:rsidRDefault="0094496B" w:rsidP="0094496B">
      <w:pPr>
        <w:pStyle w:val="NormalIndent"/>
        <w:spacing w:line="240" w:lineRule="auto"/>
        <w:ind w:left="0"/>
      </w:pPr>
    </w:p>
    <w:p w:rsidR="0094496B" w:rsidRPr="008C68DC" w:rsidRDefault="0094496B" w:rsidP="0079388A">
      <w:pPr>
        <w:pStyle w:val="PointManual"/>
        <w:spacing w:before="0"/>
      </w:pPr>
      <w:r w:rsidRPr="008C68DC">
        <w:t>2.</w:t>
      </w:r>
      <w:r w:rsidRPr="008C68DC">
        <w:tab/>
        <w:t>(</w:t>
      </w:r>
      <w:r w:rsidR="00820709" w:rsidRPr="008C68DC">
        <w:t>évent</w:t>
      </w:r>
      <w:r w:rsidRPr="008C68DC">
        <w:t xml:space="preserve">.) </w:t>
      </w:r>
      <w:r w:rsidR="0079388A" w:rsidRPr="008C68DC">
        <w:t>Approbation de la liste des points </w:t>
      </w:r>
      <w:r w:rsidRPr="008C68DC">
        <w:t>"A"</w:t>
      </w:r>
    </w:p>
    <w:p w:rsidR="0094496B" w:rsidRPr="008C68DC" w:rsidRDefault="0094496B" w:rsidP="0094496B">
      <w:pPr>
        <w:rPr>
          <w:szCs w:val="32"/>
          <w:u w:val="single"/>
        </w:rPr>
      </w:pPr>
    </w:p>
    <w:p w:rsidR="0094496B" w:rsidRPr="008C68DC" w:rsidRDefault="0094496B" w:rsidP="0094496B">
      <w:pPr>
        <w:rPr>
          <w:szCs w:val="32"/>
          <w:u w:val="single"/>
        </w:rPr>
      </w:pPr>
      <w:r w:rsidRPr="008C68DC">
        <w:rPr>
          <w:szCs w:val="32"/>
          <w:u w:val="single"/>
        </w:rPr>
        <w:br w:type="page"/>
      </w:r>
    </w:p>
    <w:p w:rsidR="0094496B" w:rsidRPr="008C68DC" w:rsidRDefault="0079388A" w:rsidP="0094496B">
      <w:pPr>
        <w:rPr>
          <w:b/>
          <w:bCs/>
          <w:szCs w:val="32"/>
          <w:u w:val="single"/>
        </w:rPr>
      </w:pPr>
      <w:r w:rsidRPr="008C68DC">
        <w:rPr>
          <w:b/>
          <w:bCs/>
          <w:szCs w:val="32"/>
          <w:u w:val="single"/>
        </w:rPr>
        <w:t>Activités non législatives</w:t>
      </w:r>
    </w:p>
    <w:p w:rsidR="0094496B" w:rsidRPr="008C68DC" w:rsidRDefault="0094496B" w:rsidP="0094496B"/>
    <w:p w:rsidR="0094496B" w:rsidRPr="008C68DC" w:rsidRDefault="0094496B" w:rsidP="0094496B"/>
    <w:p w:rsidR="0094496B" w:rsidRPr="008C68DC" w:rsidRDefault="0094496B" w:rsidP="0079388A">
      <w:pPr>
        <w:pStyle w:val="PointManual"/>
      </w:pPr>
      <w:r w:rsidRPr="008C68DC">
        <w:t>3.</w:t>
      </w:r>
      <w:r w:rsidRPr="008C68DC">
        <w:tab/>
        <w:t>(</w:t>
      </w:r>
      <w:r w:rsidR="0079388A" w:rsidRPr="008C68DC">
        <w:t>évent</w:t>
      </w:r>
      <w:r w:rsidRPr="008C68DC">
        <w:t xml:space="preserve">.) </w:t>
      </w:r>
      <w:r w:rsidR="0079388A" w:rsidRPr="008C68DC">
        <w:t>Approbation de la liste des points </w:t>
      </w:r>
      <w:r w:rsidRPr="008C68DC">
        <w:t>"A"</w:t>
      </w:r>
    </w:p>
    <w:p w:rsidR="0094496B" w:rsidRPr="008C68DC" w:rsidRDefault="0094496B" w:rsidP="0094496B"/>
    <w:p w:rsidR="0094496B" w:rsidRPr="008C68DC" w:rsidRDefault="0094496B" w:rsidP="0094496B"/>
    <w:p w:rsidR="0094496B" w:rsidRPr="008C68DC" w:rsidRDefault="0094496B" w:rsidP="0079388A">
      <w:r w:rsidRPr="008C68DC">
        <w:t>4.</w:t>
      </w:r>
      <w:r w:rsidRPr="008C68DC">
        <w:tab/>
      </w:r>
      <w:r w:rsidR="0079388A" w:rsidRPr="008C68DC">
        <w:t>Union de l'énergie</w:t>
      </w:r>
      <w:r w:rsidRPr="008C68DC">
        <w:t xml:space="preserve"> </w:t>
      </w:r>
    </w:p>
    <w:p w:rsidR="0094496B" w:rsidRPr="008C68DC" w:rsidRDefault="004C4843" w:rsidP="004C4843">
      <w:pPr>
        <w:pStyle w:val="Dash1"/>
      </w:pPr>
      <w:r w:rsidRPr="008C68DC">
        <w:t>Présentation par la Commission</w:t>
      </w:r>
      <w:r w:rsidR="0094496B" w:rsidRPr="008C68DC">
        <w:tab/>
      </w:r>
    </w:p>
    <w:p w:rsidR="0094496B" w:rsidRPr="008C68DC" w:rsidRDefault="004C4843" w:rsidP="0094496B">
      <w:pPr>
        <w:pStyle w:val="Dash1"/>
      </w:pPr>
      <w:r w:rsidRPr="008C68DC">
        <w:t>Échange de vues</w:t>
      </w:r>
    </w:p>
    <w:p w:rsidR="0094496B" w:rsidRPr="008C68DC" w:rsidRDefault="0094496B" w:rsidP="0094496B">
      <w:pPr>
        <w:rPr>
          <w:iCs/>
        </w:rPr>
      </w:pPr>
    </w:p>
    <w:p w:rsidR="0094496B" w:rsidRPr="008C68DC" w:rsidRDefault="0094496B" w:rsidP="0094496B">
      <w:pPr>
        <w:rPr>
          <w:iCs/>
        </w:rPr>
      </w:pPr>
    </w:p>
    <w:p w:rsidR="0094496B" w:rsidRPr="008C68DC" w:rsidRDefault="0094496B" w:rsidP="004C4843">
      <w:r w:rsidRPr="008C68DC">
        <w:t>5.</w:t>
      </w:r>
      <w:r w:rsidRPr="008C68DC">
        <w:tab/>
      </w:r>
      <w:r w:rsidR="004C4843" w:rsidRPr="008C68DC">
        <w:t>Infrastructures énergétiques</w:t>
      </w:r>
      <w:r w:rsidRPr="008C68DC">
        <w:t xml:space="preserve">: </w:t>
      </w:r>
      <w:r w:rsidR="004C4843" w:rsidRPr="008C68DC">
        <w:t>évolutions et priorités</w:t>
      </w:r>
    </w:p>
    <w:p w:rsidR="0094496B" w:rsidRPr="008C68DC" w:rsidRDefault="0094496B" w:rsidP="004C4843">
      <w:pPr>
        <w:pStyle w:val="Dash1"/>
      </w:pPr>
      <w:r w:rsidRPr="008C68DC">
        <w:rPr>
          <w:iCs/>
        </w:rPr>
        <w:t>Pr</w:t>
      </w:r>
      <w:r w:rsidR="004C4843" w:rsidRPr="008C68DC">
        <w:rPr>
          <w:iCs/>
        </w:rPr>
        <w:t>é</w:t>
      </w:r>
      <w:r w:rsidRPr="008C68DC">
        <w:rPr>
          <w:iCs/>
        </w:rPr>
        <w:t xml:space="preserve">sentation </w:t>
      </w:r>
      <w:r w:rsidR="004C4843" w:rsidRPr="008C68DC">
        <w:rPr>
          <w:iCs/>
        </w:rPr>
        <w:t>par la Commission</w:t>
      </w:r>
      <w:r w:rsidRPr="008C68DC">
        <w:tab/>
      </w:r>
    </w:p>
    <w:p w:rsidR="0094496B" w:rsidRPr="008C68DC" w:rsidRDefault="004C4843" w:rsidP="0094496B">
      <w:pPr>
        <w:pStyle w:val="Dash1"/>
        <w:rPr>
          <w:iCs/>
        </w:rPr>
      </w:pPr>
      <w:r w:rsidRPr="008C68DC">
        <w:rPr>
          <w:iCs/>
        </w:rPr>
        <w:t>Débat d'orientation</w:t>
      </w:r>
    </w:p>
    <w:p w:rsidR="0094496B" w:rsidRPr="008C68DC" w:rsidRDefault="0094496B" w:rsidP="0094496B">
      <w:pPr>
        <w:rPr>
          <w:iCs/>
        </w:rPr>
      </w:pPr>
    </w:p>
    <w:p w:rsidR="0094496B" w:rsidRPr="008C68DC" w:rsidRDefault="0094496B" w:rsidP="0094496B">
      <w:pPr>
        <w:rPr>
          <w:iCs/>
        </w:rPr>
      </w:pPr>
    </w:p>
    <w:p w:rsidR="0094496B" w:rsidRPr="008C68DC" w:rsidRDefault="0094496B" w:rsidP="0094496B">
      <w:pPr>
        <w:rPr>
          <w:iCs/>
        </w:rPr>
      </w:pPr>
    </w:p>
    <w:p w:rsidR="0094496B" w:rsidRPr="008C68DC" w:rsidRDefault="004C4843" w:rsidP="0094496B">
      <w:pPr>
        <w:rPr>
          <w:b/>
          <w:bCs/>
          <w:u w:val="single"/>
        </w:rPr>
      </w:pPr>
      <w:r w:rsidRPr="008C68DC">
        <w:rPr>
          <w:b/>
          <w:bCs/>
          <w:u w:val="single"/>
        </w:rPr>
        <w:t>Divers</w:t>
      </w:r>
    </w:p>
    <w:p w:rsidR="0094496B" w:rsidRPr="008C68DC" w:rsidRDefault="0094496B" w:rsidP="0094496B">
      <w:pPr>
        <w:rPr>
          <w:b/>
          <w:bCs/>
          <w:u w:val="single"/>
        </w:rPr>
      </w:pPr>
    </w:p>
    <w:p w:rsidR="0094496B" w:rsidRPr="008C68DC" w:rsidRDefault="0094496B" w:rsidP="004C4843">
      <w:pPr>
        <w:pStyle w:val="Point123"/>
        <w:numPr>
          <w:ilvl w:val="0"/>
          <w:numId w:val="0"/>
        </w:numPr>
        <w:rPr>
          <w:b/>
        </w:rPr>
      </w:pPr>
      <w:r w:rsidRPr="008C68DC">
        <w:t>6.</w:t>
      </w:r>
      <w:r w:rsidRPr="008C68DC">
        <w:tab/>
        <w:t>a)</w:t>
      </w:r>
      <w:r w:rsidRPr="008C68DC">
        <w:tab/>
      </w:r>
      <w:r w:rsidR="004C4843" w:rsidRPr="008C68DC">
        <w:t>Informations actualisées sur la sécurité énergétique</w:t>
      </w:r>
    </w:p>
    <w:p w:rsidR="0094496B" w:rsidRPr="008C68DC" w:rsidRDefault="0094496B" w:rsidP="004C4843">
      <w:pPr>
        <w:pStyle w:val="Dash2"/>
      </w:pPr>
      <w:r w:rsidRPr="008C68DC">
        <w:t>Information</w:t>
      </w:r>
      <w:r w:rsidR="004C4843" w:rsidRPr="008C68DC">
        <w:t>s communiquées par la Commission</w:t>
      </w:r>
    </w:p>
    <w:p w:rsidR="0094496B" w:rsidRPr="008C68DC" w:rsidRDefault="0094496B" w:rsidP="00D34C95"/>
    <w:p w:rsidR="0094496B" w:rsidRPr="008C68DC" w:rsidRDefault="0094496B" w:rsidP="00D34C95"/>
    <w:p w:rsidR="0094496B" w:rsidRPr="008C68DC" w:rsidRDefault="0094496B" w:rsidP="004C4843">
      <w:pPr>
        <w:pStyle w:val="Pointabc1"/>
      </w:pPr>
      <w:r w:rsidRPr="008C68DC">
        <w:t>10</w:t>
      </w:r>
      <w:r w:rsidR="004C4843" w:rsidRPr="008C68DC">
        <w:rPr>
          <w:vertAlign w:val="superscript"/>
        </w:rPr>
        <w:t>e</w:t>
      </w:r>
      <w:r w:rsidRPr="008C68DC">
        <w:t xml:space="preserve"> </w:t>
      </w:r>
      <w:r w:rsidR="004C4843" w:rsidRPr="008C68DC">
        <w:t>session plénière du Forum européen de l'énergie nucléaire</w:t>
      </w:r>
      <w:r w:rsidRPr="008C68DC">
        <w:t xml:space="preserve"> </w:t>
      </w:r>
    </w:p>
    <w:p w:rsidR="0094496B" w:rsidRPr="008C68DC" w:rsidRDefault="0094496B" w:rsidP="004C4843">
      <w:pPr>
        <w:pStyle w:val="Pointabc1"/>
        <w:numPr>
          <w:ilvl w:val="0"/>
          <w:numId w:val="0"/>
        </w:numPr>
        <w:ind w:left="1134"/>
      </w:pPr>
      <w:r w:rsidRPr="008C68DC">
        <w:t>(Prague,</w:t>
      </w:r>
      <w:r w:rsidR="004C4843" w:rsidRPr="008C68DC">
        <w:t xml:space="preserve"> les</w:t>
      </w:r>
      <w:r w:rsidRPr="008C68DC">
        <w:t xml:space="preserve"> 26</w:t>
      </w:r>
      <w:r w:rsidR="004C4843" w:rsidRPr="008C68DC">
        <w:t xml:space="preserve"> et </w:t>
      </w:r>
      <w:r w:rsidRPr="008C68DC">
        <w:t>27</w:t>
      </w:r>
      <w:r w:rsidR="004C4843" w:rsidRPr="008C68DC">
        <w:t xml:space="preserve"> mai </w:t>
      </w:r>
      <w:r w:rsidRPr="008C68DC">
        <w:t>2015)</w:t>
      </w:r>
    </w:p>
    <w:p w:rsidR="0094496B" w:rsidRPr="008C68DC" w:rsidRDefault="004C4843" w:rsidP="0094496B">
      <w:pPr>
        <w:pStyle w:val="Dash2"/>
      </w:pPr>
      <w:r w:rsidRPr="008C68DC">
        <w:t>Informations communiquées par la délégation tchèque</w:t>
      </w:r>
    </w:p>
    <w:p w:rsidR="0094496B" w:rsidRPr="008C68DC" w:rsidRDefault="0094496B" w:rsidP="00D34C95"/>
    <w:p w:rsidR="0094496B" w:rsidRPr="008C68DC" w:rsidRDefault="0094496B" w:rsidP="00D34C95"/>
    <w:p w:rsidR="0094496B" w:rsidRPr="008C68DC" w:rsidRDefault="0094496B" w:rsidP="00D34C95"/>
    <w:p w:rsidR="0094496B" w:rsidRPr="008C68DC" w:rsidRDefault="0094496B" w:rsidP="00D34C95"/>
    <w:p w:rsidR="0094496B" w:rsidRPr="008C68DC" w:rsidRDefault="0094496B" w:rsidP="00D34C95"/>
    <w:p w:rsidR="0094496B" w:rsidRPr="008C68DC" w:rsidRDefault="0094496B" w:rsidP="00D34C95"/>
    <w:p w:rsidR="00D34C95" w:rsidRPr="008C68DC" w:rsidRDefault="00D34C95" w:rsidP="00D34C95">
      <w:pPr>
        <w:pStyle w:val="FinalLine"/>
      </w:pPr>
    </w:p>
    <w:p w:rsidR="00D34C95" w:rsidRPr="008C68DC" w:rsidRDefault="0056014F" w:rsidP="00250F6A">
      <w:pPr>
        <w:pStyle w:val="NB"/>
      </w:pPr>
      <w:bookmarkStart w:id="2" w:name="TBDW_4e9d8b3e2a824b35b504b06df4c88d14"/>
      <w:r w:rsidRPr="008C68DC">
        <w:t>NB:</w:t>
      </w:r>
      <w:r w:rsidRPr="008C68DC">
        <w:tab/>
        <w:t>Veuillez transmettre au service du protocole, aussi rapidement que possible, une liste des</w:t>
      </w:r>
      <w:r w:rsidR="00250F6A">
        <w:t> </w:t>
      </w:r>
      <w:r w:rsidRPr="008C68DC">
        <w:t>délégués qui participeront à cette réunion. Adresse électronique: protocole.participants@consilium.europa.eu</w:t>
      </w:r>
      <w:bookmarkEnd w:id="2"/>
    </w:p>
    <w:p w:rsidR="00FC4670" w:rsidRPr="008C68DC" w:rsidRDefault="0056014F" w:rsidP="00250F6A">
      <w:pPr>
        <w:pStyle w:val="NB"/>
      </w:pPr>
      <w:bookmarkStart w:id="3" w:name="TBDW_a06e59287d34457ca22e8e0f525e4f90"/>
      <w:r w:rsidRPr="008C68DC">
        <w:t>NB:</w:t>
      </w:r>
      <w:r w:rsidRPr="008C68DC">
        <w:tab/>
        <w:t>Il est recommandé aux délégués devant obtenir un badge journalier pour assister aux</w:t>
      </w:r>
      <w:r w:rsidR="00250F6A">
        <w:t> </w:t>
      </w:r>
      <w:r w:rsidRPr="008C68DC">
        <w:t>réunions de consulter le document 14387/1/12 REV 1 afin de prendre connaissance des modalités d'obtention de ce badge.</w:t>
      </w:r>
      <w:bookmarkEnd w:id="3"/>
    </w:p>
    <w:sectPr w:rsidR="00FC4670" w:rsidRPr="008C68DC" w:rsidSect="00042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95" w:rsidRDefault="00D34C95" w:rsidP="00D34C95">
      <w:r>
        <w:separator/>
      </w:r>
    </w:p>
  </w:endnote>
  <w:endnote w:type="continuationSeparator" w:id="0">
    <w:p w:rsidR="00D34C95" w:rsidRDefault="00D34C95" w:rsidP="00D3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12" w:rsidRPr="000423FF" w:rsidRDefault="008D2012" w:rsidP="00042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423FF" w:rsidRPr="00D94637" w:rsidTr="000423F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423FF" w:rsidRPr="00D94637" w:rsidRDefault="000423F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0423FF" w:rsidRPr="00B310DC" w:rsidTr="000423F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423FF" w:rsidRPr="00AD7BF2" w:rsidRDefault="000423FF" w:rsidP="004F54B2">
          <w:pPr>
            <w:pStyle w:val="FooterText"/>
          </w:pPr>
          <w:r>
            <w:t>CM 1530/15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423FF" w:rsidRPr="00AD7BF2" w:rsidRDefault="000423F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423FF" w:rsidRPr="002511D8" w:rsidRDefault="000423F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423FF" w:rsidRPr="00B310DC" w:rsidRDefault="000423F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423FF" w:rsidRPr="00D94637" w:rsidTr="000423FF">
      <w:trPr>
        <w:jc w:val="center"/>
      </w:trPr>
      <w:tc>
        <w:tcPr>
          <w:tcW w:w="1774" w:type="pct"/>
          <w:shd w:val="clear" w:color="auto" w:fill="auto"/>
        </w:tcPr>
        <w:p w:rsidR="000423FF" w:rsidRPr="00AD7BF2" w:rsidRDefault="000423F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423FF" w:rsidRPr="00AD7BF2" w:rsidRDefault="000423F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423FF" w:rsidRPr="00D94637" w:rsidRDefault="000423F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423FF" w:rsidRPr="00D94637" w:rsidRDefault="000423F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D34C95" w:rsidRPr="000423FF" w:rsidRDefault="00D34C95" w:rsidP="000423F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423FF" w:rsidRPr="00D94637" w:rsidTr="000423F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423FF" w:rsidRPr="00D94637" w:rsidRDefault="000423F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423FF" w:rsidRPr="00B310DC" w:rsidTr="000423F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423FF" w:rsidRPr="00AD7BF2" w:rsidRDefault="000423FF" w:rsidP="004F54B2">
          <w:pPr>
            <w:pStyle w:val="FooterText"/>
          </w:pPr>
          <w:r>
            <w:t>CM 1530/15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423FF" w:rsidRPr="00AD7BF2" w:rsidRDefault="000423F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423FF" w:rsidRPr="002511D8" w:rsidRDefault="000423F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423FF" w:rsidRPr="00B310DC" w:rsidRDefault="000423F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423FF" w:rsidRPr="00D94637" w:rsidTr="000423FF">
      <w:trPr>
        <w:jc w:val="center"/>
      </w:trPr>
      <w:tc>
        <w:tcPr>
          <w:tcW w:w="1774" w:type="pct"/>
          <w:shd w:val="clear" w:color="auto" w:fill="auto"/>
        </w:tcPr>
        <w:p w:rsidR="000423FF" w:rsidRPr="00AD7BF2" w:rsidRDefault="000423F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423FF" w:rsidRPr="00AD7BF2" w:rsidRDefault="000423F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423FF" w:rsidRPr="00D94637" w:rsidRDefault="000423F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423FF" w:rsidRPr="00D94637" w:rsidRDefault="000423F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34C95" w:rsidRPr="000423FF" w:rsidRDefault="00D34C95" w:rsidP="000423F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95" w:rsidRDefault="00D34C95" w:rsidP="00D34C95">
      <w:r>
        <w:separator/>
      </w:r>
    </w:p>
  </w:footnote>
  <w:footnote w:type="continuationSeparator" w:id="0">
    <w:p w:rsidR="00D34C95" w:rsidRDefault="00D34C95" w:rsidP="00D3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12" w:rsidRPr="000423FF" w:rsidRDefault="008D2012" w:rsidP="00042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12" w:rsidRPr="000423FF" w:rsidRDefault="008D2012" w:rsidP="000423F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12" w:rsidRPr="000423FF" w:rsidRDefault="008D2012" w:rsidP="000423F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981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424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44EE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846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A884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84D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B0C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A3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96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467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AC0605C8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2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b206df59-8518-42dd-8f70-a7fbe1c4cc4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16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3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2e session du CONSEIL DE L'UNION EUROPÉENNE (Transports, télécommunications et énergie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2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Transports, télécommunications et &amp;lt;Run FontWeight=&quot;Bold&quot;&amp;gt;&amp;lt;Run.TextDecorations&amp;gt;&amp;lt;TextDecoration Location=&quot;Underline&quot; /&amp;gt;&amp;lt;/Run.TextDecorations&amp;gt;énergie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5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34C95"/>
    <w:rsid w:val="00010C1D"/>
    <w:rsid w:val="000423FF"/>
    <w:rsid w:val="0009656C"/>
    <w:rsid w:val="000E65B3"/>
    <w:rsid w:val="00165755"/>
    <w:rsid w:val="00182F2F"/>
    <w:rsid w:val="00250F6A"/>
    <w:rsid w:val="002A2AE8"/>
    <w:rsid w:val="00366160"/>
    <w:rsid w:val="003C6E8B"/>
    <w:rsid w:val="004C4843"/>
    <w:rsid w:val="005157F5"/>
    <w:rsid w:val="0056014F"/>
    <w:rsid w:val="005D7EBA"/>
    <w:rsid w:val="0063379B"/>
    <w:rsid w:val="006A38C5"/>
    <w:rsid w:val="006C1AD4"/>
    <w:rsid w:val="006E33E2"/>
    <w:rsid w:val="006F4741"/>
    <w:rsid w:val="0075756A"/>
    <w:rsid w:val="0079388A"/>
    <w:rsid w:val="00820709"/>
    <w:rsid w:val="00825503"/>
    <w:rsid w:val="008826F8"/>
    <w:rsid w:val="008C68DC"/>
    <w:rsid w:val="008D2012"/>
    <w:rsid w:val="0094496B"/>
    <w:rsid w:val="00A469D7"/>
    <w:rsid w:val="00BE1373"/>
    <w:rsid w:val="00D34C95"/>
    <w:rsid w:val="00D451E4"/>
    <w:rsid w:val="00FC467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34C95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34C9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34C9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34C95"/>
  </w:style>
  <w:style w:type="paragraph" w:styleId="NormalIndent">
    <w:name w:val="Normal Indent"/>
    <w:basedOn w:val="Normal"/>
    <w:rsid w:val="0094496B"/>
    <w:pPr>
      <w:widowControl w:val="0"/>
      <w:spacing w:line="360" w:lineRule="auto"/>
      <w:ind w:left="567"/>
    </w:pPr>
    <w:rPr>
      <w:szCs w:val="20"/>
      <w:lang w:eastAsia="fr-BE"/>
    </w:rPr>
  </w:style>
  <w:style w:type="character" w:customStyle="1" w:styleId="PointManualChar">
    <w:name w:val="Point Manual Char"/>
    <w:link w:val="PointManual"/>
    <w:locked/>
    <w:rsid w:val="0094496B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94496B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843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843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43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34C95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34C9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34C9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34C95"/>
  </w:style>
  <w:style w:type="paragraph" w:styleId="NormalIndent">
    <w:name w:val="Normal Indent"/>
    <w:basedOn w:val="Normal"/>
    <w:rsid w:val="0094496B"/>
    <w:pPr>
      <w:widowControl w:val="0"/>
      <w:spacing w:line="360" w:lineRule="auto"/>
      <w:ind w:left="567"/>
    </w:pPr>
    <w:rPr>
      <w:szCs w:val="20"/>
      <w:lang w:eastAsia="fr-BE"/>
    </w:rPr>
  </w:style>
  <w:style w:type="character" w:customStyle="1" w:styleId="PointManualChar">
    <w:name w:val="Point Manual Char"/>
    <w:link w:val="PointManual"/>
    <w:locked/>
    <w:rsid w:val="0094496B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94496B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843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843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43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CHAUVAUX Anne</cp:lastModifiedBy>
  <cp:revision>4</cp:revision>
  <cp:lastPrinted>2015-02-17T09:25:00Z</cp:lastPrinted>
  <dcterms:created xsi:type="dcterms:W3CDTF">2015-02-17T10:37:00Z</dcterms:created>
  <dcterms:modified xsi:type="dcterms:W3CDTF">2015-02-17T10:38:00Z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