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79" w:rsidRPr="00B01709" w:rsidRDefault="00520A1F" w:rsidP="00B0170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35c5815-3086-4c98-bda5-1259c17a3ed9" style="width:573.6pt;height:413.4pt">
            <v:imagedata r:id="rId8" o:title=""/>
          </v:shape>
        </w:pict>
      </w:r>
      <w:bookmarkEnd w:id="0"/>
    </w:p>
    <w:p w:rsidR="00D84668" w:rsidRDefault="00D84668" w:rsidP="00D84668">
      <w:pPr>
        <w:pStyle w:val="TechnicalBlock"/>
        <w:ind w:left="-1134" w:right="-1134"/>
        <w:sectPr w:rsidR="00D84668" w:rsidSect="00520A1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A55F64" w:rsidRDefault="003D7046" w:rsidP="003D7046">
      <w:pPr>
        <w:pStyle w:val="TOCHeading"/>
      </w:pPr>
      <w:r>
        <w:lastRenderedPageBreak/>
        <w:t>CONTENTS</w:t>
      </w:r>
      <w:r w:rsidRPr="003D7046">
        <w:rPr>
          <w:vertAlign w:val="superscript"/>
        </w:rPr>
        <w:t>1</w:t>
      </w:r>
    </w:p>
    <w:p w:rsidR="003D7046" w:rsidRDefault="003D7046" w:rsidP="003D7046">
      <w:pPr>
        <w:pStyle w:val="TOC5"/>
      </w:pPr>
      <w:r>
        <w:t>ITEMS DEBATED</w:t>
      </w:r>
    </w:p>
    <w:p w:rsidR="003D7046" w:rsidRPr="00946D88" w:rsidRDefault="003D7046" w:rsidP="003D7046">
      <w:pPr>
        <w:pStyle w:val="TOC6"/>
        <w:rPr>
          <w:rFonts w:ascii="Calibri" w:hAnsi="Calibri" w:cs="Arial"/>
          <w:noProof/>
          <w:sz w:val="22"/>
          <w:szCs w:val="22"/>
          <w:lang w:eastAsia="en-GB"/>
        </w:rPr>
      </w:pPr>
      <w:r w:rsidRPr="00E31FEE">
        <w:rPr>
          <w:rFonts w:eastAsia="Calibri"/>
          <w:noProof/>
        </w:rPr>
        <w:t>Presidency work programme</w:t>
      </w:r>
      <w:r>
        <w:rPr>
          <w:noProof/>
        </w:rPr>
        <w:tab/>
      </w:r>
      <w:r>
        <w:rPr>
          <w:noProof/>
        </w:rPr>
        <w:fldChar w:fldCharType="begin"/>
      </w:r>
      <w:r>
        <w:rPr>
          <w:noProof/>
        </w:rPr>
        <w:instrText xml:space="preserve"> PAGEREF \h _Toc410127825 \* MERGEFORMAT </w:instrText>
      </w:r>
      <w:r>
        <w:rPr>
          <w:noProof/>
        </w:rPr>
      </w:r>
      <w:r>
        <w:rPr>
          <w:noProof/>
        </w:rPr>
        <w:fldChar w:fldCharType="separate"/>
      </w:r>
      <w:r w:rsidR="00520A1F">
        <w:rPr>
          <w:noProof/>
        </w:rPr>
        <w:t>4</w:t>
      </w:r>
      <w:r>
        <w:rPr>
          <w:noProof/>
        </w:rPr>
        <w:fldChar w:fldCharType="end"/>
      </w:r>
    </w:p>
    <w:p w:rsidR="003D7046" w:rsidRPr="00946D88" w:rsidRDefault="003D7046" w:rsidP="003D7046">
      <w:pPr>
        <w:pStyle w:val="TOC6"/>
        <w:keepNext/>
        <w:rPr>
          <w:rFonts w:ascii="Calibri" w:hAnsi="Calibri" w:cs="Arial"/>
          <w:noProof/>
          <w:sz w:val="22"/>
          <w:szCs w:val="22"/>
          <w:lang w:eastAsia="en-GB"/>
        </w:rPr>
      </w:pPr>
      <w:r>
        <w:rPr>
          <w:noProof/>
        </w:rPr>
        <w:t>FISHERIES</w:t>
      </w:r>
      <w:r>
        <w:rPr>
          <w:noProof/>
        </w:rPr>
        <w:tab/>
      </w:r>
      <w:r>
        <w:rPr>
          <w:noProof/>
        </w:rPr>
        <w:fldChar w:fldCharType="begin"/>
      </w:r>
      <w:r>
        <w:rPr>
          <w:noProof/>
        </w:rPr>
        <w:instrText xml:space="preserve"> PAGEREF \h _Toc410127826 \* MERGEFORMAT </w:instrText>
      </w:r>
      <w:r>
        <w:rPr>
          <w:noProof/>
        </w:rPr>
      </w:r>
      <w:r>
        <w:rPr>
          <w:noProof/>
        </w:rPr>
        <w:fldChar w:fldCharType="separate"/>
      </w:r>
      <w:r w:rsidR="00520A1F">
        <w:rPr>
          <w:noProof/>
        </w:rPr>
        <w:t>6</w:t>
      </w:r>
      <w:r>
        <w:rPr>
          <w:noProof/>
        </w:rPr>
        <w:fldChar w:fldCharType="end"/>
      </w:r>
    </w:p>
    <w:p w:rsidR="003D7046" w:rsidRPr="00946D88" w:rsidRDefault="003D7046" w:rsidP="003D7046">
      <w:pPr>
        <w:pStyle w:val="TOC7"/>
        <w:rPr>
          <w:rFonts w:ascii="Calibri" w:hAnsi="Calibri" w:cs="Arial"/>
          <w:noProof/>
          <w:sz w:val="22"/>
          <w:szCs w:val="22"/>
          <w:lang w:eastAsia="en-GB"/>
        </w:rPr>
      </w:pPr>
      <w:r>
        <w:rPr>
          <w:noProof/>
        </w:rPr>
        <w:t>Multiannual management plan for fish stocks in the Baltic</w:t>
      </w:r>
      <w:r>
        <w:rPr>
          <w:noProof/>
        </w:rPr>
        <w:tab/>
      </w:r>
      <w:r>
        <w:rPr>
          <w:noProof/>
        </w:rPr>
        <w:fldChar w:fldCharType="begin"/>
      </w:r>
      <w:r>
        <w:rPr>
          <w:noProof/>
        </w:rPr>
        <w:instrText xml:space="preserve"> PAGEREF \h _Toc410127827 \* MERGEFORMAT </w:instrText>
      </w:r>
      <w:r>
        <w:rPr>
          <w:noProof/>
        </w:rPr>
      </w:r>
      <w:r>
        <w:rPr>
          <w:noProof/>
        </w:rPr>
        <w:fldChar w:fldCharType="separate"/>
      </w:r>
      <w:r w:rsidR="00520A1F">
        <w:rPr>
          <w:noProof/>
        </w:rPr>
        <w:t>6</w:t>
      </w:r>
      <w:r>
        <w:rPr>
          <w:noProof/>
        </w:rPr>
        <w:fldChar w:fldCharType="end"/>
      </w:r>
    </w:p>
    <w:p w:rsidR="003D7046" w:rsidRPr="00946D88" w:rsidRDefault="003D7046" w:rsidP="003D7046">
      <w:pPr>
        <w:pStyle w:val="TOC6"/>
        <w:keepNext/>
        <w:rPr>
          <w:rFonts w:ascii="Calibri" w:hAnsi="Calibri" w:cs="Arial"/>
          <w:noProof/>
          <w:sz w:val="22"/>
          <w:szCs w:val="22"/>
          <w:lang w:eastAsia="en-GB"/>
        </w:rPr>
      </w:pPr>
      <w:r w:rsidRPr="00E31FEE">
        <w:rPr>
          <w:rFonts w:eastAsia="Calibri"/>
          <w:noProof/>
        </w:rPr>
        <w:t>AGRICULTURE</w:t>
      </w:r>
      <w:r>
        <w:rPr>
          <w:noProof/>
        </w:rPr>
        <w:tab/>
      </w:r>
      <w:r>
        <w:rPr>
          <w:noProof/>
        </w:rPr>
        <w:fldChar w:fldCharType="begin"/>
      </w:r>
      <w:r>
        <w:rPr>
          <w:noProof/>
        </w:rPr>
        <w:instrText xml:space="preserve"> PAGEREF \h _Toc410127828 \* MERGEFORMAT </w:instrText>
      </w:r>
      <w:r>
        <w:rPr>
          <w:noProof/>
        </w:rPr>
      </w:r>
      <w:r>
        <w:rPr>
          <w:noProof/>
        </w:rPr>
        <w:fldChar w:fldCharType="separate"/>
      </w:r>
      <w:r w:rsidR="00520A1F">
        <w:rPr>
          <w:noProof/>
        </w:rPr>
        <w:t>7</w:t>
      </w:r>
      <w:r>
        <w:rPr>
          <w:noProof/>
        </w:rPr>
        <w:fldChar w:fldCharType="end"/>
      </w:r>
    </w:p>
    <w:p w:rsidR="003D7046" w:rsidRPr="00946D88" w:rsidRDefault="003D7046" w:rsidP="003D7046">
      <w:pPr>
        <w:pStyle w:val="TOC7"/>
        <w:rPr>
          <w:rFonts w:ascii="Calibri" w:hAnsi="Calibri" w:cs="Arial"/>
          <w:noProof/>
          <w:sz w:val="22"/>
          <w:szCs w:val="22"/>
          <w:lang w:eastAsia="en-GB"/>
        </w:rPr>
      </w:pPr>
      <w:r w:rsidRPr="00E31FEE">
        <w:rPr>
          <w:rFonts w:eastAsia="Calibri"/>
          <w:noProof/>
        </w:rPr>
        <w:t>Market developments, including the impact of the Russian ban</w:t>
      </w:r>
      <w:r>
        <w:rPr>
          <w:noProof/>
        </w:rPr>
        <w:tab/>
      </w:r>
      <w:r>
        <w:rPr>
          <w:noProof/>
        </w:rPr>
        <w:fldChar w:fldCharType="begin"/>
      </w:r>
      <w:r>
        <w:rPr>
          <w:noProof/>
        </w:rPr>
        <w:instrText xml:space="preserve"> PAGEREF \h _Toc410127829 \* MERGEFORMAT </w:instrText>
      </w:r>
      <w:r>
        <w:rPr>
          <w:noProof/>
        </w:rPr>
      </w:r>
      <w:r>
        <w:rPr>
          <w:noProof/>
        </w:rPr>
        <w:fldChar w:fldCharType="separate"/>
      </w:r>
      <w:r w:rsidR="00520A1F">
        <w:rPr>
          <w:noProof/>
        </w:rPr>
        <w:t>7</w:t>
      </w:r>
      <w:r>
        <w:rPr>
          <w:noProof/>
        </w:rPr>
        <w:fldChar w:fldCharType="end"/>
      </w:r>
    </w:p>
    <w:p w:rsidR="003D7046" w:rsidRPr="00946D88" w:rsidRDefault="003D7046" w:rsidP="003D7046">
      <w:pPr>
        <w:pStyle w:val="TOC6"/>
        <w:rPr>
          <w:rFonts w:ascii="Calibri" w:hAnsi="Calibri" w:cs="Arial"/>
          <w:noProof/>
          <w:sz w:val="22"/>
          <w:szCs w:val="22"/>
          <w:lang w:eastAsia="en-GB"/>
        </w:rPr>
      </w:pPr>
      <w:r w:rsidRPr="00E31FEE">
        <w:rPr>
          <w:rFonts w:eastAsia="Calibri"/>
          <w:noProof/>
        </w:rPr>
        <w:t>ANY OTHER BUSINESS</w:t>
      </w:r>
      <w:r>
        <w:rPr>
          <w:noProof/>
        </w:rPr>
        <w:tab/>
      </w:r>
      <w:r>
        <w:rPr>
          <w:noProof/>
        </w:rPr>
        <w:fldChar w:fldCharType="begin"/>
      </w:r>
      <w:r>
        <w:rPr>
          <w:noProof/>
        </w:rPr>
        <w:instrText xml:space="preserve"> PAGEREF \h _Toc410127830 \* MERGEFORMAT </w:instrText>
      </w:r>
      <w:r>
        <w:rPr>
          <w:noProof/>
        </w:rPr>
      </w:r>
      <w:r>
        <w:rPr>
          <w:noProof/>
        </w:rPr>
        <w:fldChar w:fldCharType="separate"/>
      </w:r>
      <w:r w:rsidR="00520A1F">
        <w:rPr>
          <w:noProof/>
        </w:rPr>
        <w:t>8</w:t>
      </w:r>
      <w:r>
        <w:rPr>
          <w:noProof/>
        </w:rPr>
        <w:fldChar w:fldCharType="end"/>
      </w:r>
    </w:p>
    <w:p w:rsidR="003D7046" w:rsidRPr="00946D88" w:rsidRDefault="003D7046" w:rsidP="003D7046">
      <w:pPr>
        <w:pStyle w:val="TOC9"/>
        <w:rPr>
          <w:rFonts w:ascii="Calibri" w:hAnsi="Calibri" w:cs="Arial"/>
          <w:noProof/>
          <w:sz w:val="22"/>
          <w:szCs w:val="22"/>
          <w:lang w:eastAsia="en-GB"/>
        </w:rPr>
      </w:pPr>
      <w:r w:rsidRPr="00E31FEE">
        <w:rPr>
          <w:rFonts w:eastAsia="Calibri"/>
          <w:noProof/>
        </w:rPr>
        <w:t>Implementation of the landing obligation</w:t>
      </w:r>
      <w:r>
        <w:rPr>
          <w:noProof/>
        </w:rPr>
        <w:tab/>
      </w:r>
      <w:r>
        <w:rPr>
          <w:noProof/>
        </w:rPr>
        <w:fldChar w:fldCharType="begin"/>
      </w:r>
      <w:r>
        <w:rPr>
          <w:noProof/>
        </w:rPr>
        <w:instrText xml:space="preserve"> PAGEREF \h _Toc410127831 \* MERGEFORMAT </w:instrText>
      </w:r>
      <w:r>
        <w:rPr>
          <w:noProof/>
        </w:rPr>
      </w:r>
      <w:r>
        <w:rPr>
          <w:noProof/>
        </w:rPr>
        <w:fldChar w:fldCharType="separate"/>
      </w:r>
      <w:r w:rsidR="00520A1F">
        <w:rPr>
          <w:noProof/>
        </w:rPr>
        <w:t>8</w:t>
      </w:r>
      <w:r>
        <w:rPr>
          <w:noProof/>
        </w:rPr>
        <w:fldChar w:fldCharType="end"/>
      </w:r>
    </w:p>
    <w:p w:rsidR="003D7046" w:rsidRPr="00946D88" w:rsidRDefault="003D7046" w:rsidP="003D7046">
      <w:pPr>
        <w:pStyle w:val="TOC9"/>
        <w:rPr>
          <w:rFonts w:ascii="Calibri" w:hAnsi="Calibri" w:cs="Arial"/>
          <w:noProof/>
          <w:sz w:val="22"/>
          <w:szCs w:val="22"/>
          <w:lang w:eastAsia="en-GB"/>
        </w:rPr>
      </w:pPr>
      <w:r w:rsidRPr="00E31FEE">
        <w:rPr>
          <w:rFonts w:eastAsia="Calibri"/>
          <w:noProof/>
        </w:rPr>
        <w:t>Future of the sugar sector</w:t>
      </w:r>
      <w:r>
        <w:rPr>
          <w:noProof/>
        </w:rPr>
        <w:tab/>
      </w:r>
      <w:r>
        <w:rPr>
          <w:noProof/>
        </w:rPr>
        <w:fldChar w:fldCharType="begin"/>
      </w:r>
      <w:r>
        <w:rPr>
          <w:noProof/>
        </w:rPr>
        <w:instrText xml:space="preserve"> PAGEREF \h _Toc410127832 \* MERGEFORMAT </w:instrText>
      </w:r>
      <w:r>
        <w:rPr>
          <w:noProof/>
        </w:rPr>
      </w:r>
      <w:r>
        <w:rPr>
          <w:noProof/>
        </w:rPr>
        <w:fldChar w:fldCharType="separate"/>
      </w:r>
      <w:r w:rsidR="00520A1F">
        <w:rPr>
          <w:noProof/>
        </w:rPr>
        <w:t>8</w:t>
      </w:r>
      <w:r>
        <w:rPr>
          <w:noProof/>
        </w:rPr>
        <w:fldChar w:fldCharType="end"/>
      </w:r>
    </w:p>
    <w:p w:rsidR="003D7046" w:rsidRPr="003D7046" w:rsidRDefault="003D7046" w:rsidP="003D7046">
      <w:pPr>
        <w:pStyle w:val="TOC9"/>
      </w:pPr>
      <w:r>
        <w:rPr>
          <w:noProof/>
        </w:rPr>
        <w:t>Russian ban on import of pigs and pig products</w:t>
      </w:r>
      <w:r>
        <w:rPr>
          <w:noProof/>
        </w:rPr>
        <w:tab/>
      </w:r>
      <w:r>
        <w:rPr>
          <w:noProof/>
        </w:rPr>
        <w:fldChar w:fldCharType="begin"/>
      </w:r>
      <w:r>
        <w:rPr>
          <w:noProof/>
        </w:rPr>
        <w:instrText xml:space="preserve"> PAGEREF \h _Toc410127833 \* MERGEFORMAT </w:instrText>
      </w:r>
      <w:r>
        <w:rPr>
          <w:noProof/>
        </w:rPr>
      </w:r>
      <w:r>
        <w:rPr>
          <w:noProof/>
        </w:rPr>
        <w:fldChar w:fldCharType="separate"/>
      </w:r>
      <w:r w:rsidR="00520A1F">
        <w:rPr>
          <w:noProof/>
        </w:rPr>
        <w:t>8</w:t>
      </w:r>
      <w:r>
        <w:rPr>
          <w:noProof/>
        </w:rPr>
        <w:fldChar w:fldCharType="end"/>
      </w:r>
    </w:p>
    <w:p w:rsidR="003D7046" w:rsidRDefault="003D7046" w:rsidP="003D7046">
      <w:pPr>
        <w:pStyle w:val="TOC5"/>
      </w:pPr>
      <w:r>
        <w:t>OTHER ITEMS APPROVED</w:t>
      </w:r>
    </w:p>
    <w:p w:rsidR="003D7046" w:rsidRPr="00946D88" w:rsidRDefault="003D7046" w:rsidP="003D7046">
      <w:pPr>
        <w:pStyle w:val="TOC8"/>
        <w:rPr>
          <w:rFonts w:ascii="Calibri" w:hAnsi="Calibri" w:cs="Arial"/>
          <w:i w:val="0"/>
          <w:noProof/>
          <w:sz w:val="22"/>
          <w:szCs w:val="22"/>
          <w:lang w:eastAsia="en-GB"/>
        </w:rPr>
      </w:pPr>
      <w:r>
        <w:rPr>
          <w:noProof/>
        </w:rPr>
        <w:t>AGRICULTURE</w:t>
      </w:r>
    </w:p>
    <w:p w:rsidR="003D7046" w:rsidRPr="00946D88" w:rsidRDefault="003D7046" w:rsidP="003D7046">
      <w:pPr>
        <w:pStyle w:val="TOC9"/>
        <w:rPr>
          <w:rFonts w:ascii="Calibri" w:hAnsi="Calibri" w:cs="Arial"/>
          <w:noProof/>
          <w:sz w:val="22"/>
          <w:szCs w:val="22"/>
          <w:lang w:eastAsia="en-GB"/>
        </w:rPr>
      </w:pPr>
      <w:r>
        <w:rPr>
          <w:noProof/>
        </w:rPr>
        <w:t>Animal feed - Requirements for additives</w:t>
      </w:r>
      <w:r>
        <w:rPr>
          <w:noProof/>
        </w:rPr>
        <w:tab/>
      </w:r>
      <w:r>
        <w:rPr>
          <w:noProof/>
        </w:rPr>
        <w:fldChar w:fldCharType="begin"/>
      </w:r>
      <w:r>
        <w:rPr>
          <w:noProof/>
        </w:rPr>
        <w:instrText xml:space="preserve"> PAGEREF \h _Toc410127835 \* MERGEFORMAT </w:instrText>
      </w:r>
      <w:r>
        <w:rPr>
          <w:noProof/>
        </w:rPr>
      </w:r>
      <w:r>
        <w:rPr>
          <w:noProof/>
        </w:rPr>
        <w:fldChar w:fldCharType="separate"/>
      </w:r>
      <w:r w:rsidR="00520A1F">
        <w:rPr>
          <w:noProof/>
        </w:rPr>
        <w:t>9</w:t>
      </w:r>
      <w:r>
        <w:rPr>
          <w:noProof/>
        </w:rPr>
        <w:fldChar w:fldCharType="end"/>
      </w:r>
    </w:p>
    <w:p w:rsidR="003D7046" w:rsidRPr="00946D88" w:rsidRDefault="003D7046" w:rsidP="003D7046">
      <w:pPr>
        <w:pStyle w:val="TOC8"/>
        <w:rPr>
          <w:rFonts w:ascii="Calibri" w:hAnsi="Calibri" w:cs="Arial"/>
          <w:i w:val="0"/>
          <w:noProof/>
          <w:sz w:val="22"/>
          <w:szCs w:val="22"/>
          <w:lang w:eastAsia="en-GB"/>
        </w:rPr>
      </w:pPr>
      <w:r>
        <w:rPr>
          <w:noProof/>
        </w:rPr>
        <w:t>FISHERIES</w:t>
      </w:r>
    </w:p>
    <w:p w:rsidR="003D7046" w:rsidRPr="00946D88" w:rsidRDefault="003D7046" w:rsidP="003D7046">
      <w:pPr>
        <w:pStyle w:val="TOC9"/>
        <w:keepNext/>
        <w:rPr>
          <w:rFonts w:ascii="Calibri" w:hAnsi="Calibri" w:cs="Arial"/>
          <w:noProof/>
          <w:sz w:val="22"/>
          <w:szCs w:val="22"/>
          <w:lang w:eastAsia="en-GB"/>
        </w:rPr>
      </w:pPr>
      <w:r>
        <w:rPr>
          <w:noProof/>
        </w:rPr>
        <w:t>Illegal fishing - Trade measures against Sri Lanka</w:t>
      </w:r>
      <w:r>
        <w:rPr>
          <w:noProof/>
        </w:rPr>
        <w:tab/>
      </w:r>
      <w:r>
        <w:rPr>
          <w:noProof/>
        </w:rPr>
        <w:fldChar w:fldCharType="begin"/>
      </w:r>
      <w:r>
        <w:rPr>
          <w:noProof/>
        </w:rPr>
        <w:instrText xml:space="preserve"> PAGEREF \h _Toc410127837 \* MERGEFORMAT </w:instrText>
      </w:r>
      <w:r>
        <w:rPr>
          <w:noProof/>
        </w:rPr>
      </w:r>
      <w:r>
        <w:rPr>
          <w:noProof/>
        </w:rPr>
        <w:fldChar w:fldCharType="separate"/>
      </w:r>
      <w:r w:rsidR="00520A1F">
        <w:rPr>
          <w:noProof/>
        </w:rPr>
        <w:t>9</w:t>
      </w:r>
      <w:r>
        <w:rPr>
          <w:noProof/>
        </w:rPr>
        <w:fldChar w:fldCharType="end"/>
      </w:r>
    </w:p>
    <w:p w:rsidR="003D7046" w:rsidRPr="00946D88" w:rsidRDefault="003D7046" w:rsidP="003D7046">
      <w:pPr>
        <w:pStyle w:val="TOC9"/>
        <w:keepNext/>
        <w:rPr>
          <w:rFonts w:ascii="Calibri" w:hAnsi="Calibri" w:cs="Arial"/>
          <w:noProof/>
          <w:sz w:val="22"/>
          <w:szCs w:val="22"/>
          <w:lang w:eastAsia="en-GB"/>
        </w:rPr>
      </w:pPr>
      <w:r>
        <w:rPr>
          <w:noProof/>
        </w:rPr>
        <w:t>Partnership between EU and Kiribati - Negotiations for a renewal of the protocol</w:t>
      </w:r>
      <w:r>
        <w:rPr>
          <w:noProof/>
        </w:rPr>
        <w:tab/>
      </w:r>
      <w:r>
        <w:rPr>
          <w:noProof/>
        </w:rPr>
        <w:fldChar w:fldCharType="begin"/>
      </w:r>
      <w:r>
        <w:rPr>
          <w:noProof/>
        </w:rPr>
        <w:instrText xml:space="preserve"> PAGEREF \h _Toc410127838 \* MERGEFORMAT </w:instrText>
      </w:r>
      <w:r>
        <w:rPr>
          <w:noProof/>
        </w:rPr>
      </w:r>
      <w:r>
        <w:rPr>
          <w:noProof/>
        </w:rPr>
        <w:fldChar w:fldCharType="separate"/>
      </w:r>
      <w:r w:rsidR="00520A1F">
        <w:rPr>
          <w:noProof/>
        </w:rPr>
        <w:t>10</w:t>
      </w:r>
      <w:r>
        <w:rPr>
          <w:noProof/>
        </w:rPr>
        <w:fldChar w:fldCharType="end"/>
      </w:r>
    </w:p>
    <w:p w:rsidR="003D7046" w:rsidRPr="00946D88" w:rsidRDefault="003D7046" w:rsidP="003D7046">
      <w:pPr>
        <w:pStyle w:val="TOC9"/>
        <w:rPr>
          <w:rFonts w:ascii="Calibri" w:hAnsi="Calibri" w:cs="Arial"/>
          <w:noProof/>
          <w:sz w:val="22"/>
          <w:szCs w:val="22"/>
          <w:lang w:eastAsia="en-GB"/>
        </w:rPr>
      </w:pPr>
      <w:r>
        <w:rPr>
          <w:noProof/>
        </w:rPr>
        <w:t>Fishing opportunities 2015</w:t>
      </w:r>
      <w:r>
        <w:rPr>
          <w:noProof/>
        </w:rPr>
        <w:tab/>
      </w:r>
      <w:r>
        <w:rPr>
          <w:noProof/>
        </w:rPr>
        <w:fldChar w:fldCharType="begin"/>
      </w:r>
      <w:r>
        <w:rPr>
          <w:noProof/>
        </w:rPr>
        <w:instrText xml:space="preserve"> PAGEREF \h _Toc410127839 \* MERGEFORMAT </w:instrText>
      </w:r>
      <w:r>
        <w:rPr>
          <w:noProof/>
        </w:rPr>
      </w:r>
      <w:r>
        <w:rPr>
          <w:noProof/>
        </w:rPr>
        <w:fldChar w:fldCharType="separate"/>
      </w:r>
      <w:r w:rsidR="00520A1F">
        <w:rPr>
          <w:noProof/>
        </w:rPr>
        <w:t>10</w:t>
      </w:r>
      <w:r>
        <w:rPr>
          <w:noProof/>
        </w:rPr>
        <w:fldChar w:fldCharType="end"/>
      </w:r>
    </w:p>
    <w:p w:rsidR="003D7046" w:rsidRPr="00946D88" w:rsidRDefault="003D7046" w:rsidP="003D7046">
      <w:pPr>
        <w:pStyle w:val="TOC8"/>
        <w:rPr>
          <w:rFonts w:ascii="Calibri" w:hAnsi="Calibri" w:cs="Arial"/>
          <w:i w:val="0"/>
          <w:noProof/>
          <w:sz w:val="22"/>
          <w:szCs w:val="22"/>
          <w:lang w:eastAsia="en-GB"/>
        </w:rPr>
      </w:pPr>
      <w:r>
        <w:rPr>
          <w:noProof/>
        </w:rPr>
        <w:t>FOREIGN AFFAIRS</w:t>
      </w:r>
    </w:p>
    <w:p w:rsidR="003D7046" w:rsidRPr="00946D88" w:rsidRDefault="003D7046" w:rsidP="003D7046">
      <w:pPr>
        <w:pStyle w:val="TOC9"/>
        <w:rPr>
          <w:rFonts w:ascii="Calibri" w:hAnsi="Calibri" w:cs="Arial"/>
          <w:noProof/>
          <w:sz w:val="22"/>
          <w:szCs w:val="22"/>
          <w:lang w:eastAsia="en-GB"/>
        </w:rPr>
      </w:pPr>
      <w:r>
        <w:rPr>
          <w:noProof/>
        </w:rPr>
        <w:t>Restrictive measures - Côte d’Ivoire</w:t>
      </w:r>
      <w:r>
        <w:rPr>
          <w:noProof/>
        </w:rPr>
        <w:tab/>
      </w:r>
      <w:r>
        <w:rPr>
          <w:noProof/>
        </w:rPr>
        <w:fldChar w:fldCharType="begin"/>
      </w:r>
      <w:r>
        <w:rPr>
          <w:noProof/>
        </w:rPr>
        <w:instrText xml:space="preserve"> PAGEREF \h _Toc410127841 \* MERGEFORMAT </w:instrText>
      </w:r>
      <w:r>
        <w:rPr>
          <w:noProof/>
        </w:rPr>
      </w:r>
      <w:r>
        <w:rPr>
          <w:noProof/>
        </w:rPr>
        <w:fldChar w:fldCharType="separate"/>
      </w:r>
      <w:r w:rsidR="00520A1F">
        <w:rPr>
          <w:noProof/>
        </w:rPr>
        <w:t>10</w:t>
      </w:r>
      <w:r>
        <w:rPr>
          <w:noProof/>
        </w:rPr>
        <w:fldChar w:fldCharType="end"/>
      </w:r>
    </w:p>
    <w:p w:rsidR="003D7046" w:rsidRPr="00946D88" w:rsidRDefault="003D7046" w:rsidP="003D7046">
      <w:pPr>
        <w:pStyle w:val="TOC8"/>
        <w:rPr>
          <w:rFonts w:ascii="Calibri" w:hAnsi="Calibri" w:cs="Arial"/>
          <w:i w:val="0"/>
          <w:noProof/>
          <w:sz w:val="22"/>
          <w:szCs w:val="22"/>
          <w:lang w:eastAsia="en-GB"/>
        </w:rPr>
      </w:pPr>
      <w:r>
        <w:rPr>
          <w:noProof/>
        </w:rPr>
        <w:t>ENVIRONMENT</w:t>
      </w:r>
    </w:p>
    <w:p w:rsidR="003D7046" w:rsidRPr="00946D88" w:rsidRDefault="003D7046" w:rsidP="003D7046">
      <w:pPr>
        <w:pStyle w:val="TOC9"/>
        <w:rPr>
          <w:rFonts w:ascii="Calibri" w:hAnsi="Calibri" w:cs="Arial"/>
          <w:noProof/>
          <w:sz w:val="22"/>
          <w:szCs w:val="22"/>
          <w:lang w:eastAsia="en-GB"/>
        </w:rPr>
      </w:pPr>
      <w:r>
        <w:rPr>
          <w:noProof/>
        </w:rPr>
        <w:t>Kyoto Protocol</w:t>
      </w:r>
      <w:r>
        <w:rPr>
          <w:noProof/>
        </w:rPr>
        <w:tab/>
      </w:r>
      <w:r>
        <w:rPr>
          <w:noProof/>
        </w:rPr>
        <w:fldChar w:fldCharType="begin"/>
      </w:r>
      <w:r>
        <w:rPr>
          <w:noProof/>
        </w:rPr>
        <w:instrText xml:space="preserve"> PAGEREF \h _Toc410127843 \* MERGEFORMAT </w:instrText>
      </w:r>
      <w:r>
        <w:rPr>
          <w:noProof/>
        </w:rPr>
      </w:r>
      <w:r>
        <w:rPr>
          <w:noProof/>
        </w:rPr>
        <w:fldChar w:fldCharType="separate"/>
      </w:r>
      <w:r w:rsidR="00520A1F">
        <w:rPr>
          <w:noProof/>
        </w:rPr>
        <w:t>11</w:t>
      </w:r>
      <w:r>
        <w:rPr>
          <w:noProof/>
        </w:rPr>
        <w:fldChar w:fldCharType="end"/>
      </w:r>
    </w:p>
    <w:p w:rsidR="003D7046" w:rsidRPr="00946D88" w:rsidRDefault="003D7046" w:rsidP="003D7046">
      <w:pPr>
        <w:pStyle w:val="TOC8"/>
        <w:rPr>
          <w:rFonts w:ascii="Calibri" w:hAnsi="Calibri" w:cs="Arial"/>
          <w:i w:val="0"/>
          <w:noProof/>
          <w:sz w:val="22"/>
          <w:szCs w:val="22"/>
          <w:lang w:eastAsia="en-GB"/>
        </w:rPr>
      </w:pPr>
      <w:r>
        <w:rPr>
          <w:noProof/>
        </w:rPr>
        <w:lastRenderedPageBreak/>
        <w:t>ENERGY</w:t>
      </w:r>
    </w:p>
    <w:p w:rsidR="003D7046" w:rsidRPr="00946D88" w:rsidRDefault="003D7046" w:rsidP="003D7046">
      <w:pPr>
        <w:pStyle w:val="TOC9"/>
        <w:keepNext/>
        <w:rPr>
          <w:rFonts w:ascii="Calibri" w:hAnsi="Calibri" w:cs="Arial"/>
          <w:noProof/>
          <w:sz w:val="22"/>
          <w:szCs w:val="22"/>
          <w:lang w:eastAsia="en-GB"/>
        </w:rPr>
      </w:pPr>
      <w:r>
        <w:rPr>
          <w:noProof/>
        </w:rPr>
        <w:t>Convention on Nuclear Safety</w:t>
      </w:r>
      <w:r>
        <w:rPr>
          <w:noProof/>
        </w:rPr>
        <w:tab/>
      </w:r>
      <w:r>
        <w:rPr>
          <w:noProof/>
        </w:rPr>
        <w:fldChar w:fldCharType="begin"/>
      </w:r>
      <w:r>
        <w:rPr>
          <w:noProof/>
        </w:rPr>
        <w:instrText xml:space="preserve"> PAGEREF \h _Toc410127845 \* MERGEFORMAT </w:instrText>
      </w:r>
      <w:r>
        <w:rPr>
          <w:noProof/>
        </w:rPr>
      </w:r>
      <w:r>
        <w:rPr>
          <w:noProof/>
        </w:rPr>
        <w:fldChar w:fldCharType="separate"/>
      </w:r>
      <w:r w:rsidR="00520A1F">
        <w:rPr>
          <w:noProof/>
        </w:rPr>
        <w:t>11</w:t>
      </w:r>
      <w:r>
        <w:rPr>
          <w:noProof/>
        </w:rPr>
        <w:fldChar w:fldCharType="end"/>
      </w:r>
    </w:p>
    <w:p w:rsidR="003D7046" w:rsidRPr="00946D88" w:rsidRDefault="003D7046" w:rsidP="003D7046">
      <w:pPr>
        <w:pStyle w:val="TOC9"/>
        <w:keepNext/>
        <w:rPr>
          <w:rFonts w:ascii="Calibri" w:hAnsi="Calibri" w:cs="Arial"/>
          <w:noProof/>
          <w:sz w:val="22"/>
          <w:szCs w:val="22"/>
          <w:lang w:eastAsia="en-GB"/>
        </w:rPr>
      </w:pPr>
      <w:r>
        <w:rPr>
          <w:noProof/>
        </w:rPr>
        <w:t>Ecodesign requirements for solid fuel local space heaters</w:t>
      </w:r>
      <w:r>
        <w:rPr>
          <w:noProof/>
        </w:rPr>
        <w:tab/>
      </w:r>
      <w:r>
        <w:rPr>
          <w:noProof/>
        </w:rPr>
        <w:fldChar w:fldCharType="begin"/>
      </w:r>
      <w:r>
        <w:rPr>
          <w:noProof/>
        </w:rPr>
        <w:instrText xml:space="preserve"> PAGEREF \h _Toc410127846 \* MERGEFORMAT </w:instrText>
      </w:r>
      <w:r>
        <w:rPr>
          <w:noProof/>
        </w:rPr>
      </w:r>
      <w:r>
        <w:rPr>
          <w:noProof/>
        </w:rPr>
        <w:fldChar w:fldCharType="separate"/>
      </w:r>
      <w:r w:rsidR="00520A1F">
        <w:rPr>
          <w:noProof/>
        </w:rPr>
        <w:t>11</w:t>
      </w:r>
      <w:r>
        <w:rPr>
          <w:noProof/>
        </w:rPr>
        <w:fldChar w:fldCharType="end"/>
      </w:r>
    </w:p>
    <w:p w:rsidR="003D7046" w:rsidRPr="00946D88" w:rsidRDefault="003D7046" w:rsidP="003D7046">
      <w:pPr>
        <w:pStyle w:val="TOC9"/>
        <w:rPr>
          <w:rFonts w:ascii="Calibri" w:hAnsi="Calibri" w:cs="Arial"/>
          <w:noProof/>
          <w:sz w:val="22"/>
          <w:szCs w:val="22"/>
          <w:lang w:eastAsia="en-GB"/>
        </w:rPr>
      </w:pPr>
      <w:r>
        <w:rPr>
          <w:noProof/>
        </w:rPr>
        <w:t>Ecodesign requirements for solid fuel boilers</w:t>
      </w:r>
      <w:r>
        <w:rPr>
          <w:noProof/>
        </w:rPr>
        <w:tab/>
      </w:r>
      <w:r>
        <w:rPr>
          <w:noProof/>
        </w:rPr>
        <w:fldChar w:fldCharType="begin"/>
      </w:r>
      <w:r>
        <w:rPr>
          <w:noProof/>
        </w:rPr>
        <w:instrText xml:space="preserve"> PAGEREF \h _Toc410127847 \* MERGEFORMAT </w:instrText>
      </w:r>
      <w:r>
        <w:rPr>
          <w:noProof/>
        </w:rPr>
      </w:r>
      <w:r>
        <w:rPr>
          <w:noProof/>
        </w:rPr>
        <w:fldChar w:fldCharType="separate"/>
      </w:r>
      <w:r w:rsidR="00520A1F">
        <w:rPr>
          <w:noProof/>
        </w:rPr>
        <w:t>12</w:t>
      </w:r>
      <w:r>
        <w:rPr>
          <w:noProof/>
        </w:rPr>
        <w:fldChar w:fldCharType="end"/>
      </w:r>
    </w:p>
    <w:p w:rsidR="003D7046" w:rsidRPr="00946D88" w:rsidRDefault="003D7046" w:rsidP="003D7046">
      <w:pPr>
        <w:pStyle w:val="TOC8"/>
        <w:rPr>
          <w:rFonts w:ascii="Calibri" w:hAnsi="Calibri" w:cs="Arial"/>
          <w:i w:val="0"/>
          <w:noProof/>
          <w:sz w:val="22"/>
          <w:szCs w:val="22"/>
          <w:lang w:eastAsia="en-GB"/>
        </w:rPr>
      </w:pPr>
      <w:r>
        <w:rPr>
          <w:noProof/>
        </w:rPr>
        <w:t>HEALTH</w:t>
      </w:r>
    </w:p>
    <w:p w:rsidR="003D7046" w:rsidRPr="00946D88" w:rsidRDefault="003D7046" w:rsidP="003D7046">
      <w:pPr>
        <w:pStyle w:val="TOC9"/>
        <w:rPr>
          <w:rFonts w:ascii="Calibri" w:hAnsi="Calibri" w:cs="Arial"/>
          <w:noProof/>
          <w:sz w:val="22"/>
          <w:szCs w:val="22"/>
          <w:lang w:eastAsia="en-GB"/>
        </w:rPr>
      </w:pPr>
      <w:r>
        <w:rPr>
          <w:noProof/>
        </w:rPr>
        <w:t>Tissues and cells</w:t>
      </w:r>
      <w:r>
        <w:rPr>
          <w:noProof/>
        </w:rPr>
        <w:tab/>
      </w:r>
      <w:r>
        <w:rPr>
          <w:noProof/>
        </w:rPr>
        <w:fldChar w:fldCharType="begin"/>
      </w:r>
      <w:r>
        <w:rPr>
          <w:noProof/>
        </w:rPr>
        <w:instrText xml:space="preserve"> PAGEREF \h _Toc410127849 \* MERGEFORMAT </w:instrText>
      </w:r>
      <w:r>
        <w:rPr>
          <w:noProof/>
        </w:rPr>
      </w:r>
      <w:r>
        <w:rPr>
          <w:noProof/>
        </w:rPr>
        <w:fldChar w:fldCharType="separate"/>
      </w:r>
      <w:r w:rsidR="00520A1F">
        <w:rPr>
          <w:noProof/>
        </w:rPr>
        <w:t>12</w:t>
      </w:r>
      <w:r>
        <w:rPr>
          <w:noProof/>
        </w:rPr>
        <w:fldChar w:fldCharType="end"/>
      </w:r>
    </w:p>
    <w:p w:rsidR="003D7046" w:rsidRPr="00946D88" w:rsidRDefault="003D7046" w:rsidP="003D7046">
      <w:pPr>
        <w:pStyle w:val="TOC8"/>
        <w:rPr>
          <w:rFonts w:ascii="Calibri" w:hAnsi="Calibri" w:cs="Arial"/>
          <w:i w:val="0"/>
          <w:noProof/>
          <w:sz w:val="22"/>
          <w:szCs w:val="22"/>
          <w:lang w:eastAsia="en-GB"/>
        </w:rPr>
      </w:pPr>
      <w:r>
        <w:rPr>
          <w:noProof/>
        </w:rPr>
        <w:t>FOOD LAW</w:t>
      </w:r>
    </w:p>
    <w:p w:rsidR="003D7046" w:rsidRDefault="003D7046" w:rsidP="003D7046">
      <w:pPr>
        <w:pStyle w:val="TOC9"/>
      </w:pPr>
      <w:r>
        <w:rPr>
          <w:noProof/>
        </w:rPr>
        <w:t>Food supplements</w:t>
      </w:r>
      <w:r>
        <w:rPr>
          <w:noProof/>
        </w:rPr>
        <w:tab/>
      </w:r>
      <w:r>
        <w:rPr>
          <w:noProof/>
        </w:rPr>
        <w:fldChar w:fldCharType="begin"/>
      </w:r>
      <w:r>
        <w:rPr>
          <w:noProof/>
        </w:rPr>
        <w:instrText xml:space="preserve"> PAGEREF \h _Toc410127851 \* MERGEFORMAT </w:instrText>
      </w:r>
      <w:r>
        <w:rPr>
          <w:noProof/>
        </w:rPr>
      </w:r>
      <w:r>
        <w:rPr>
          <w:noProof/>
        </w:rPr>
        <w:fldChar w:fldCharType="separate"/>
      </w:r>
      <w:r w:rsidR="00520A1F">
        <w:rPr>
          <w:noProof/>
        </w:rPr>
        <w:t>12</w:t>
      </w:r>
      <w:r>
        <w:rPr>
          <w:noProof/>
        </w:rPr>
        <w:fldChar w:fldCharType="end"/>
      </w:r>
    </w:p>
    <w:p w:rsidR="003D7046" w:rsidRDefault="003D7046" w:rsidP="00D84668">
      <w:pPr>
        <w:sectPr w:rsidR="003D7046" w:rsidSect="00520A1F">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D84668" w:rsidRDefault="00D84668" w:rsidP="00D84668">
      <w:pPr>
        <w:pStyle w:val="ItemsDebatedHeading"/>
      </w:pPr>
      <w:r w:rsidRPr="00D84668">
        <w:lastRenderedPageBreak/>
        <w:t>ITEMS DEBATED</w:t>
      </w:r>
    </w:p>
    <w:p w:rsidR="0096699D" w:rsidRPr="0096699D" w:rsidRDefault="0096699D" w:rsidP="0096699D">
      <w:pPr>
        <w:pStyle w:val="ItemDebated"/>
        <w:rPr>
          <w:rFonts w:eastAsia="Calibri"/>
        </w:rPr>
      </w:pPr>
      <w:bookmarkStart w:id="6" w:name="_Toc410127825"/>
      <w:r w:rsidRPr="0096699D">
        <w:rPr>
          <w:rFonts w:eastAsia="Calibri"/>
        </w:rPr>
        <w:t>Presidency work programme</w:t>
      </w:r>
      <w:bookmarkEnd w:id="6"/>
    </w:p>
    <w:p w:rsidR="0096699D" w:rsidRPr="00E06E7C" w:rsidRDefault="0096699D" w:rsidP="0096699D">
      <w:pPr>
        <w:widowControl w:val="0"/>
        <w:spacing w:after="120" w:line="280" w:lineRule="atLeast"/>
        <w:rPr>
          <w:rFonts w:eastAsia="Calibri"/>
          <w:lang w:eastAsia="fr-BE"/>
        </w:rPr>
      </w:pPr>
      <w:r w:rsidRPr="00E06E7C">
        <w:rPr>
          <w:rFonts w:eastAsia="Calibri"/>
          <w:lang w:eastAsia="fr-BE"/>
        </w:rPr>
        <w:t>The Latvian Presidency gave a public presentation on its work programme in the agriculture and fisheries sectors.</w:t>
      </w:r>
    </w:p>
    <w:p w:rsidR="0096699D" w:rsidRPr="00E06E7C" w:rsidRDefault="0096699D" w:rsidP="0096699D">
      <w:pPr>
        <w:widowControl w:val="0"/>
        <w:spacing w:after="120" w:line="280" w:lineRule="atLeast"/>
        <w:rPr>
          <w:rFonts w:eastAsia="Calibri"/>
          <w:lang w:eastAsia="fr-BE"/>
        </w:rPr>
      </w:pPr>
      <w:r w:rsidRPr="00E06E7C">
        <w:rPr>
          <w:rFonts w:eastAsia="Calibri"/>
          <w:lang w:eastAsia="fr-BE"/>
        </w:rPr>
        <w:t>The agricultural policy priorities of the Presidency will include:</w:t>
      </w:r>
    </w:p>
    <w:p w:rsidR="0096699D" w:rsidRPr="00E06E7C" w:rsidRDefault="0096699D" w:rsidP="0096699D">
      <w:pPr>
        <w:pStyle w:val="Tiret0"/>
        <w:rPr>
          <w:rFonts w:eastAsia="Calibri"/>
        </w:rPr>
      </w:pPr>
      <w:r w:rsidRPr="00E06E7C">
        <w:rPr>
          <w:rFonts w:eastAsia="Calibri"/>
        </w:rPr>
        <w:t xml:space="preserve">Focusing on the </w:t>
      </w:r>
      <w:r w:rsidRPr="00E06E7C">
        <w:rPr>
          <w:rFonts w:eastAsia="Calibri"/>
          <w:b/>
          <w:bCs/>
        </w:rPr>
        <w:t>simplification of the reformed Common Agricultural Policy</w:t>
      </w:r>
      <w:r w:rsidRPr="00E06E7C">
        <w:rPr>
          <w:rFonts w:eastAsia="Calibri"/>
        </w:rPr>
        <w:t xml:space="preserve"> (CAP) with an emphasis on how to implement the basic acts in a simpler way with particular attention to rural development</w:t>
      </w:r>
    </w:p>
    <w:p w:rsidR="000D1D97" w:rsidRDefault="0096699D" w:rsidP="000D1D97">
      <w:pPr>
        <w:pStyle w:val="Tiret0"/>
        <w:rPr>
          <w:rFonts w:eastAsia="Calibri"/>
        </w:rPr>
      </w:pPr>
      <w:r w:rsidRPr="00E06E7C">
        <w:rPr>
          <w:rFonts w:eastAsia="Calibri"/>
        </w:rPr>
        <w:t xml:space="preserve">Continuing the work on the proposal on </w:t>
      </w:r>
      <w:r w:rsidRPr="00E06E7C">
        <w:rPr>
          <w:rFonts w:eastAsia="Calibri"/>
          <w:b/>
          <w:bCs/>
        </w:rPr>
        <w:t>organic farming</w:t>
      </w:r>
      <w:r w:rsidRPr="00E06E7C">
        <w:rPr>
          <w:rFonts w:eastAsia="Calibri"/>
        </w:rPr>
        <w:t xml:space="preserve"> to reach a general approach in the Council </w:t>
      </w:r>
      <w:r w:rsidR="000D1D97" w:rsidRPr="000D1D97">
        <w:rPr>
          <w:rFonts w:eastAsia="Calibri"/>
        </w:rPr>
        <w:t xml:space="preserve">by the end of the </w:t>
      </w:r>
      <w:r w:rsidR="000D1D97">
        <w:rPr>
          <w:rFonts w:eastAsia="Calibri"/>
        </w:rPr>
        <w:t>Presidency</w:t>
      </w:r>
      <w:r w:rsidR="000D1D97" w:rsidRPr="000D1D97">
        <w:rPr>
          <w:rFonts w:eastAsia="Calibri"/>
        </w:rPr>
        <w:t xml:space="preserve"> with a view to future negotiations with the Parliament on this issue</w:t>
      </w:r>
      <w:r w:rsidR="000D1D97">
        <w:rPr>
          <w:rFonts w:eastAsia="Calibri"/>
        </w:rPr>
        <w:t>;</w:t>
      </w:r>
    </w:p>
    <w:p w:rsidR="0096699D" w:rsidRPr="00E06E7C" w:rsidRDefault="0096699D" w:rsidP="0096699D">
      <w:pPr>
        <w:pStyle w:val="Tiret0"/>
        <w:rPr>
          <w:rFonts w:eastAsia="Calibri"/>
          <w:lang w:eastAsia="fr-BE"/>
        </w:rPr>
      </w:pPr>
      <w:r w:rsidRPr="00E06E7C">
        <w:rPr>
          <w:rFonts w:eastAsia="Calibri"/>
        </w:rPr>
        <w:t xml:space="preserve">Working on </w:t>
      </w:r>
      <w:r w:rsidRPr="00E06E7C">
        <w:rPr>
          <w:rFonts w:eastAsia="Calibri"/>
          <w:b/>
          <w:bCs/>
        </w:rPr>
        <w:t>market developments</w:t>
      </w:r>
      <w:r w:rsidRPr="00E06E7C">
        <w:rPr>
          <w:rFonts w:eastAsia="Calibri"/>
        </w:rPr>
        <w:t>, including the Russian agricultural import ban by encouraging political debate in Council</w:t>
      </w:r>
      <w:r w:rsidRPr="00E06E7C">
        <w:rPr>
          <w:rFonts w:eastAsia="Calibri"/>
          <w:lang w:eastAsia="fr-BE"/>
        </w:rPr>
        <w:t>.</w:t>
      </w:r>
    </w:p>
    <w:p w:rsidR="0096699D" w:rsidRPr="00E06E7C" w:rsidRDefault="0096699D" w:rsidP="0096699D">
      <w:pPr>
        <w:widowControl w:val="0"/>
        <w:spacing w:after="120" w:line="280" w:lineRule="atLeast"/>
        <w:ind w:left="567" w:hanging="567"/>
        <w:rPr>
          <w:rFonts w:eastAsia="Calibri"/>
          <w:lang w:eastAsia="fr-BE"/>
        </w:rPr>
      </w:pPr>
      <w:r w:rsidRPr="00E06E7C">
        <w:rPr>
          <w:rFonts w:eastAsia="Calibri"/>
          <w:lang w:eastAsia="fr-BE"/>
        </w:rPr>
        <w:t>As regards food and veterinary issues, the Presidency intends to:</w:t>
      </w:r>
    </w:p>
    <w:p w:rsidR="0096699D" w:rsidRPr="00E06E7C" w:rsidRDefault="0096699D" w:rsidP="0096699D">
      <w:pPr>
        <w:pStyle w:val="Tiret0"/>
        <w:rPr>
          <w:rFonts w:eastAsia="Calibri"/>
        </w:rPr>
      </w:pPr>
      <w:r w:rsidRPr="00E06E7C">
        <w:rPr>
          <w:rFonts w:eastAsia="Calibri"/>
        </w:rPr>
        <w:t xml:space="preserve">Work towards reaching an agreement with the Parliament on the legislative proposal on </w:t>
      </w:r>
      <w:r w:rsidRPr="00E06E7C">
        <w:rPr>
          <w:rFonts w:eastAsia="Calibri"/>
          <w:b/>
          <w:bCs/>
        </w:rPr>
        <w:t>animal health</w:t>
      </w:r>
      <w:r w:rsidRPr="00E06E7C">
        <w:rPr>
          <w:rFonts w:eastAsia="Calibri"/>
        </w:rPr>
        <w:t>;</w:t>
      </w:r>
    </w:p>
    <w:p w:rsidR="0096699D" w:rsidRPr="00E06E7C" w:rsidRDefault="0096699D" w:rsidP="0096699D">
      <w:pPr>
        <w:pStyle w:val="Tiret0"/>
        <w:rPr>
          <w:rFonts w:eastAsia="Calibri"/>
        </w:rPr>
      </w:pPr>
      <w:r w:rsidRPr="00E06E7C">
        <w:rPr>
          <w:rFonts w:eastAsia="Calibri"/>
        </w:rPr>
        <w:t xml:space="preserve">Continue the work on a more integrated and horizontal approach to </w:t>
      </w:r>
      <w:r w:rsidRPr="00E06E7C">
        <w:rPr>
          <w:rFonts w:eastAsia="Calibri"/>
          <w:b/>
          <w:bCs/>
        </w:rPr>
        <w:t>official controls</w:t>
      </w:r>
      <w:r w:rsidRPr="00E06E7C">
        <w:rPr>
          <w:rFonts w:eastAsia="Calibri"/>
        </w:rPr>
        <w:t xml:space="preserve"> </w:t>
      </w:r>
      <w:r w:rsidR="00B951E1">
        <w:rPr>
          <w:rFonts w:eastAsia="Calibri"/>
        </w:rPr>
        <w:t xml:space="preserve">so as </w:t>
      </w:r>
      <w:r w:rsidRPr="00E06E7C">
        <w:rPr>
          <w:rFonts w:eastAsia="Calibri"/>
        </w:rPr>
        <w:t xml:space="preserve">to reach </w:t>
      </w:r>
      <w:r w:rsidR="00B951E1">
        <w:rPr>
          <w:rFonts w:eastAsia="Calibri"/>
        </w:rPr>
        <w:t xml:space="preserve">a </w:t>
      </w:r>
      <w:r w:rsidRPr="00E06E7C">
        <w:rPr>
          <w:rFonts w:eastAsia="Calibri"/>
        </w:rPr>
        <w:t xml:space="preserve">compromise between </w:t>
      </w:r>
      <w:r w:rsidR="00B951E1">
        <w:rPr>
          <w:rFonts w:eastAsia="Calibri"/>
        </w:rPr>
        <w:t xml:space="preserve">the </w:t>
      </w:r>
      <w:r w:rsidR="00E17DFE" w:rsidRPr="00E06E7C">
        <w:rPr>
          <w:rFonts w:eastAsia="Calibri"/>
        </w:rPr>
        <w:t xml:space="preserve">member states </w:t>
      </w:r>
      <w:r w:rsidRPr="00E06E7C">
        <w:rPr>
          <w:rFonts w:eastAsia="Calibri"/>
        </w:rPr>
        <w:t>with a view to launch</w:t>
      </w:r>
      <w:r w:rsidR="00B951E1">
        <w:rPr>
          <w:rFonts w:eastAsia="Calibri"/>
        </w:rPr>
        <w:t>ing</w:t>
      </w:r>
      <w:r w:rsidRPr="00E06E7C">
        <w:rPr>
          <w:rFonts w:eastAsia="Calibri"/>
        </w:rPr>
        <w:t xml:space="preserve"> negotiations with the Parliament;</w:t>
      </w:r>
    </w:p>
    <w:p w:rsidR="0096699D" w:rsidRPr="00E06E7C" w:rsidRDefault="0096699D" w:rsidP="00B951E1">
      <w:pPr>
        <w:pStyle w:val="Tiret0"/>
        <w:rPr>
          <w:rFonts w:eastAsia="Calibri"/>
        </w:rPr>
      </w:pPr>
      <w:r w:rsidRPr="00E06E7C">
        <w:rPr>
          <w:rFonts w:eastAsia="Calibri"/>
        </w:rPr>
        <w:t xml:space="preserve">Continue discussion </w:t>
      </w:r>
      <w:r w:rsidR="00B951E1">
        <w:rPr>
          <w:rFonts w:eastAsia="Calibri"/>
        </w:rPr>
        <w:t>of</w:t>
      </w:r>
      <w:r w:rsidRPr="00E06E7C">
        <w:rPr>
          <w:rFonts w:eastAsia="Calibri"/>
        </w:rPr>
        <w:t xml:space="preserve"> the compromise text on a harmonised approach to </w:t>
      </w:r>
      <w:r w:rsidRPr="00E06E7C">
        <w:rPr>
          <w:rFonts w:eastAsia="Calibri"/>
          <w:b/>
          <w:bCs/>
        </w:rPr>
        <w:t>protective measures against pests of plants</w:t>
      </w:r>
      <w:r w:rsidRPr="00E06E7C">
        <w:rPr>
          <w:rFonts w:eastAsia="Calibri"/>
        </w:rPr>
        <w:t xml:space="preserve"> and represent the interests of the EU and its member states under the </w:t>
      </w:r>
      <w:r w:rsidRPr="00E06E7C">
        <w:rPr>
          <w:rFonts w:eastAsia="Calibri"/>
          <w:b/>
          <w:bCs/>
        </w:rPr>
        <w:t>International Plant Protection Convention (IPPC)</w:t>
      </w:r>
      <w:r w:rsidRPr="00E06E7C">
        <w:rPr>
          <w:rFonts w:eastAsia="Calibri"/>
        </w:rPr>
        <w:t>;</w:t>
      </w:r>
    </w:p>
    <w:p w:rsidR="0096699D" w:rsidRPr="00E06E7C" w:rsidRDefault="0096699D" w:rsidP="0096699D">
      <w:pPr>
        <w:pStyle w:val="Tiret0"/>
        <w:rPr>
          <w:rFonts w:eastAsia="Calibri"/>
        </w:rPr>
      </w:pPr>
      <w:r w:rsidRPr="00E06E7C">
        <w:rPr>
          <w:rFonts w:eastAsia="Calibri"/>
        </w:rPr>
        <w:t xml:space="preserve">Start the examination of the new proposal on </w:t>
      </w:r>
      <w:r w:rsidRPr="00E06E7C">
        <w:rPr>
          <w:rFonts w:eastAsia="Calibri"/>
          <w:b/>
          <w:bCs/>
        </w:rPr>
        <w:t>fertilisers</w:t>
      </w:r>
      <w:r w:rsidRPr="00E06E7C">
        <w:rPr>
          <w:rFonts w:eastAsia="Calibri"/>
        </w:rPr>
        <w:t>;</w:t>
      </w:r>
    </w:p>
    <w:p w:rsidR="0096699D" w:rsidRPr="00E06E7C" w:rsidRDefault="0096699D" w:rsidP="0096699D">
      <w:pPr>
        <w:pStyle w:val="Tiret0"/>
        <w:rPr>
          <w:rFonts w:eastAsia="Calibri"/>
        </w:rPr>
      </w:pPr>
      <w:r w:rsidRPr="00E06E7C">
        <w:rPr>
          <w:rFonts w:eastAsia="Calibri"/>
        </w:rPr>
        <w:t xml:space="preserve">Finalise work on </w:t>
      </w:r>
      <w:r w:rsidRPr="00E06E7C">
        <w:rPr>
          <w:rFonts w:eastAsia="Calibri"/>
          <w:b/>
          <w:bCs/>
        </w:rPr>
        <w:t>novel food</w:t>
      </w:r>
      <w:r w:rsidRPr="00E06E7C">
        <w:rPr>
          <w:rFonts w:eastAsia="Calibri"/>
        </w:rPr>
        <w:t>.</w:t>
      </w:r>
    </w:p>
    <w:p w:rsidR="0096699D" w:rsidRPr="00E06E7C" w:rsidRDefault="0096699D" w:rsidP="0096699D">
      <w:pPr>
        <w:widowControl w:val="0"/>
        <w:spacing w:after="120" w:line="280" w:lineRule="atLeast"/>
        <w:ind w:left="567" w:hanging="567"/>
        <w:rPr>
          <w:rFonts w:eastAsia="Calibri"/>
        </w:rPr>
      </w:pPr>
      <w:r w:rsidRPr="00E06E7C">
        <w:rPr>
          <w:rFonts w:eastAsia="Calibri"/>
        </w:rPr>
        <w:br w:type="page"/>
      </w:r>
      <w:r w:rsidRPr="00E06E7C">
        <w:rPr>
          <w:rFonts w:eastAsia="Calibri"/>
        </w:rPr>
        <w:lastRenderedPageBreak/>
        <w:t>The priorities for fisheries policy will focus on:</w:t>
      </w:r>
    </w:p>
    <w:p w:rsidR="0096699D" w:rsidRPr="00E06E7C" w:rsidRDefault="00805F25" w:rsidP="00B951E1">
      <w:pPr>
        <w:pStyle w:val="Tiret0"/>
        <w:rPr>
          <w:rFonts w:eastAsia="Calibri"/>
        </w:rPr>
      </w:pPr>
      <w:r>
        <w:rPr>
          <w:rFonts w:eastAsia="Calibri"/>
        </w:rPr>
        <w:t xml:space="preserve">Taking forward work on the </w:t>
      </w:r>
      <w:r>
        <w:rPr>
          <w:rFonts w:eastAsia="Calibri"/>
          <w:b/>
          <w:bCs/>
        </w:rPr>
        <w:t>multiannual management plans</w:t>
      </w:r>
      <w:r>
        <w:rPr>
          <w:rFonts w:eastAsia="Calibri"/>
        </w:rPr>
        <w:t xml:space="preserve"> to ensure the sustainable management of fisheries, with the examination of the proposal for a regulation of the establishing a multiannual plan for the stocks of cod, herring and sprat in the Baltic Sea</w:t>
      </w:r>
      <w:r w:rsidR="0096699D" w:rsidRPr="00E06E7C">
        <w:rPr>
          <w:rFonts w:eastAsia="Calibri"/>
        </w:rPr>
        <w:t>;</w:t>
      </w:r>
    </w:p>
    <w:p w:rsidR="0096699D" w:rsidRPr="00E06E7C" w:rsidRDefault="008372C8" w:rsidP="008372C8">
      <w:pPr>
        <w:pStyle w:val="Tiret0"/>
        <w:rPr>
          <w:rFonts w:eastAsia="Calibri"/>
        </w:rPr>
      </w:pPr>
      <w:r>
        <w:rPr>
          <w:rFonts w:eastAsia="Calibri"/>
        </w:rPr>
        <w:t xml:space="preserve">Reaching a balanced compromise with the Parliament on the </w:t>
      </w:r>
      <w:r w:rsidRPr="008372C8">
        <w:rPr>
          <w:rFonts w:eastAsia="Calibri"/>
          <w:b/>
          <w:bCs/>
        </w:rPr>
        <w:t xml:space="preserve">"Omnibus" </w:t>
      </w:r>
      <w:r>
        <w:rPr>
          <w:rFonts w:eastAsia="Calibri"/>
          <w:b/>
          <w:bCs/>
        </w:rPr>
        <w:t>r</w:t>
      </w:r>
      <w:r w:rsidRPr="008372C8">
        <w:rPr>
          <w:rFonts w:eastAsia="Calibri"/>
          <w:b/>
          <w:bCs/>
        </w:rPr>
        <w:t>egulation</w:t>
      </w:r>
      <w:r>
        <w:rPr>
          <w:rFonts w:eastAsia="Calibri"/>
        </w:rPr>
        <w:t xml:space="preserve"> and concluding negotiations on the </w:t>
      </w:r>
      <w:r w:rsidRPr="008372C8">
        <w:rPr>
          <w:rFonts w:eastAsia="Calibri"/>
          <w:b/>
          <w:bCs/>
        </w:rPr>
        <w:t>landing obligation</w:t>
      </w:r>
      <w:r w:rsidR="0096699D" w:rsidRPr="00E06E7C">
        <w:rPr>
          <w:rFonts w:eastAsia="Calibri"/>
        </w:rPr>
        <w:t>;</w:t>
      </w:r>
    </w:p>
    <w:p w:rsidR="0096699D" w:rsidRPr="00E06E7C" w:rsidRDefault="0096699D" w:rsidP="0096699D">
      <w:pPr>
        <w:pStyle w:val="Tiret0"/>
        <w:rPr>
          <w:rFonts w:eastAsia="Calibri"/>
        </w:rPr>
      </w:pPr>
      <w:r w:rsidRPr="00E06E7C">
        <w:rPr>
          <w:rFonts w:eastAsia="Calibri"/>
        </w:rPr>
        <w:t xml:space="preserve">Coordinating the EU position and representation at negotiations concerning protocols to </w:t>
      </w:r>
      <w:r w:rsidRPr="00E06E7C">
        <w:rPr>
          <w:rFonts w:eastAsia="Calibri"/>
          <w:b/>
          <w:bCs/>
        </w:rPr>
        <w:t>agreements on fisheries partnership with third countries</w:t>
      </w:r>
      <w:r w:rsidRPr="00E06E7C">
        <w:rPr>
          <w:rFonts w:eastAsia="Calibri"/>
        </w:rPr>
        <w:t xml:space="preserve">, as well as annual meetings with </w:t>
      </w:r>
      <w:r w:rsidRPr="00E06E7C">
        <w:rPr>
          <w:rFonts w:eastAsia="Calibri"/>
          <w:b/>
          <w:bCs/>
        </w:rPr>
        <w:t>regional organisations</w:t>
      </w:r>
      <w:r w:rsidRPr="00E06E7C">
        <w:rPr>
          <w:rFonts w:eastAsia="Calibri"/>
        </w:rPr>
        <w:t xml:space="preserve"> responsible for fisheries management.</w:t>
      </w:r>
    </w:p>
    <w:p w:rsidR="00D84668" w:rsidRPr="00E06E7C" w:rsidRDefault="0096699D" w:rsidP="00B951E1">
      <w:pPr>
        <w:rPr>
          <w:rFonts w:eastAsia="Calibri"/>
          <w:lang w:eastAsia="fr-BE"/>
        </w:rPr>
      </w:pPr>
      <w:r w:rsidRPr="00E06E7C">
        <w:rPr>
          <w:rFonts w:eastAsia="Calibri"/>
        </w:rPr>
        <w:t>On the subject of forests, the Presidency will continue to promote the European model of forest management. Efforts will also be focused on the preparation of the EU position and presentation of the EU model at the United Nations Forum on Forests, to be held in May 2015</w:t>
      </w:r>
      <w:r w:rsidRPr="00E06E7C">
        <w:rPr>
          <w:rFonts w:eastAsia="Calibri"/>
          <w:lang w:eastAsia="fr-BE"/>
        </w:rPr>
        <w:t>.</w:t>
      </w:r>
    </w:p>
    <w:p w:rsidR="0096699D" w:rsidRPr="0096699D" w:rsidRDefault="0096699D" w:rsidP="0096699D">
      <w:pPr>
        <w:pStyle w:val="ItemDebated"/>
      </w:pPr>
      <w:r>
        <w:br w:type="page"/>
      </w:r>
      <w:bookmarkStart w:id="7" w:name="_Toc410127826"/>
      <w:r w:rsidRPr="0096699D">
        <w:lastRenderedPageBreak/>
        <w:t>FISHERIES</w:t>
      </w:r>
      <w:bookmarkEnd w:id="7"/>
    </w:p>
    <w:p w:rsidR="0096699D" w:rsidRPr="0096699D" w:rsidRDefault="0096699D" w:rsidP="0096699D">
      <w:pPr>
        <w:pStyle w:val="Sub-itemDebated"/>
      </w:pPr>
      <w:bookmarkStart w:id="8" w:name="_Toc410127827"/>
      <w:r w:rsidRPr="0096699D">
        <w:t>Multiannual management plan for fish stocks in the Baltic</w:t>
      </w:r>
      <w:bookmarkEnd w:id="8"/>
    </w:p>
    <w:p w:rsidR="0096699D" w:rsidRDefault="0096699D" w:rsidP="00B951E1">
      <w:r>
        <w:t xml:space="preserve">The </w:t>
      </w:r>
      <w:r w:rsidRPr="00F63DBB">
        <w:t xml:space="preserve">Council </w:t>
      </w:r>
      <w:r>
        <w:t>was</w:t>
      </w:r>
      <w:r w:rsidRPr="00F63DBB">
        <w:t xml:space="preserve"> briefed by the Commission and </w:t>
      </w:r>
      <w:r>
        <w:t>held</w:t>
      </w:r>
      <w:r w:rsidRPr="00F63DBB">
        <w:t xml:space="preserve"> </w:t>
      </w:r>
      <w:r>
        <w:t>a public</w:t>
      </w:r>
      <w:r w:rsidRPr="00F63DBB">
        <w:t xml:space="preserve"> exchange of views on a proposal for a regulation establishing a multiannual plan for the stocks of cod, herring and sprat in the Baltic Sea</w:t>
      </w:r>
      <w:r>
        <w:t xml:space="preserve"> (</w:t>
      </w:r>
      <w:hyperlink r:id="rId18" w:tooltip="http://register.consilium.europa.eu/pdf/en/14/st14/st14028.en14.pdf" w:history="1">
        <w:r>
          <w:rPr>
            <w:rStyle w:val="Hyperlink"/>
            <w:i/>
            <w:iCs/>
          </w:rPr>
          <w:t>14028/14</w:t>
        </w:r>
      </w:hyperlink>
      <w:r>
        <w:t>).</w:t>
      </w:r>
    </w:p>
    <w:p w:rsidR="0096699D" w:rsidRDefault="0096699D" w:rsidP="00B951E1">
      <w:r w:rsidRPr="008D28BB">
        <w:t>Member states gene</w:t>
      </w:r>
      <w:r>
        <w:t xml:space="preserve">rally welcomed the proposal considering </w:t>
      </w:r>
      <w:r w:rsidRPr="008D28BB">
        <w:t xml:space="preserve">that it </w:t>
      </w:r>
      <w:r w:rsidR="00B951E1">
        <w:t>would</w:t>
      </w:r>
      <w:r w:rsidRPr="008D28BB">
        <w:t xml:space="preserve"> be a test case for a new generation of multiannual management plans.</w:t>
      </w:r>
      <w:r>
        <w:t xml:space="preserve"> </w:t>
      </w:r>
      <w:r w:rsidR="00B951E1">
        <w:t>Whilst pointing</w:t>
      </w:r>
      <w:r w:rsidR="0020566D">
        <w:t xml:space="preserve"> out that there</w:t>
      </w:r>
      <w:r>
        <w:t xml:space="preserve"> </w:t>
      </w:r>
      <w:r w:rsidR="00B951E1">
        <w:t>were</w:t>
      </w:r>
      <w:r>
        <w:t xml:space="preserve"> issues </w:t>
      </w:r>
      <w:r w:rsidR="00B951E1">
        <w:t>needing further discussion</w:t>
      </w:r>
      <w:r>
        <w:t xml:space="preserve">, such as the legal basis or the </w:t>
      </w:r>
      <w:r w:rsidR="00B94D76">
        <w:t xml:space="preserve">detail of the </w:t>
      </w:r>
      <w:r>
        <w:t xml:space="preserve">acts delegated to the Commission, most of the </w:t>
      </w:r>
      <w:r w:rsidR="0020566D">
        <w:t>minister</w:t>
      </w:r>
      <w:r>
        <w:t xml:space="preserve">s </w:t>
      </w:r>
      <w:r w:rsidR="00B951E1">
        <w:t>looked forward optimistically to</w:t>
      </w:r>
      <w:r>
        <w:t xml:space="preserve"> the examination of the proposal in the months </w:t>
      </w:r>
      <w:r w:rsidR="00B951E1">
        <w:t>ahead</w:t>
      </w:r>
      <w:r>
        <w:t xml:space="preserve">. </w:t>
      </w:r>
      <w:r w:rsidR="00B951E1">
        <w:t>Accordingly</w:t>
      </w:r>
      <w:r>
        <w:t>, the Presidency hope</w:t>
      </w:r>
      <w:r w:rsidR="00B951E1">
        <w:t>d</w:t>
      </w:r>
      <w:r>
        <w:t xml:space="preserve"> to reach </w:t>
      </w:r>
      <w:r w:rsidR="00B94D76">
        <w:t xml:space="preserve">a draft Council position </w:t>
      </w:r>
      <w:r>
        <w:t xml:space="preserve">on </w:t>
      </w:r>
      <w:r w:rsidR="00B951E1">
        <w:t>the</w:t>
      </w:r>
      <w:r>
        <w:t xml:space="preserve"> proposal before the end of the Presidency </w:t>
      </w:r>
      <w:r w:rsidR="00B94D76">
        <w:t>in order to</w:t>
      </w:r>
      <w:r>
        <w:t xml:space="preserve"> launch the</w:t>
      </w:r>
      <w:r w:rsidR="0020566D">
        <w:t xml:space="preserve"> negotiations with the </w:t>
      </w:r>
      <w:r>
        <w:t>Parliament</w:t>
      </w:r>
      <w:r w:rsidR="00B94D76">
        <w:t xml:space="preserve"> as soon as possible</w:t>
      </w:r>
      <w:r>
        <w:t>.</w:t>
      </w:r>
    </w:p>
    <w:p w:rsidR="0096699D" w:rsidRDefault="0096699D" w:rsidP="00B951E1">
      <w:r>
        <w:t xml:space="preserve">This </w:t>
      </w:r>
      <w:r w:rsidRPr="00F63DBB">
        <w:t xml:space="preserve">management plan </w:t>
      </w:r>
      <w:r>
        <w:t xml:space="preserve">aims to </w:t>
      </w:r>
      <w:r w:rsidRPr="00F63DBB">
        <w:t xml:space="preserve">ensure that the Baltic stocks of cod, herring and sprat are exploited in a sustainable way </w:t>
      </w:r>
      <w:r w:rsidR="00B951E1">
        <w:t>in accordance with</w:t>
      </w:r>
      <w:r w:rsidRPr="00F63DBB">
        <w:t xml:space="preserve"> the principles of maximum sustainable yield </w:t>
      </w:r>
      <w:r>
        <w:t xml:space="preserve">(MSY). It </w:t>
      </w:r>
      <w:r w:rsidRPr="00BF0BEB">
        <w:t>aims to replace the existing management plan for the Baltic Sea co</w:t>
      </w:r>
      <w:r>
        <w:t xml:space="preserve">d stocks (in place since 2007) with a multispecies approach </w:t>
      </w:r>
      <w:r w:rsidR="00B951E1">
        <w:t>as</w:t>
      </w:r>
      <w:r>
        <w:t xml:space="preserve"> </w:t>
      </w:r>
      <w:r w:rsidR="0020566D">
        <w:t>t</w:t>
      </w:r>
      <w:r w:rsidRPr="009F5CE3">
        <w:t xml:space="preserve">he stocks of herring and sprat are not yet </w:t>
      </w:r>
      <w:r w:rsidR="00B951E1">
        <w:t>included in</w:t>
      </w:r>
      <w:r w:rsidRPr="009F5CE3">
        <w:t xml:space="preserve"> a management plan.</w:t>
      </w:r>
      <w:r>
        <w:t xml:space="preserve"> In </w:t>
      </w:r>
      <w:r w:rsidRPr="009F5CE3">
        <w:t>view of the strong influence that biological interactions and environmental effects have on th</w:t>
      </w:r>
      <w:r>
        <w:t>ose</w:t>
      </w:r>
      <w:r w:rsidRPr="009F5CE3">
        <w:t xml:space="preserve"> </w:t>
      </w:r>
      <w:r>
        <w:t xml:space="preserve">fish </w:t>
      </w:r>
      <w:r w:rsidRPr="009F5CE3">
        <w:t xml:space="preserve">stocks, exploitation rates and patterns </w:t>
      </w:r>
      <w:r w:rsidR="00B951E1">
        <w:t>need to</w:t>
      </w:r>
      <w:r>
        <w:t xml:space="preserve"> be adapted</w:t>
      </w:r>
      <w:r w:rsidRPr="009F5CE3">
        <w:t>.</w:t>
      </w:r>
      <w:r>
        <w:t xml:space="preserve"> In addition, s</w:t>
      </w:r>
      <w:r w:rsidRPr="009F5CE3">
        <w:t xml:space="preserve">cientific advice has indicated that the current exploitation rates for some of </w:t>
      </w:r>
      <w:r>
        <w:t>the Baltic fish</w:t>
      </w:r>
      <w:r w:rsidRPr="009F5CE3">
        <w:t xml:space="preserve"> stocks are not consistent with achieving </w:t>
      </w:r>
      <w:r>
        <w:t>MSY</w:t>
      </w:r>
      <w:r w:rsidRPr="009F5CE3">
        <w:t>.</w:t>
      </w:r>
    </w:p>
    <w:p w:rsidR="0096699D" w:rsidRDefault="0096699D" w:rsidP="00805F25">
      <w:r>
        <w:t>T</w:t>
      </w:r>
      <w:r w:rsidRPr="00BF0BEB">
        <w:t xml:space="preserve">he proposal </w:t>
      </w:r>
      <w:r>
        <w:t>belongs to</w:t>
      </w:r>
      <w:r w:rsidRPr="00BF0BEB">
        <w:t xml:space="preserve"> a new generation of multiannual management plans designed on the basis of principles agreed </w:t>
      </w:r>
      <w:r w:rsidR="00B951E1" w:rsidRPr="00BF0BEB">
        <w:t xml:space="preserve">jointly </w:t>
      </w:r>
      <w:r w:rsidRPr="00BF0BEB">
        <w:t xml:space="preserve">between the Council and the Parliament, </w:t>
      </w:r>
      <w:r w:rsidR="00B951E1">
        <w:t>following</w:t>
      </w:r>
      <w:r w:rsidRPr="00BF0BEB">
        <w:t xml:space="preserve"> the report on the subject </w:t>
      </w:r>
      <w:r w:rsidR="00B951E1">
        <w:t>by</w:t>
      </w:r>
      <w:r w:rsidRPr="00BF0BEB">
        <w:t xml:space="preserve"> the inter-institutional Task Force.</w:t>
      </w:r>
      <w:r>
        <w:t xml:space="preserve"> The Task Force was created to resolve an inter-institutional disagreement on the allocation of responsibilities between the Council and the European Parliament under article 43 of the Lisbon Treaty.</w:t>
      </w:r>
    </w:p>
    <w:p w:rsidR="0096699D" w:rsidRPr="0096699D" w:rsidRDefault="0096699D" w:rsidP="0096699D">
      <w:pPr>
        <w:pStyle w:val="ItemDebated"/>
        <w:rPr>
          <w:rFonts w:eastAsia="Calibri"/>
        </w:rPr>
      </w:pPr>
      <w:r>
        <w:br w:type="page"/>
      </w:r>
      <w:bookmarkStart w:id="9" w:name="_Toc410127828"/>
      <w:r w:rsidRPr="0096699D">
        <w:rPr>
          <w:rFonts w:eastAsia="Calibri"/>
        </w:rPr>
        <w:lastRenderedPageBreak/>
        <w:t>AGRICULTURE</w:t>
      </w:r>
      <w:bookmarkEnd w:id="9"/>
    </w:p>
    <w:p w:rsidR="0096699D" w:rsidRPr="0096699D" w:rsidRDefault="0096699D" w:rsidP="0096699D">
      <w:pPr>
        <w:pStyle w:val="Sub-itemDebated"/>
        <w:rPr>
          <w:rFonts w:eastAsia="Calibri"/>
        </w:rPr>
      </w:pPr>
      <w:bookmarkStart w:id="10" w:name="_Toc410127829"/>
      <w:r w:rsidRPr="0096699D">
        <w:rPr>
          <w:rFonts w:eastAsia="Calibri"/>
        </w:rPr>
        <w:t>Market developments, including the impact of the Russian ban</w:t>
      </w:r>
      <w:bookmarkEnd w:id="10"/>
    </w:p>
    <w:p w:rsidR="0096699D" w:rsidRPr="00E06E7C" w:rsidRDefault="0096699D" w:rsidP="0096699D">
      <w:pPr>
        <w:rPr>
          <w:rFonts w:eastAsia="Calibri"/>
        </w:rPr>
      </w:pPr>
      <w:r w:rsidRPr="00E06E7C">
        <w:rPr>
          <w:rFonts w:eastAsia="Calibri"/>
        </w:rPr>
        <w:t xml:space="preserve">The Council discussed market developments and in particular the impact on the EU market of </w:t>
      </w:r>
      <w:r w:rsidR="00E17DFE">
        <w:rPr>
          <w:rFonts w:eastAsia="Calibri"/>
        </w:rPr>
        <w:t xml:space="preserve">the </w:t>
      </w:r>
      <w:r w:rsidRPr="00E06E7C">
        <w:rPr>
          <w:rFonts w:eastAsia="Calibri"/>
        </w:rPr>
        <w:t>import ban on EU agricultural product imposed by Russia in August 2014 (</w:t>
      </w:r>
      <w:hyperlink r:id="rId19" w:tooltip="http://register.consilium.europa.eu/pdf/en/15/st05/st05397.en15.pdf" w:history="1">
        <w:r w:rsidRPr="00E06E7C">
          <w:rPr>
            <w:rFonts w:eastAsia="Calibri"/>
            <w:i/>
            <w:iCs/>
            <w:color w:val="0000FF"/>
            <w:u w:val="single"/>
          </w:rPr>
          <w:t>5397/15</w:t>
        </w:r>
      </w:hyperlink>
      <w:r w:rsidRPr="00E06E7C">
        <w:rPr>
          <w:rFonts w:eastAsia="Calibri"/>
        </w:rPr>
        <w:t>). In response to the ban, the Commission triggered emergency market support measures for fruit, vegetables and dairy products, while also providing funds for Common Agricultural Policy (CAP) promotion programmes.</w:t>
      </w:r>
    </w:p>
    <w:p w:rsidR="0096699D" w:rsidRPr="00E06E7C" w:rsidRDefault="0096699D" w:rsidP="00BE3B3B">
      <w:pPr>
        <w:rPr>
          <w:rFonts w:eastAsia="Calibri"/>
        </w:rPr>
      </w:pPr>
      <w:r w:rsidRPr="00E06E7C">
        <w:rPr>
          <w:rFonts w:eastAsia="Calibri"/>
        </w:rPr>
        <w:t xml:space="preserve">While acknowledging the measures, the </w:t>
      </w:r>
      <w:r w:rsidR="00E17DFE" w:rsidRPr="00E06E7C">
        <w:rPr>
          <w:rFonts w:eastAsia="Calibri"/>
        </w:rPr>
        <w:t>member states</w:t>
      </w:r>
      <w:r w:rsidR="00BE3B3B">
        <w:rPr>
          <w:rFonts w:eastAsia="Calibri"/>
        </w:rPr>
        <w:t xml:space="preserve"> expressed concern that</w:t>
      </w:r>
      <w:r w:rsidRPr="00E06E7C">
        <w:rPr>
          <w:rFonts w:eastAsia="Calibri"/>
        </w:rPr>
        <w:t xml:space="preserve"> they might prove insufficient to alleviate the consequences of the ban on the EU market. </w:t>
      </w:r>
      <w:r w:rsidR="00BE3B3B">
        <w:rPr>
          <w:rFonts w:eastAsia="Calibri"/>
        </w:rPr>
        <w:t>M</w:t>
      </w:r>
      <w:r w:rsidRPr="00E06E7C">
        <w:rPr>
          <w:rFonts w:eastAsia="Calibri"/>
        </w:rPr>
        <w:t xml:space="preserve">inisters called for more to be done </w:t>
      </w:r>
      <w:r w:rsidR="00BE3B3B">
        <w:rPr>
          <w:rFonts w:eastAsia="Calibri"/>
        </w:rPr>
        <w:t>f</w:t>
      </w:r>
      <w:r w:rsidR="00BE3B3B" w:rsidRPr="00E06E7C">
        <w:rPr>
          <w:rFonts w:eastAsia="Calibri"/>
        </w:rPr>
        <w:t>or the sectors concerned</w:t>
      </w:r>
      <w:r w:rsidR="00BE3B3B">
        <w:rPr>
          <w:rFonts w:eastAsia="Calibri"/>
        </w:rPr>
        <w:t>,</w:t>
      </w:r>
      <w:r w:rsidR="00BE3B3B" w:rsidRPr="00E06E7C">
        <w:rPr>
          <w:rFonts w:eastAsia="Calibri"/>
        </w:rPr>
        <w:t xml:space="preserve"> </w:t>
      </w:r>
      <w:r w:rsidRPr="00E06E7C">
        <w:rPr>
          <w:rFonts w:eastAsia="Calibri"/>
        </w:rPr>
        <w:t xml:space="preserve">by extending the scope of certain measures and diversifying the tools used. The Bulgarian and the Romanian delegations mentioned the need for further measures in their own dairy sector which was only marginally covered by the emergency market measures </w:t>
      </w:r>
      <w:r w:rsidR="00BE3B3B">
        <w:rPr>
          <w:rFonts w:eastAsia="Calibri"/>
        </w:rPr>
        <w:t>for</w:t>
      </w:r>
      <w:r w:rsidRPr="00E06E7C">
        <w:rPr>
          <w:rFonts w:eastAsia="Calibri"/>
        </w:rPr>
        <w:t xml:space="preserve"> this sector (</w:t>
      </w:r>
      <w:hyperlink r:id="rId20" w:tooltip="http://register.consilium.europa.eu/pdf/en/15/st05/st05522.en15.pdf" w:history="1">
        <w:r w:rsidRPr="00E06E7C">
          <w:rPr>
            <w:rStyle w:val="Hyperlink"/>
            <w:rFonts w:eastAsia="Calibri"/>
            <w:i/>
            <w:iCs/>
          </w:rPr>
          <w:t>5522/15</w:t>
        </w:r>
      </w:hyperlink>
      <w:r w:rsidRPr="00E06E7C">
        <w:rPr>
          <w:rFonts w:eastAsia="Calibri"/>
        </w:rPr>
        <w:t>).</w:t>
      </w:r>
      <w:r w:rsidR="0020566D" w:rsidRPr="00E06E7C">
        <w:rPr>
          <w:rFonts w:eastAsia="Calibri"/>
        </w:rPr>
        <w:t xml:space="preserve"> </w:t>
      </w:r>
      <w:r w:rsidR="0020566D" w:rsidRPr="0020566D">
        <w:rPr>
          <w:rFonts w:eastAsia="Calibri"/>
        </w:rPr>
        <w:t xml:space="preserve">Some member states </w:t>
      </w:r>
      <w:r w:rsidR="00BE3B3B" w:rsidRPr="0020566D">
        <w:rPr>
          <w:rFonts w:eastAsia="Calibri"/>
        </w:rPr>
        <w:t xml:space="preserve">also </w:t>
      </w:r>
      <w:r w:rsidR="0020566D" w:rsidRPr="0020566D">
        <w:rPr>
          <w:rFonts w:eastAsia="Calibri"/>
        </w:rPr>
        <w:t>drew attention to the difficulties encountered by the pigmeat sector</w:t>
      </w:r>
      <w:r w:rsidR="00BE3B3B">
        <w:rPr>
          <w:rFonts w:eastAsia="Calibri"/>
        </w:rPr>
        <w:t>,</w:t>
      </w:r>
      <w:r w:rsidR="0020566D" w:rsidRPr="0020566D">
        <w:rPr>
          <w:rFonts w:eastAsia="Calibri"/>
        </w:rPr>
        <w:t xml:space="preserve"> for which no market measures </w:t>
      </w:r>
      <w:r w:rsidR="00BE3B3B">
        <w:rPr>
          <w:rFonts w:eastAsia="Calibri"/>
        </w:rPr>
        <w:t>had</w:t>
      </w:r>
      <w:r w:rsidR="0020566D" w:rsidRPr="0020566D">
        <w:rPr>
          <w:rFonts w:eastAsia="Calibri"/>
        </w:rPr>
        <w:t xml:space="preserve"> so far been taken.</w:t>
      </w:r>
    </w:p>
    <w:p w:rsidR="0096699D" w:rsidRPr="00E06E7C" w:rsidRDefault="00BE3B3B" w:rsidP="002E2C41">
      <w:pPr>
        <w:rPr>
          <w:rFonts w:eastAsia="Calibri"/>
        </w:rPr>
      </w:pPr>
      <w:r>
        <w:rPr>
          <w:rFonts w:eastAsia="Calibri"/>
        </w:rPr>
        <w:t>Member states expressed diverging views w</w:t>
      </w:r>
      <w:r w:rsidR="0096699D" w:rsidRPr="00E06E7C">
        <w:rPr>
          <w:rFonts w:eastAsia="Calibri"/>
        </w:rPr>
        <w:t xml:space="preserve">ith regard to the relevant quantitative criteria for </w:t>
      </w:r>
      <w:r>
        <w:rPr>
          <w:rFonts w:eastAsia="Calibri"/>
        </w:rPr>
        <w:t>designating</w:t>
      </w:r>
      <w:r w:rsidR="0096699D" w:rsidRPr="00E06E7C">
        <w:rPr>
          <w:rFonts w:eastAsia="Calibri"/>
        </w:rPr>
        <w:t xml:space="preserve"> the situation on the market as a </w:t>
      </w:r>
      <w:r>
        <w:rPr>
          <w:rFonts w:eastAsia="Calibri"/>
        </w:rPr>
        <w:t>'</w:t>
      </w:r>
      <w:r w:rsidR="0096699D" w:rsidRPr="00E06E7C">
        <w:rPr>
          <w:rFonts w:eastAsia="Calibri"/>
        </w:rPr>
        <w:t>crisis situation</w:t>
      </w:r>
      <w:r>
        <w:rPr>
          <w:rFonts w:eastAsia="Calibri"/>
        </w:rPr>
        <w:t>'</w:t>
      </w:r>
      <w:r w:rsidR="0096699D" w:rsidRPr="00E06E7C">
        <w:rPr>
          <w:rFonts w:eastAsia="Calibri"/>
        </w:rPr>
        <w:t>. Some insisted</w:t>
      </w:r>
      <w:r w:rsidR="002E2C41">
        <w:rPr>
          <w:rFonts w:eastAsia="Calibri"/>
        </w:rPr>
        <w:t>,</w:t>
      </w:r>
      <w:r w:rsidR="0096699D" w:rsidRPr="00E06E7C">
        <w:rPr>
          <w:rFonts w:eastAsia="Calibri"/>
        </w:rPr>
        <w:t xml:space="preserve"> for example</w:t>
      </w:r>
      <w:r w:rsidR="002E2C41">
        <w:rPr>
          <w:rFonts w:eastAsia="Calibri"/>
        </w:rPr>
        <w:t>,</w:t>
      </w:r>
      <w:r w:rsidR="0096699D" w:rsidRPr="00E06E7C">
        <w:rPr>
          <w:rFonts w:eastAsia="Calibri"/>
        </w:rPr>
        <w:t xml:space="preserve"> </w:t>
      </w:r>
      <w:r w:rsidR="002E2C41">
        <w:rPr>
          <w:rFonts w:eastAsia="Calibri"/>
        </w:rPr>
        <w:t>in</w:t>
      </w:r>
      <w:r w:rsidR="0096699D" w:rsidRPr="00E06E7C">
        <w:rPr>
          <w:rFonts w:eastAsia="Calibri"/>
        </w:rPr>
        <w:t xml:space="preserve"> the need to take into account a decrease of the farmers' profit margin in addition to the price of the product. </w:t>
      </w:r>
      <w:r w:rsidR="002E2C41">
        <w:rPr>
          <w:rFonts w:eastAsia="Calibri"/>
        </w:rPr>
        <w:t>O</w:t>
      </w:r>
      <w:r w:rsidR="0096699D" w:rsidRPr="00E06E7C">
        <w:rPr>
          <w:rFonts w:eastAsia="Calibri"/>
        </w:rPr>
        <w:t xml:space="preserve">thers </w:t>
      </w:r>
      <w:r w:rsidR="002E2C41">
        <w:rPr>
          <w:rFonts w:eastAsia="Calibri"/>
        </w:rPr>
        <w:t xml:space="preserve">stressed that a crisis </w:t>
      </w:r>
      <w:r w:rsidR="0096699D" w:rsidRPr="00E06E7C">
        <w:rPr>
          <w:rFonts w:eastAsia="Calibri"/>
        </w:rPr>
        <w:t xml:space="preserve">situation </w:t>
      </w:r>
      <w:r w:rsidR="002E2C41">
        <w:rPr>
          <w:rFonts w:eastAsia="Calibri"/>
        </w:rPr>
        <w:t>tended to affect a particular</w:t>
      </w:r>
      <w:r w:rsidR="0096699D" w:rsidRPr="00E06E7C">
        <w:rPr>
          <w:rFonts w:eastAsia="Calibri"/>
        </w:rPr>
        <w:t xml:space="preserve"> sector or </w:t>
      </w:r>
      <w:r w:rsidR="002E2C41">
        <w:rPr>
          <w:rFonts w:eastAsia="Calibri"/>
        </w:rPr>
        <w:t>region and that only a case-by-</w:t>
      </w:r>
      <w:r w:rsidR="0096699D" w:rsidRPr="00E06E7C">
        <w:rPr>
          <w:rFonts w:eastAsia="Calibri"/>
        </w:rPr>
        <w:t xml:space="preserve">case </w:t>
      </w:r>
      <w:r w:rsidR="002E2C41">
        <w:rPr>
          <w:rFonts w:eastAsia="Calibri"/>
        </w:rPr>
        <w:t>designation</w:t>
      </w:r>
      <w:r w:rsidR="0096699D" w:rsidRPr="00E06E7C">
        <w:rPr>
          <w:rFonts w:eastAsia="Calibri"/>
        </w:rPr>
        <w:t xml:space="preserve"> </w:t>
      </w:r>
      <w:r w:rsidR="002E2C41">
        <w:rPr>
          <w:rFonts w:eastAsia="Calibri"/>
        </w:rPr>
        <w:t xml:space="preserve">could </w:t>
      </w:r>
      <w:r w:rsidR="0096699D" w:rsidRPr="00E06E7C">
        <w:rPr>
          <w:rFonts w:eastAsia="Calibri"/>
        </w:rPr>
        <w:t>be envisaged.</w:t>
      </w:r>
    </w:p>
    <w:p w:rsidR="0096699D" w:rsidRPr="00E06E7C" w:rsidRDefault="0096699D" w:rsidP="002E2C41">
      <w:pPr>
        <w:rPr>
          <w:rFonts w:eastAsia="Calibri"/>
        </w:rPr>
      </w:pPr>
      <w:r w:rsidRPr="00E06E7C">
        <w:rPr>
          <w:rFonts w:eastAsia="Calibri"/>
        </w:rPr>
        <w:t xml:space="preserve">The Commission pointed out that some emergency market measures </w:t>
      </w:r>
      <w:r w:rsidR="002E2C41">
        <w:rPr>
          <w:rFonts w:eastAsia="Calibri"/>
        </w:rPr>
        <w:t xml:space="preserve">had </w:t>
      </w:r>
      <w:r w:rsidRPr="00E06E7C">
        <w:rPr>
          <w:rFonts w:eastAsia="Calibri"/>
        </w:rPr>
        <w:t xml:space="preserve">already </w:t>
      </w:r>
      <w:r w:rsidR="002E2C41">
        <w:rPr>
          <w:rFonts w:eastAsia="Calibri"/>
        </w:rPr>
        <w:t xml:space="preserve">been </w:t>
      </w:r>
      <w:r w:rsidRPr="00E06E7C">
        <w:rPr>
          <w:rFonts w:eastAsia="Calibri"/>
        </w:rPr>
        <w:t xml:space="preserve">extended to mitigate the effect of the Russian ban in the coming months. For dairy products, it stressed the importance </w:t>
      </w:r>
      <w:r w:rsidR="002E2C41">
        <w:rPr>
          <w:rFonts w:eastAsia="Calibri"/>
        </w:rPr>
        <w:t>of</w:t>
      </w:r>
      <w:r w:rsidRPr="00E06E7C">
        <w:rPr>
          <w:rFonts w:eastAsia="Calibri"/>
        </w:rPr>
        <w:t xml:space="preserve"> obtain</w:t>
      </w:r>
      <w:r w:rsidR="002E2C41">
        <w:rPr>
          <w:rFonts w:eastAsia="Calibri"/>
        </w:rPr>
        <w:t>ing</w:t>
      </w:r>
      <w:r w:rsidRPr="00E06E7C">
        <w:rPr>
          <w:rFonts w:eastAsia="Calibri"/>
        </w:rPr>
        <w:t xml:space="preserve"> updated information from the </w:t>
      </w:r>
      <w:r w:rsidR="002E2C41">
        <w:rPr>
          <w:rFonts w:eastAsia="Calibri"/>
        </w:rPr>
        <w:t xml:space="preserve">member states, </w:t>
      </w:r>
      <w:r w:rsidRPr="00E06E7C">
        <w:rPr>
          <w:rFonts w:eastAsia="Calibri"/>
        </w:rPr>
        <w:t>monitor</w:t>
      </w:r>
      <w:r w:rsidR="002E2C41">
        <w:rPr>
          <w:rFonts w:eastAsia="Calibri"/>
        </w:rPr>
        <w:t>ing</w:t>
      </w:r>
      <w:r w:rsidRPr="00E06E7C">
        <w:rPr>
          <w:rFonts w:eastAsia="Calibri"/>
        </w:rPr>
        <w:t xml:space="preserve"> the market through the Milk Market Observatory and </w:t>
      </w:r>
      <w:r w:rsidR="002E2C41">
        <w:rPr>
          <w:rFonts w:eastAsia="Calibri"/>
        </w:rPr>
        <w:t>considering</w:t>
      </w:r>
      <w:r w:rsidRPr="00E06E7C">
        <w:rPr>
          <w:rFonts w:eastAsia="Calibri"/>
        </w:rPr>
        <w:t xml:space="preserve"> an action if needed. Concerning pig meat, the Commission indicated its readiness to evaluate the market situation and discuss further measures if necessary at the next agriculture Council.</w:t>
      </w:r>
    </w:p>
    <w:p w:rsidR="0096699D" w:rsidRPr="0096699D" w:rsidRDefault="0096699D" w:rsidP="0096699D">
      <w:pPr>
        <w:pStyle w:val="ItemDebated"/>
        <w:rPr>
          <w:rFonts w:eastAsia="Calibri"/>
        </w:rPr>
      </w:pPr>
      <w:r>
        <w:br w:type="page"/>
      </w:r>
      <w:bookmarkStart w:id="11" w:name="_Toc410127830"/>
      <w:r w:rsidRPr="0096699D">
        <w:rPr>
          <w:rFonts w:eastAsia="Calibri"/>
        </w:rPr>
        <w:lastRenderedPageBreak/>
        <w:t>ANY OTHER BUSINESS</w:t>
      </w:r>
      <w:bookmarkEnd w:id="11"/>
    </w:p>
    <w:p w:rsidR="0096699D" w:rsidRPr="0096699D" w:rsidRDefault="0096699D" w:rsidP="0096699D">
      <w:pPr>
        <w:pStyle w:val="Sub-sub-itemDebated"/>
        <w:rPr>
          <w:rFonts w:eastAsia="Calibri"/>
        </w:rPr>
      </w:pPr>
      <w:bookmarkStart w:id="12" w:name="_Toc410127831"/>
      <w:r w:rsidRPr="0096699D">
        <w:rPr>
          <w:rFonts w:eastAsia="Calibri"/>
        </w:rPr>
        <w:t>Implementation of the landing obligation</w:t>
      </w:r>
      <w:bookmarkEnd w:id="12"/>
    </w:p>
    <w:p w:rsidR="00B94D76" w:rsidRDefault="00B94D76" w:rsidP="002E2C41">
      <w:pPr>
        <w:keepNext/>
        <w:spacing w:before="240" w:after="120"/>
        <w:outlineLvl w:val="1"/>
        <w:rPr>
          <w:rFonts w:eastAsia="Calibri"/>
          <w:b/>
          <w:bCs/>
          <w:iCs/>
        </w:rPr>
      </w:pPr>
      <w:r>
        <w:rPr>
          <w:rFonts w:eastAsia="Calibri"/>
          <w:lang w:eastAsia="fr-BE"/>
        </w:rPr>
        <w:t xml:space="preserve">The Presidency and the Commission briefed the ministers on the state of play of negotiations as regards the proposal for an "omnibus" regulation (on the landing obligation) </w:t>
      </w:r>
      <w:r w:rsidR="002E2C41">
        <w:rPr>
          <w:rFonts w:eastAsia="Calibri"/>
          <w:lang w:eastAsia="fr-BE"/>
        </w:rPr>
        <w:t xml:space="preserve">that was </w:t>
      </w:r>
      <w:r>
        <w:rPr>
          <w:rFonts w:eastAsia="Calibri"/>
          <w:lang w:eastAsia="fr-BE"/>
        </w:rPr>
        <w:t xml:space="preserve">currently </w:t>
      </w:r>
      <w:r w:rsidR="002E2C41">
        <w:rPr>
          <w:rFonts w:eastAsia="Calibri"/>
          <w:lang w:eastAsia="fr-BE"/>
        </w:rPr>
        <w:t xml:space="preserve">being </w:t>
      </w:r>
      <w:r>
        <w:rPr>
          <w:rFonts w:eastAsia="Calibri"/>
          <w:lang w:eastAsia="fr-BE"/>
        </w:rPr>
        <w:t xml:space="preserve">discussed </w:t>
      </w:r>
      <w:r w:rsidR="002E2C41">
        <w:rPr>
          <w:rFonts w:eastAsia="Calibri"/>
          <w:lang w:eastAsia="fr-BE"/>
        </w:rPr>
        <w:t>by</w:t>
      </w:r>
      <w:r>
        <w:rPr>
          <w:rFonts w:eastAsia="Calibri"/>
          <w:lang w:eastAsia="fr-BE"/>
        </w:rPr>
        <w:t xml:space="preserve"> the Council and the Parliament.</w:t>
      </w:r>
    </w:p>
    <w:p w:rsidR="0096699D" w:rsidRPr="00E06E7C" w:rsidRDefault="0096699D" w:rsidP="002E2C41">
      <w:pPr>
        <w:widowControl w:val="0"/>
        <w:spacing w:after="120" w:line="280" w:lineRule="atLeast"/>
        <w:rPr>
          <w:rFonts w:eastAsia="Calibri"/>
          <w:lang w:eastAsia="fr-BE"/>
        </w:rPr>
      </w:pPr>
      <w:r w:rsidRPr="00E06E7C">
        <w:rPr>
          <w:rFonts w:eastAsia="Calibri"/>
          <w:lang w:eastAsia="fr-BE"/>
        </w:rPr>
        <w:t xml:space="preserve">Member </w:t>
      </w:r>
      <w:r w:rsidR="00A42C6E" w:rsidRPr="00E06E7C">
        <w:rPr>
          <w:rFonts w:eastAsia="Calibri"/>
          <w:lang w:eastAsia="fr-BE"/>
        </w:rPr>
        <w:t xml:space="preserve">states </w:t>
      </w:r>
      <w:r w:rsidRPr="00E06E7C">
        <w:rPr>
          <w:rFonts w:eastAsia="Calibri"/>
          <w:lang w:eastAsia="fr-BE"/>
        </w:rPr>
        <w:t xml:space="preserve">supported the </w:t>
      </w:r>
      <w:r w:rsidR="00B94D76">
        <w:rPr>
          <w:rFonts w:eastAsia="Calibri"/>
          <w:lang w:eastAsia="fr-BE"/>
        </w:rPr>
        <w:t>way forward</w:t>
      </w:r>
      <w:r w:rsidRPr="00E06E7C">
        <w:rPr>
          <w:rFonts w:eastAsia="Calibri"/>
          <w:lang w:eastAsia="fr-BE"/>
        </w:rPr>
        <w:t xml:space="preserve"> presented by the Latvian Presidency </w:t>
      </w:r>
      <w:r w:rsidR="002E2C41">
        <w:rPr>
          <w:rFonts w:eastAsia="Calibri"/>
          <w:lang w:eastAsia="fr-BE"/>
        </w:rPr>
        <w:t>aimed at</w:t>
      </w:r>
      <w:r w:rsidRPr="00E06E7C">
        <w:rPr>
          <w:rFonts w:eastAsia="Calibri"/>
          <w:lang w:eastAsia="fr-BE"/>
        </w:rPr>
        <w:t xml:space="preserve"> reaching a rapid agreement on </w:t>
      </w:r>
      <w:r w:rsidR="002E2C41">
        <w:rPr>
          <w:rFonts w:eastAsia="Calibri"/>
          <w:lang w:eastAsia="fr-BE"/>
        </w:rPr>
        <w:t>the</w:t>
      </w:r>
      <w:r w:rsidRPr="00E06E7C">
        <w:rPr>
          <w:rFonts w:eastAsia="Calibri"/>
          <w:lang w:eastAsia="fr-BE"/>
        </w:rPr>
        <w:t xml:space="preserve"> issue with the Parliament</w:t>
      </w:r>
      <w:r w:rsidR="004E5FF3" w:rsidRPr="00E06E7C">
        <w:rPr>
          <w:rFonts w:eastAsia="Calibri"/>
          <w:lang w:eastAsia="fr-BE"/>
        </w:rPr>
        <w:t>.</w:t>
      </w:r>
      <w:r w:rsidRPr="00E06E7C">
        <w:rPr>
          <w:rFonts w:eastAsia="Calibri"/>
          <w:lang w:eastAsia="fr-BE"/>
        </w:rPr>
        <w:t xml:space="preserve"> This would ensure a proper implementation of the landing obligation </w:t>
      </w:r>
      <w:r w:rsidR="00B94D76">
        <w:rPr>
          <w:rFonts w:eastAsia="Calibri"/>
          <w:lang w:eastAsia="fr-BE"/>
        </w:rPr>
        <w:t>which is already in force in some fisheries since the beginning of the year</w:t>
      </w:r>
      <w:r w:rsidRPr="00E06E7C">
        <w:rPr>
          <w:rFonts w:eastAsia="Calibri"/>
          <w:lang w:eastAsia="fr-BE"/>
        </w:rPr>
        <w:t xml:space="preserve">. The compromise </w:t>
      </w:r>
      <w:r w:rsidR="002E2C41">
        <w:rPr>
          <w:rFonts w:eastAsia="Calibri"/>
          <w:lang w:eastAsia="fr-BE"/>
        </w:rPr>
        <w:t>focuses</w:t>
      </w:r>
      <w:r w:rsidRPr="00E06E7C">
        <w:rPr>
          <w:rFonts w:eastAsia="Calibri"/>
          <w:lang w:eastAsia="fr-BE"/>
        </w:rPr>
        <w:t xml:space="preserve"> in particular </w:t>
      </w:r>
      <w:r w:rsidR="002E2C41">
        <w:rPr>
          <w:rFonts w:eastAsia="Calibri"/>
          <w:lang w:eastAsia="fr-BE"/>
        </w:rPr>
        <w:t xml:space="preserve">on </w:t>
      </w:r>
      <w:r w:rsidRPr="00E06E7C">
        <w:rPr>
          <w:rFonts w:eastAsia="Calibri"/>
          <w:lang w:eastAsia="fr-BE"/>
        </w:rPr>
        <w:t xml:space="preserve">the scope of the regulation. </w:t>
      </w:r>
      <w:r w:rsidR="004E5FF3" w:rsidRPr="00E06E7C">
        <w:rPr>
          <w:rFonts w:eastAsia="Calibri"/>
          <w:lang w:eastAsia="fr-BE"/>
        </w:rPr>
        <w:t>Ministers</w:t>
      </w:r>
      <w:r w:rsidRPr="00E06E7C">
        <w:rPr>
          <w:rFonts w:eastAsia="Calibri"/>
          <w:lang w:eastAsia="fr-BE"/>
        </w:rPr>
        <w:t xml:space="preserve"> stressed</w:t>
      </w:r>
      <w:r w:rsidR="002E2C41">
        <w:rPr>
          <w:rFonts w:eastAsia="Calibri"/>
          <w:lang w:eastAsia="fr-BE"/>
        </w:rPr>
        <w:t>,</w:t>
      </w:r>
      <w:r w:rsidRPr="00E06E7C">
        <w:rPr>
          <w:rFonts w:eastAsia="Calibri"/>
          <w:lang w:eastAsia="fr-BE"/>
        </w:rPr>
        <w:t xml:space="preserve"> however</w:t>
      </w:r>
      <w:r w:rsidR="002E2C41">
        <w:rPr>
          <w:rFonts w:eastAsia="Calibri"/>
          <w:lang w:eastAsia="fr-BE"/>
        </w:rPr>
        <w:t>,</w:t>
      </w:r>
      <w:r w:rsidRPr="00E06E7C">
        <w:rPr>
          <w:rFonts w:eastAsia="Calibri"/>
          <w:lang w:eastAsia="fr-BE"/>
        </w:rPr>
        <w:t xml:space="preserve"> that any agreement should not increase the administrative burden for</w:t>
      </w:r>
      <w:r w:rsidR="00A42C6E" w:rsidRPr="00E06E7C">
        <w:rPr>
          <w:rFonts w:eastAsia="Calibri"/>
          <w:lang w:eastAsia="fr-BE"/>
        </w:rPr>
        <w:t xml:space="preserve"> member state</w:t>
      </w:r>
      <w:r w:rsidRPr="00E06E7C">
        <w:rPr>
          <w:rFonts w:eastAsia="Calibri"/>
          <w:lang w:eastAsia="fr-BE"/>
        </w:rPr>
        <w:t xml:space="preserve"> particular</w:t>
      </w:r>
      <w:r w:rsidR="002E2C41">
        <w:rPr>
          <w:rFonts w:eastAsia="Calibri"/>
          <w:lang w:eastAsia="fr-BE"/>
        </w:rPr>
        <w:t>ly</w:t>
      </w:r>
      <w:r w:rsidRPr="00E06E7C">
        <w:rPr>
          <w:rFonts w:eastAsia="Calibri"/>
          <w:lang w:eastAsia="fr-BE"/>
        </w:rPr>
        <w:t xml:space="preserve"> </w:t>
      </w:r>
      <w:r w:rsidR="002E2C41">
        <w:rPr>
          <w:rFonts w:eastAsia="Calibri"/>
          <w:lang w:eastAsia="fr-BE"/>
        </w:rPr>
        <w:t xml:space="preserve">in terms of </w:t>
      </w:r>
      <w:r w:rsidRPr="00E06E7C">
        <w:rPr>
          <w:rFonts w:eastAsia="Calibri"/>
          <w:lang w:eastAsia="fr-BE"/>
        </w:rPr>
        <w:t>reporting.</w:t>
      </w:r>
    </w:p>
    <w:p w:rsidR="00805F25" w:rsidRDefault="0096699D" w:rsidP="00805F25">
      <w:pPr>
        <w:widowControl w:val="0"/>
        <w:spacing w:after="120" w:line="280" w:lineRule="atLeast"/>
        <w:rPr>
          <w:rFonts w:eastAsia="Calibri"/>
          <w:lang w:eastAsia="fr-BE"/>
        </w:rPr>
      </w:pPr>
      <w:r w:rsidRPr="00E06E7C">
        <w:rPr>
          <w:rFonts w:eastAsia="Calibri"/>
          <w:lang w:eastAsia="fr-BE"/>
        </w:rPr>
        <w:t>A central objective of the reformed Common Fisheries Policy (CFP) is the progressive elimination of discards in all EU fisheries through the introduction of an obligation to land all catches.</w:t>
      </w:r>
      <w:r w:rsidRPr="00E06E7C">
        <w:rPr>
          <w:rFonts w:eastAsia="Calibri"/>
        </w:rPr>
        <w:t xml:space="preserve"> </w:t>
      </w:r>
      <w:r w:rsidR="00805F25">
        <w:rPr>
          <w:rFonts w:eastAsia="Calibri"/>
          <w:lang w:eastAsia="fr-BE"/>
        </w:rPr>
        <w:t>The "omnibus" regulation contains a package of amendments to existing control and technical measures regulations to implement the landing obligation agreed under the reformed CFP.</w:t>
      </w:r>
    </w:p>
    <w:p w:rsidR="0096699D" w:rsidRPr="0096699D" w:rsidRDefault="00A55F64" w:rsidP="00A55F64">
      <w:pPr>
        <w:pStyle w:val="Sub-sub-itemDebated"/>
        <w:rPr>
          <w:rFonts w:eastAsia="Calibri"/>
        </w:rPr>
      </w:pPr>
      <w:bookmarkStart w:id="13" w:name="_Toc410127832"/>
      <w:r>
        <w:rPr>
          <w:rFonts w:eastAsia="Calibri"/>
        </w:rPr>
        <w:t>F</w:t>
      </w:r>
      <w:r w:rsidR="0096699D" w:rsidRPr="0096699D">
        <w:rPr>
          <w:rFonts w:eastAsia="Calibri"/>
        </w:rPr>
        <w:t>uture of the sugar sector</w:t>
      </w:r>
      <w:bookmarkEnd w:id="13"/>
    </w:p>
    <w:p w:rsidR="0096699D" w:rsidRPr="00E06E7C" w:rsidRDefault="0096699D" w:rsidP="002E2C41">
      <w:pPr>
        <w:widowControl w:val="0"/>
        <w:spacing w:after="120" w:line="280" w:lineRule="atLeast"/>
        <w:rPr>
          <w:rFonts w:eastAsia="Calibri"/>
          <w:iCs/>
        </w:rPr>
      </w:pPr>
      <w:r w:rsidRPr="00E06E7C">
        <w:rPr>
          <w:rFonts w:eastAsia="Calibri"/>
          <w:lang w:eastAsia="fr-BE"/>
        </w:rPr>
        <w:t>At</w:t>
      </w:r>
      <w:r w:rsidRPr="00E06E7C">
        <w:rPr>
          <w:rFonts w:eastAsia="Calibri"/>
          <w:iCs/>
        </w:rPr>
        <w:t xml:space="preserve"> the request of the Italian delegation, the ministers discussed the future of the sugar sector which </w:t>
      </w:r>
      <w:r w:rsidR="002E2C41">
        <w:rPr>
          <w:rFonts w:eastAsia="Calibri"/>
          <w:iCs/>
        </w:rPr>
        <w:t>currently faces</w:t>
      </w:r>
      <w:r w:rsidRPr="00E06E7C">
        <w:rPr>
          <w:rFonts w:eastAsia="Calibri"/>
          <w:iCs/>
        </w:rPr>
        <w:t xml:space="preserve"> a difficult economic situation(</w:t>
      </w:r>
      <w:hyperlink r:id="rId21" w:tooltip="http://register.consilium.europa.eu/pdf/en/14/st05/st05460.en14.pdf" w:history="1">
        <w:r w:rsidRPr="00E06E7C">
          <w:rPr>
            <w:rFonts w:eastAsia="Calibri"/>
            <w:i/>
            <w:color w:val="0000FF"/>
            <w:u w:val="single"/>
          </w:rPr>
          <w:t>5460/14</w:t>
        </w:r>
      </w:hyperlink>
      <w:r w:rsidRPr="00E06E7C">
        <w:rPr>
          <w:rFonts w:eastAsia="Calibri"/>
          <w:iCs/>
        </w:rPr>
        <w:t>).</w:t>
      </w:r>
    </w:p>
    <w:p w:rsidR="0096699D" w:rsidRPr="00E06E7C" w:rsidRDefault="0096699D" w:rsidP="002E2C41">
      <w:pPr>
        <w:widowControl w:val="0"/>
        <w:spacing w:after="120" w:line="280" w:lineRule="atLeast"/>
        <w:rPr>
          <w:rFonts w:eastAsia="Calibri"/>
          <w:iCs/>
        </w:rPr>
      </w:pPr>
      <w:r w:rsidRPr="00E06E7C">
        <w:rPr>
          <w:rFonts w:eastAsia="Calibri"/>
          <w:iCs/>
        </w:rPr>
        <w:t xml:space="preserve">Several </w:t>
      </w:r>
      <w:r w:rsidR="00A42C6E" w:rsidRPr="00E06E7C">
        <w:rPr>
          <w:rFonts w:eastAsia="Calibri"/>
          <w:iCs/>
        </w:rPr>
        <w:t xml:space="preserve">member states </w:t>
      </w:r>
      <w:r w:rsidRPr="00E06E7C">
        <w:rPr>
          <w:rFonts w:eastAsia="Calibri"/>
          <w:iCs/>
        </w:rPr>
        <w:t xml:space="preserve">supported </w:t>
      </w:r>
      <w:r w:rsidR="005A17FC">
        <w:rPr>
          <w:rFonts w:eastAsia="Calibri"/>
          <w:iCs/>
        </w:rPr>
        <w:t xml:space="preserve">Italy's call regarding measures </w:t>
      </w:r>
      <w:r w:rsidR="004E5FF3" w:rsidRPr="00E06E7C">
        <w:rPr>
          <w:rFonts w:eastAsia="Calibri"/>
          <w:iCs/>
        </w:rPr>
        <w:t>which would ensure</w:t>
      </w:r>
      <w:r w:rsidRPr="00E06E7C">
        <w:rPr>
          <w:rFonts w:eastAsia="Calibri"/>
          <w:iCs/>
        </w:rPr>
        <w:t xml:space="preserve"> a smooth transition when the current sugar quota system ends in 2017 Some others pointed out with the Commission that the end of the quota system </w:t>
      </w:r>
      <w:r w:rsidR="002E2C41">
        <w:rPr>
          <w:rFonts w:eastAsia="Calibri"/>
          <w:iCs/>
        </w:rPr>
        <w:t>for</w:t>
      </w:r>
      <w:r w:rsidRPr="00E06E7C">
        <w:rPr>
          <w:rFonts w:eastAsia="Calibri"/>
          <w:iCs/>
        </w:rPr>
        <w:t xml:space="preserve"> sugar </w:t>
      </w:r>
      <w:r w:rsidR="002E2C41">
        <w:rPr>
          <w:rFonts w:eastAsia="Calibri"/>
          <w:iCs/>
        </w:rPr>
        <w:t>had</w:t>
      </w:r>
      <w:r w:rsidRPr="00E06E7C">
        <w:rPr>
          <w:rFonts w:eastAsia="Calibri"/>
          <w:iCs/>
        </w:rPr>
        <w:t xml:space="preserve"> been decided in 2008 and that the reformed CAP </w:t>
      </w:r>
      <w:r w:rsidR="002E2C41">
        <w:rPr>
          <w:rFonts w:eastAsia="Calibri"/>
          <w:iCs/>
        </w:rPr>
        <w:t>had</w:t>
      </w:r>
      <w:r w:rsidRPr="00E06E7C">
        <w:rPr>
          <w:rFonts w:eastAsia="Calibri"/>
          <w:iCs/>
        </w:rPr>
        <w:t xml:space="preserve"> postponed the deadline by two years </w:t>
      </w:r>
      <w:r w:rsidR="002E2C41">
        <w:rPr>
          <w:rFonts w:eastAsia="Calibri"/>
          <w:iCs/>
        </w:rPr>
        <w:t>to facilitate</w:t>
      </w:r>
      <w:r w:rsidRPr="00E06E7C">
        <w:rPr>
          <w:rFonts w:eastAsia="Calibri"/>
          <w:iCs/>
        </w:rPr>
        <w:t xml:space="preserve"> the transition. The Commission announced its readiness to set up an expert group to take stock of the end of the quota system.</w:t>
      </w:r>
    </w:p>
    <w:p w:rsidR="0096699D" w:rsidRPr="00E06E7C" w:rsidRDefault="0096699D" w:rsidP="0096699D">
      <w:pPr>
        <w:widowControl w:val="0"/>
        <w:spacing w:after="120" w:line="280" w:lineRule="atLeast"/>
        <w:rPr>
          <w:rFonts w:eastAsia="Calibri"/>
          <w:iCs/>
        </w:rPr>
      </w:pPr>
      <w:r w:rsidRPr="00E06E7C">
        <w:rPr>
          <w:rFonts w:eastAsia="Calibri"/>
          <w:noProof/>
          <w:lang w:val="en-US"/>
        </w:rPr>
        <w:t>By adopting the reformed CAP in 2013</w:t>
      </w:r>
      <w:r w:rsidRPr="00E06E7C">
        <w:rPr>
          <w:rFonts w:eastAsia="Calibri"/>
          <w:iCs/>
        </w:rPr>
        <w:t xml:space="preserve">, the EU confirmed its decision to </w:t>
      </w:r>
      <w:r w:rsidRPr="00E06E7C">
        <w:rPr>
          <w:rFonts w:eastAsia="Calibri"/>
          <w:noProof/>
          <w:lang w:val="en-US"/>
        </w:rPr>
        <w:t xml:space="preserve">abolish the sugar quota system from October 2017. Since then market data </w:t>
      </w:r>
      <w:r w:rsidR="002E2C41">
        <w:rPr>
          <w:rFonts w:eastAsia="Calibri"/>
          <w:noProof/>
          <w:lang w:val="en-US"/>
        </w:rPr>
        <w:t xml:space="preserve">have </w:t>
      </w:r>
      <w:r w:rsidRPr="00E06E7C">
        <w:rPr>
          <w:rFonts w:eastAsia="Calibri"/>
          <w:noProof/>
          <w:lang w:val="en-US"/>
        </w:rPr>
        <w:t>show</w:t>
      </w:r>
      <w:r w:rsidR="002E2C41">
        <w:rPr>
          <w:rFonts w:eastAsia="Calibri"/>
          <w:noProof/>
          <w:lang w:val="en-US"/>
        </w:rPr>
        <w:t>n</w:t>
      </w:r>
      <w:r w:rsidRPr="00E06E7C">
        <w:rPr>
          <w:rFonts w:eastAsia="Calibri"/>
          <w:noProof/>
          <w:lang w:val="en-US"/>
        </w:rPr>
        <w:t xml:space="preserve"> a constant price reduction in sugar prices in the EU.</w:t>
      </w:r>
    </w:p>
    <w:p w:rsidR="003B44A5" w:rsidRPr="0096699D" w:rsidRDefault="00BE3B3B" w:rsidP="00BE3B3B">
      <w:pPr>
        <w:pStyle w:val="Sub-sub-itemDebated"/>
        <w:rPr>
          <w:rFonts w:eastAsia="Calibri"/>
        </w:rPr>
      </w:pPr>
      <w:bookmarkStart w:id="14" w:name="_Toc410127833"/>
      <w:r>
        <w:t>Russian ban on import of pigs and pig products</w:t>
      </w:r>
      <w:bookmarkEnd w:id="14"/>
    </w:p>
    <w:p w:rsidR="003B44A5" w:rsidRPr="00E06E7C" w:rsidRDefault="003B44A5" w:rsidP="002E2C41">
      <w:r>
        <w:rPr>
          <w:rFonts w:eastAsia="Calibri"/>
        </w:rPr>
        <w:t xml:space="preserve">In the framework of the </w:t>
      </w:r>
      <w:r w:rsidRPr="00E06E7C">
        <w:rPr>
          <w:rFonts w:eastAsia="Calibri"/>
        </w:rPr>
        <w:t xml:space="preserve">import ban on </w:t>
      </w:r>
      <w:r w:rsidR="00BE3B3B">
        <w:rPr>
          <w:rFonts w:eastAsia="Calibri"/>
        </w:rPr>
        <w:t>pig and pig products</w:t>
      </w:r>
      <w:r w:rsidRPr="00E06E7C">
        <w:rPr>
          <w:rFonts w:eastAsia="Calibri"/>
        </w:rPr>
        <w:t xml:space="preserve"> imposed by Russia</w:t>
      </w:r>
      <w:r w:rsidR="00BE3B3B">
        <w:rPr>
          <w:rFonts w:eastAsia="Calibri"/>
        </w:rPr>
        <w:t xml:space="preserve"> in relation to African swine fever</w:t>
      </w:r>
      <w:r>
        <w:rPr>
          <w:rFonts w:eastAsia="Calibri"/>
        </w:rPr>
        <w:t>, s</w:t>
      </w:r>
      <w:r w:rsidRPr="00E06E7C">
        <w:rPr>
          <w:rFonts w:eastAsia="Calibri"/>
        </w:rPr>
        <w:t xml:space="preserve">everal </w:t>
      </w:r>
      <w:r w:rsidR="00A42C6E" w:rsidRPr="00E06E7C">
        <w:rPr>
          <w:rFonts w:eastAsia="Calibri"/>
        </w:rPr>
        <w:t>member states</w:t>
      </w:r>
      <w:r w:rsidRPr="00E06E7C">
        <w:rPr>
          <w:rFonts w:eastAsia="Calibri"/>
        </w:rPr>
        <w:t xml:space="preserve"> supported the Polish delegation which recalled the importance of EU solidarity in particular when discussing </w:t>
      </w:r>
      <w:r w:rsidR="002E2C41">
        <w:rPr>
          <w:rFonts w:eastAsia="Calibri"/>
        </w:rPr>
        <w:t xml:space="preserve">the resumption of EU exports </w:t>
      </w:r>
      <w:r w:rsidRPr="00E06E7C">
        <w:rPr>
          <w:rFonts w:eastAsia="Calibri"/>
        </w:rPr>
        <w:t>with the Russian authorities</w:t>
      </w:r>
      <w:r w:rsidR="00BE3B3B">
        <w:rPr>
          <w:rFonts w:eastAsia="Calibri"/>
        </w:rPr>
        <w:t>.</w:t>
      </w:r>
    </w:p>
    <w:p w:rsidR="003B44A5" w:rsidRDefault="003B44A5" w:rsidP="0096699D">
      <w:pPr>
        <w:sectPr w:rsidR="003B44A5" w:rsidSect="00520A1F">
          <w:footnotePr>
            <w:numRestart w:val="eachPage"/>
          </w:footnotePr>
          <w:pgSz w:w="11907" w:h="16840" w:code="9"/>
          <w:pgMar w:top="1134" w:right="1134" w:bottom="1134" w:left="1134" w:header="567" w:footer="567" w:gutter="0"/>
          <w:cols w:space="708"/>
          <w:docGrid w:linePitch="360"/>
        </w:sectPr>
      </w:pPr>
    </w:p>
    <w:p w:rsidR="00D84668" w:rsidRDefault="00D84668" w:rsidP="00D84668">
      <w:pPr>
        <w:pStyle w:val="ItemsApprovedHeading"/>
      </w:pPr>
      <w:r w:rsidRPr="00D84668">
        <w:lastRenderedPageBreak/>
        <w:t>OTHER ITEMS APPROVED</w:t>
      </w:r>
    </w:p>
    <w:p w:rsidR="00356DF1" w:rsidRPr="00493A79" w:rsidRDefault="00356DF1" w:rsidP="00493A79">
      <w:pPr>
        <w:pStyle w:val="ItemApproved"/>
      </w:pPr>
      <w:r w:rsidRPr="00493A79">
        <w:t>AGRICULTURE</w:t>
      </w:r>
    </w:p>
    <w:p w:rsidR="00356DF1" w:rsidRPr="00493A79" w:rsidRDefault="00356DF1" w:rsidP="00493A79">
      <w:pPr>
        <w:pStyle w:val="Sub-itemApproved"/>
      </w:pPr>
      <w:bookmarkStart w:id="15" w:name="_Toc410127835"/>
      <w:r w:rsidRPr="00493A79">
        <w:t>Animal feed - Requirements for additives</w:t>
      </w:r>
      <w:bookmarkEnd w:id="15"/>
    </w:p>
    <w:p w:rsidR="00356DF1" w:rsidRPr="000029EA" w:rsidRDefault="00356DF1" w:rsidP="00356DF1">
      <w:r w:rsidRPr="000029EA">
        <w:t xml:space="preserve">The Council decided not to oppose the adoption of a Commission amendment to </w:t>
      </w:r>
      <w:r>
        <w:t>r</w:t>
      </w:r>
      <w:r w:rsidRPr="00B33E7C">
        <w:t xml:space="preserve">egulation 1831/2003 on additives for use in animal nutrition </w:t>
      </w:r>
      <w:r w:rsidRPr="000029EA">
        <w:t>(</w:t>
      </w:r>
      <w:hyperlink r:id="rId22" w:tooltip="http://register.consilium.europa.eu/pdf/en/14/st16/st16243.en14.pdf" w:history="1">
        <w:r w:rsidR="00493A79">
          <w:rPr>
            <w:rStyle w:val="Hyperlink"/>
            <w:i/>
            <w:iCs/>
          </w:rPr>
          <w:t>16243/14</w:t>
        </w:r>
      </w:hyperlink>
      <w:r w:rsidRPr="000029EA">
        <w:t>).</w:t>
      </w:r>
    </w:p>
    <w:p w:rsidR="002E2C41" w:rsidRDefault="002E2C41" w:rsidP="002E2C41">
      <w:r>
        <w:t>Regulation 1831/2003</w:t>
      </w:r>
      <w:r>
        <w:rPr>
          <w:rStyle w:val="FootnoteReference"/>
        </w:rPr>
        <w:footnoteReference w:id="1"/>
      </w:r>
      <w:r>
        <w:t xml:space="preserve"> authorises technological additives exerting a function on the active substance contained in the preparation, e.g. by stabilising or standardising it, or facilitating its handling or incorporation into feed. However, since technological progress contributes to the development of new preparations, closer consideration should be given to the specificities of additives consisting of preparations and to providing greater transparency and clarity when placing them on the market. It is therefore appropriate to include in annex III of the above-mentioned regulation additional labelling requirements for this type of additives and for premixtures containing them. Annex IV on general conditions of use should also be amended.</w:t>
      </w:r>
    </w:p>
    <w:p w:rsidR="00356DF1" w:rsidRPr="000029EA" w:rsidRDefault="00356DF1" w:rsidP="00356DF1">
      <w:r w:rsidRPr="000029EA">
        <w:t>This Commission regulation is subject to the regulatory procedure with scrutiny. This means that now that the Council has given its consent, the Commission may adopt the regulation, unless the European Parliament objects.</w:t>
      </w:r>
    </w:p>
    <w:p w:rsidR="00356DF1" w:rsidRPr="00493A79" w:rsidRDefault="00356DF1" w:rsidP="00493A79">
      <w:pPr>
        <w:pStyle w:val="ItemApproved"/>
      </w:pPr>
      <w:r w:rsidRPr="00493A79">
        <w:t>FISHERIES</w:t>
      </w:r>
    </w:p>
    <w:p w:rsidR="00356DF1" w:rsidRPr="00493A79" w:rsidRDefault="00356DF1" w:rsidP="00493A79">
      <w:pPr>
        <w:pStyle w:val="Sub-itemApproved"/>
      </w:pPr>
      <w:bookmarkStart w:id="16" w:name="_Toc410127837"/>
      <w:r w:rsidRPr="00493A79">
        <w:t>Illegal fishing - Trade measures against Sri Lanka</w:t>
      </w:r>
      <w:bookmarkEnd w:id="16"/>
    </w:p>
    <w:p w:rsidR="00356DF1" w:rsidRPr="002E193D" w:rsidRDefault="00356DF1" w:rsidP="00356DF1">
      <w:r w:rsidRPr="002E193D">
        <w:t xml:space="preserve">The Council </w:t>
      </w:r>
      <w:r>
        <w:t>added Sri Lanka to</w:t>
      </w:r>
      <w:r w:rsidRPr="002E193D">
        <w:t xml:space="preserve"> the list of non-cooperating third countries in fighting illegal, unreported and unregulated </w:t>
      </w:r>
      <w:r>
        <w:t>(</w:t>
      </w:r>
      <w:r w:rsidRPr="002E193D">
        <w:t>IUU</w:t>
      </w:r>
      <w:r>
        <w:t>)</w:t>
      </w:r>
      <w:r w:rsidRPr="002E193D">
        <w:t xml:space="preserve"> fishing pursuant to regulation 1005/2008 establishing a Community system to prevent, deter and eliminate </w:t>
      </w:r>
      <w:r>
        <w:t>IUU</w:t>
      </w:r>
      <w:r w:rsidRPr="002E193D">
        <w:t xml:space="preserve"> fishing (</w:t>
      </w:r>
      <w:hyperlink r:id="rId23" w:tooltip="http://register.consilium.europa.eu/pdf/en/15/st05/st05035.en15.pdf" w:history="1">
        <w:r w:rsidR="00491BDE">
          <w:rPr>
            <w:rStyle w:val="Hyperlink"/>
            <w:i/>
            <w:iCs/>
          </w:rPr>
          <w:t>5035/15</w:t>
        </w:r>
      </w:hyperlink>
      <w:r w:rsidRPr="002E193D">
        <w:t>).</w:t>
      </w:r>
    </w:p>
    <w:p w:rsidR="00356DF1" w:rsidRDefault="00356DF1" w:rsidP="00356DF1">
      <w:r w:rsidRPr="002E193D">
        <w:t xml:space="preserve">This decision </w:t>
      </w:r>
      <w:r>
        <w:t>triggers</w:t>
      </w:r>
      <w:r w:rsidRPr="0041430F">
        <w:t xml:space="preserve"> measures affecting the trade in fisherie</w:t>
      </w:r>
      <w:r w:rsidR="002E2C41">
        <w:t>s products and other fisheries-</w:t>
      </w:r>
      <w:r w:rsidRPr="0041430F">
        <w:t xml:space="preserve">related activities with </w:t>
      </w:r>
      <w:r>
        <w:t>Sri Lanka</w:t>
      </w:r>
      <w:r w:rsidRPr="0041430F">
        <w:t xml:space="preserve"> in order to put a stop to commercial benefits stemming from illegal fishing activities. Ultimately, fisheries products caught by vessels from </w:t>
      </w:r>
      <w:r>
        <w:t>this country</w:t>
      </w:r>
      <w:r w:rsidRPr="0041430F">
        <w:t xml:space="preserve"> will be banned from being imported into the EU</w:t>
      </w:r>
      <w:r>
        <w:t>.</w:t>
      </w:r>
    </w:p>
    <w:p w:rsidR="00356DF1" w:rsidRDefault="00356DF1" w:rsidP="002E2C41">
      <w:r w:rsidRPr="0041430F">
        <w:t xml:space="preserve">The adoption of </w:t>
      </w:r>
      <w:r w:rsidR="002E2C41">
        <w:t>the</w:t>
      </w:r>
      <w:r w:rsidRPr="0041430F">
        <w:t xml:space="preserve"> decision</w:t>
      </w:r>
      <w:r>
        <w:t xml:space="preserve"> </w:t>
      </w:r>
      <w:r w:rsidR="002E2C41">
        <w:t>to add</w:t>
      </w:r>
      <w:r>
        <w:t xml:space="preserve"> Sri Lanka to list </w:t>
      </w:r>
      <w:r w:rsidRPr="0041430F">
        <w:t>follows a formal</w:t>
      </w:r>
      <w:r>
        <w:t xml:space="preserve"> warning given to 8 countries (including Sri Lanka) in November 2012 and a process of </w:t>
      </w:r>
      <w:r w:rsidR="002E2C41">
        <w:t xml:space="preserve">open </w:t>
      </w:r>
      <w:r>
        <w:t>dialogue with the countries concerned.</w:t>
      </w:r>
    </w:p>
    <w:p w:rsidR="00356DF1" w:rsidRPr="00002A42" w:rsidRDefault="00566EE6" w:rsidP="00356DF1">
      <w:r>
        <w:br w:type="page"/>
      </w:r>
      <w:r w:rsidR="00356DF1">
        <w:lastRenderedPageBreak/>
        <w:t>R</w:t>
      </w:r>
      <w:r w:rsidR="00356DF1" w:rsidRPr="00074CC3">
        <w:t>egulation 1005/2008 establishes a Community system to prevent, deter and eliminate IUU fishing. This key instrument in the fight against illegal fishing aims to allow access to the EU market only to fisheries products that have been certified as legal by the flag state or the exporting state concerned.</w:t>
      </w:r>
    </w:p>
    <w:p w:rsidR="00356DF1" w:rsidRPr="00493A79" w:rsidRDefault="00356DF1" w:rsidP="00493A79">
      <w:pPr>
        <w:pStyle w:val="Sub-itemApproved"/>
      </w:pPr>
      <w:bookmarkStart w:id="17" w:name="_Toc410127838"/>
      <w:r w:rsidRPr="00493A79">
        <w:t>Partnership between EU and Kiribati - Negotiations for a renewal of the protocol</w:t>
      </w:r>
      <w:bookmarkEnd w:id="17"/>
    </w:p>
    <w:p w:rsidR="00356DF1" w:rsidRDefault="00356DF1" w:rsidP="003D7046">
      <w:r w:rsidRPr="00D27003">
        <w:t xml:space="preserve">The Council adopted a decision authorising </w:t>
      </w:r>
      <w:r w:rsidRPr="00D45159">
        <w:t xml:space="preserve">the Commission to open negotiations on behalf of the </w:t>
      </w:r>
      <w:r>
        <w:t>EU for the renewal of the p</w:t>
      </w:r>
      <w:r w:rsidRPr="00D45159">
        <w:t xml:space="preserve">rotocol setting out the fishing opportunities and financial contribution provided for in the fisheries partnership agreement </w:t>
      </w:r>
      <w:r>
        <w:t xml:space="preserve">(FPA) </w:t>
      </w:r>
      <w:r w:rsidRPr="00D45159">
        <w:t xml:space="preserve">between the </w:t>
      </w:r>
      <w:r>
        <w:t xml:space="preserve">EU </w:t>
      </w:r>
      <w:r w:rsidRPr="00D45159">
        <w:t>and the Republic of Kiribati</w:t>
      </w:r>
      <w:r>
        <w:t>.</w:t>
      </w:r>
    </w:p>
    <w:p w:rsidR="00356DF1" w:rsidRDefault="00356DF1" w:rsidP="00721B94">
      <w:r w:rsidRPr="00D27003">
        <w:t xml:space="preserve">The current protocol </w:t>
      </w:r>
      <w:r w:rsidR="00721B94">
        <w:t>will</w:t>
      </w:r>
      <w:r w:rsidRPr="00D27003">
        <w:t xml:space="preserve"> apply until </w:t>
      </w:r>
      <w:r>
        <w:t>September 2015</w:t>
      </w:r>
      <w:r w:rsidRPr="00D27003">
        <w:t xml:space="preserve">. The new protocol between the EU and </w:t>
      </w:r>
      <w:r>
        <w:t>Kiribati</w:t>
      </w:r>
      <w:r w:rsidRPr="00D27003">
        <w:t xml:space="preserve"> should be in line with the Council conclusions of 19 March 2012 on the Commission communication of 13 July 2011 on the external dimension of the Common Fisheries Policy (CFP) as well as Regulation No 1380/2013 on the CFP</w:t>
      </w:r>
      <w:r w:rsidRPr="00D27003">
        <w:rPr>
          <w:b/>
          <w:bCs/>
          <w:vertAlign w:val="superscript"/>
        </w:rPr>
        <w:footnoteReference w:id="2"/>
      </w:r>
      <w:r w:rsidRPr="00CA73B8">
        <w:t>.</w:t>
      </w:r>
    </w:p>
    <w:p w:rsidR="00277167" w:rsidRPr="00277167" w:rsidRDefault="00277167" w:rsidP="00566EE6">
      <w:pPr>
        <w:pStyle w:val="Sub-itemApproved"/>
      </w:pPr>
      <w:bookmarkStart w:id="18" w:name="_Toc410127839"/>
      <w:r w:rsidRPr="00566EE6">
        <w:t>Fishing opportunities 2015</w:t>
      </w:r>
      <w:bookmarkEnd w:id="18"/>
    </w:p>
    <w:p w:rsidR="00277167" w:rsidRPr="00277167" w:rsidRDefault="00277167" w:rsidP="00277167">
      <w:pPr>
        <w:spacing w:before="0" w:after="0"/>
        <w:rPr>
          <w:lang w:eastAsia="en-GB"/>
        </w:rPr>
      </w:pPr>
      <w:r w:rsidRPr="00277167">
        <w:rPr>
          <w:lang w:eastAsia="en-GB"/>
        </w:rPr>
        <w:t>The Council adopted by written procedure on 19 January</w:t>
      </w:r>
    </w:p>
    <w:p w:rsidR="00277167" w:rsidRPr="00277167" w:rsidRDefault="00277167" w:rsidP="000F79FD">
      <w:pPr>
        <w:numPr>
          <w:ilvl w:val="0"/>
          <w:numId w:val="21"/>
        </w:numPr>
        <w:spacing w:before="0" w:after="0"/>
        <w:rPr>
          <w:szCs w:val="20"/>
          <w:lang w:eastAsia="fr-BE"/>
        </w:rPr>
      </w:pPr>
      <w:r w:rsidRPr="00277167">
        <w:rPr>
          <w:lang w:eastAsia="en-GB"/>
        </w:rPr>
        <w:t>a regulation fixing for 2015 fishing opportunities for certain fish stocks to EU vessels in Union and certain non-Union waters (</w:t>
      </w:r>
      <w:hyperlink r:id="rId24" w:tooltip="http://register.consilium.europa.eu/pdf/en/14/st17/st17058.en14.pdf" w:history="1">
        <w:r w:rsidR="00A55F64" w:rsidRPr="00A55F64">
          <w:rPr>
            <w:rStyle w:val="Hyperlink"/>
            <w:bCs/>
            <w:i/>
            <w:iCs/>
            <w:lang w:eastAsia="en-GB"/>
          </w:rPr>
          <w:t>17058/14</w:t>
        </w:r>
      </w:hyperlink>
      <w:r w:rsidRPr="00277167">
        <w:rPr>
          <w:bCs/>
          <w:lang w:eastAsia="en-GB"/>
        </w:rPr>
        <w:t xml:space="preserve"> + </w:t>
      </w:r>
      <w:hyperlink r:id="rId25" w:tooltip="http://register.consilium.europa.eu/pdf/en/14/st17/st17058-ad01.en14.pdf" w:history="1">
        <w:r w:rsidR="000F79FD" w:rsidRPr="003D7046">
          <w:rPr>
            <w:rStyle w:val="Hyperlink"/>
            <w:bCs/>
            <w:i/>
            <w:iCs/>
            <w:lang w:eastAsia="en-GB"/>
          </w:rPr>
          <w:t>ADD 1</w:t>
        </w:r>
      </w:hyperlink>
      <w:r w:rsidR="000F79FD" w:rsidRPr="003D7046">
        <w:rPr>
          <w:bCs/>
          <w:i/>
          <w:iCs/>
          <w:lang w:eastAsia="en-GB"/>
        </w:rPr>
        <w:t xml:space="preserve">, </w:t>
      </w:r>
      <w:hyperlink r:id="rId26" w:tooltip="http://register.consilium.europa.eu/pdf/en/14/st17/st17058-ad02.en14.pdf" w:history="1">
        <w:r w:rsidR="000F79FD" w:rsidRPr="003D7046">
          <w:rPr>
            <w:rStyle w:val="Hyperlink"/>
            <w:bCs/>
            <w:i/>
            <w:iCs/>
            <w:lang w:eastAsia="en-GB"/>
          </w:rPr>
          <w:t>ADD 2</w:t>
        </w:r>
      </w:hyperlink>
      <w:r w:rsidR="000F79FD" w:rsidRPr="003D7046">
        <w:rPr>
          <w:bCs/>
          <w:i/>
          <w:iCs/>
          <w:lang w:eastAsia="en-GB"/>
        </w:rPr>
        <w:t>,</w:t>
      </w:r>
      <w:hyperlink r:id="rId27" w:tooltip="http://register.consilium.europa.eu/pdf/en/14/st17/st17058-ad03.en14.pdf" w:history="1">
        <w:r w:rsidR="000F79FD" w:rsidRPr="003D7046">
          <w:rPr>
            <w:rStyle w:val="Hyperlink"/>
            <w:bCs/>
            <w:i/>
            <w:iCs/>
            <w:lang w:eastAsia="en-GB"/>
          </w:rPr>
          <w:t>ADD 3</w:t>
        </w:r>
      </w:hyperlink>
      <w:r w:rsidRPr="00277167">
        <w:rPr>
          <w:szCs w:val="20"/>
          <w:lang w:eastAsia="fr-BE"/>
        </w:rPr>
        <w:t>).</w:t>
      </w:r>
    </w:p>
    <w:p w:rsidR="00277167" w:rsidRPr="00277167" w:rsidRDefault="00277167" w:rsidP="003D7046">
      <w:pPr>
        <w:numPr>
          <w:ilvl w:val="0"/>
          <w:numId w:val="21"/>
        </w:numPr>
        <w:spacing w:before="0" w:after="0"/>
        <w:rPr>
          <w:szCs w:val="20"/>
          <w:lang w:eastAsia="fr-BE"/>
        </w:rPr>
      </w:pPr>
      <w:r w:rsidRPr="00277167">
        <w:rPr>
          <w:szCs w:val="20"/>
          <w:lang w:eastAsia="fr-BE"/>
        </w:rPr>
        <w:t>a regulation fixing for 2015 the fishing opportunities for certain fish stocks in the Black Sea (</w:t>
      </w:r>
      <w:hyperlink r:id="rId28" w:tooltip="http://register.consilium.europa.eu/pdf/en/14/st16/st16422-re01.en14.pdf" w:history="1">
        <w:r w:rsidR="00E636D3">
          <w:rPr>
            <w:rStyle w:val="Hyperlink"/>
            <w:bCs/>
            <w:lang w:eastAsia="en-GB"/>
          </w:rPr>
          <w:t>16422/1/14 REV 1</w:t>
        </w:r>
      </w:hyperlink>
      <w:r w:rsidRPr="00277167">
        <w:rPr>
          <w:bCs/>
          <w:lang w:eastAsia="en-GB"/>
        </w:rPr>
        <w:t>)</w:t>
      </w:r>
      <w:r w:rsidRPr="00277167">
        <w:rPr>
          <w:szCs w:val="20"/>
          <w:lang w:eastAsia="fr-BE"/>
        </w:rPr>
        <w:t>.</w:t>
      </w:r>
    </w:p>
    <w:p w:rsidR="00277167" w:rsidRPr="00277167" w:rsidRDefault="00277167" w:rsidP="00277167">
      <w:pPr>
        <w:spacing w:before="0"/>
        <w:rPr>
          <w:lang w:eastAsia="en-GB"/>
        </w:rPr>
      </w:pPr>
      <w:r w:rsidRPr="00277167">
        <w:rPr>
          <w:lang w:eastAsia="en-GB"/>
        </w:rPr>
        <w:t xml:space="preserve">A political agreement had been reached on those regulations at the Agriculture and Fisheries Council meeting on 16 December 2014. Each year, in accordance with to Article 43(3) of the TFEU the Council takes a decision based on a Commission proposal with regard to fishing opportunities for the stocks in the Atlantic, the North Sea and international fisheries in which EU vessels participate. Furthermore the Council decides also on an annual basis on the fishing opportunities in the Black Sea and the way they are allocated to the </w:t>
      </w:r>
      <w:r w:rsidR="00BE3B3B" w:rsidRPr="00277167">
        <w:rPr>
          <w:lang w:eastAsia="en-GB"/>
        </w:rPr>
        <w:t xml:space="preserve">member states </w:t>
      </w:r>
      <w:r w:rsidRPr="00277167">
        <w:rPr>
          <w:lang w:eastAsia="en-GB"/>
        </w:rPr>
        <w:t>concerned (i.e. Bulgaria and Romania).</w:t>
      </w:r>
    </w:p>
    <w:p w:rsidR="00356DF1" w:rsidRPr="00ED1B7F" w:rsidRDefault="00356DF1" w:rsidP="00ED1B7F">
      <w:pPr>
        <w:pStyle w:val="ItemApproved"/>
      </w:pPr>
      <w:r w:rsidRPr="00ED1B7F">
        <w:t>FOREIGN AFFAIRS</w:t>
      </w:r>
    </w:p>
    <w:p w:rsidR="00356DF1" w:rsidRPr="00ED1B7F" w:rsidRDefault="00356DF1" w:rsidP="00ED1B7F">
      <w:pPr>
        <w:pStyle w:val="Sub-itemApproved"/>
      </w:pPr>
      <w:bookmarkStart w:id="19" w:name="_Toc410127841"/>
      <w:r w:rsidRPr="00ED1B7F">
        <w:t>Restrictive measures - Côte d’Ivoire</w:t>
      </w:r>
      <w:bookmarkEnd w:id="19"/>
    </w:p>
    <w:p w:rsidR="00356DF1" w:rsidRPr="00FD1EDF" w:rsidRDefault="00356DF1" w:rsidP="00356DF1">
      <w:r>
        <w:t>The Council amended EU restrictive measures against Côte d'Ivoire. To take account of a decision at UN level, one person has been removed from the list of those subject to sanctions.</w:t>
      </w:r>
    </w:p>
    <w:p w:rsidR="00D60BC4" w:rsidRPr="00ED1B7F" w:rsidRDefault="00277167" w:rsidP="00277167">
      <w:pPr>
        <w:pStyle w:val="ItemApproved"/>
      </w:pPr>
      <w:r>
        <w:br w:type="page"/>
      </w:r>
      <w:r w:rsidR="00D60BC4" w:rsidRPr="00ED1B7F">
        <w:lastRenderedPageBreak/>
        <w:t>ENVIRONMENT</w:t>
      </w:r>
    </w:p>
    <w:p w:rsidR="00BA7681" w:rsidRPr="00BA7681" w:rsidRDefault="00BA7681" w:rsidP="00BA7681">
      <w:pPr>
        <w:pStyle w:val="Sub-itemApproved"/>
      </w:pPr>
      <w:bookmarkStart w:id="20" w:name="_Toc410127843"/>
      <w:r w:rsidRPr="00BA7681">
        <w:t>Kyoto</w:t>
      </w:r>
      <w:r w:rsidR="00962A26">
        <w:t xml:space="preserve"> </w:t>
      </w:r>
      <w:r w:rsidRPr="00BA7681">
        <w:t>Protocol</w:t>
      </w:r>
      <w:bookmarkEnd w:id="20"/>
    </w:p>
    <w:p w:rsidR="00BA7681" w:rsidRDefault="00BA7681" w:rsidP="00BA7681">
      <w:r>
        <w:t>The Council</w:t>
      </w:r>
    </w:p>
    <w:p w:rsidR="00BA7681" w:rsidRPr="00BA7681" w:rsidRDefault="00BA7681" w:rsidP="00BA7681">
      <w:pPr>
        <w:pStyle w:val="Tiret0"/>
      </w:pPr>
      <w:r w:rsidRPr="00BA7681">
        <w:t>approved the text of the Doha Amendment (</w:t>
      </w:r>
      <w:hyperlink r:id="rId29" w:tooltip="http://register.consilium.europa.eu/pdf/en/14/st10/st10400-ad01.en14.pdf" w:history="1">
        <w:r w:rsidR="00972690">
          <w:rPr>
            <w:rStyle w:val="Hyperlink"/>
            <w:i/>
            <w:iCs/>
          </w:rPr>
          <w:t>10400/14 ADD1</w:t>
        </w:r>
      </w:hyperlink>
      <w:r w:rsidRPr="00BA7681">
        <w:t xml:space="preserve"> + </w:t>
      </w:r>
      <w:hyperlink r:id="rId30" w:tooltip="http://register.consilium.europa.eu/pdf/en/14/st10/st10400-ad01.en14.pdf" w:history="1">
        <w:r w:rsidR="00972690" w:rsidRPr="00972690">
          <w:rPr>
            <w:rStyle w:val="Hyperlink"/>
            <w:i/>
            <w:iCs/>
          </w:rPr>
          <w:t>10400/14 ADD1COR1</w:t>
        </w:r>
      </w:hyperlink>
      <w:r w:rsidRPr="00BA7681">
        <w:t>) to the Kyoto Protocol</w:t>
      </w:r>
    </w:p>
    <w:p w:rsidR="00BA7681" w:rsidRPr="00BA7681" w:rsidRDefault="00BA7681" w:rsidP="00BA7681">
      <w:pPr>
        <w:pStyle w:val="Tiret0"/>
      </w:pPr>
      <w:r w:rsidRPr="00BA7681">
        <w:t>decided to sign the agreement between the EU and its member states on one hand, and Iceland on the other, concerning Iceland's participation in the second commitment period of the Kyoto Protocol (</w:t>
      </w:r>
      <w:hyperlink r:id="rId31" w:tooltip="http://register.consilium.europa.eu/pdf/en/14/st10/st10881.en14.pdf" w:history="1">
        <w:r w:rsidR="00972690" w:rsidRPr="00972690">
          <w:rPr>
            <w:rStyle w:val="Hyperlink"/>
            <w:i/>
            <w:iCs/>
          </w:rPr>
          <w:t>10881/14</w:t>
        </w:r>
      </w:hyperlink>
      <w:r w:rsidRPr="00BA7681">
        <w:t xml:space="preserve"> + </w:t>
      </w:r>
      <w:hyperlink r:id="rId32" w:tooltip="http://register.consilium.europa.eu/pdf/en/14/st10/st10881-co01.en14.pdf" w:history="1">
        <w:r w:rsidR="00972690" w:rsidRPr="00972690">
          <w:rPr>
            <w:rStyle w:val="Hyperlink"/>
            <w:i/>
            <w:iCs/>
          </w:rPr>
          <w:t>10881/14 COR1</w:t>
        </w:r>
      </w:hyperlink>
      <w:r w:rsidRPr="00BA7681">
        <w:t>)</w:t>
      </w:r>
    </w:p>
    <w:p w:rsidR="00BA7681" w:rsidRPr="00BA7681" w:rsidRDefault="00BA7681" w:rsidP="00BA7681">
      <w:pPr>
        <w:pStyle w:val="Tiret0"/>
      </w:pPr>
      <w:r w:rsidRPr="00BA7681">
        <w:t xml:space="preserve">approved the text of </w:t>
      </w:r>
      <w:r w:rsidR="00721B94">
        <w:t xml:space="preserve">the </w:t>
      </w:r>
      <w:r w:rsidRPr="00BA7681">
        <w:t>agreement concerning Iceland's participation in the second commitment period of the Kyoto Protocol (</w:t>
      </w:r>
      <w:hyperlink r:id="rId33" w:tooltip="http://register.consilium.europa.eu/pdf/en/14/st10/st10941.en14.pdf" w:history="1">
        <w:r w:rsidR="00972690">
          <w:rPr>
            <w:rStyle w:val="Hyperlink"/>
            <w:i/>
            <w:iCs/>
          </w:rPr>
          <w:t>10941/14</w:t>
        </w:r>
      </w:hyperlink>
      <w:r w:rsidRPr="00BA7681">
        <w:t xml:space="preserve"> + </w:t>
      </w:r>
      <w:hyperlink r:id="rId34" w:tooltip="http://register.consilium.europa.eu/pdf/en/14/st10/st10941-co01.en14.pdf" w:history="1">
        <w:r w:rsidR="00972690" w:rsidRPr="00972690">
          <w:rPr>
            <w:rStyle w:val="Hyperlink"/>
            <w:i/>
            <w:iCs/>
          </w:rPr>
          <w:t>10941/14 COR1</w:t>
        </w:r>
      </w:hyperlink>
      <w:r w:rsidRPr="00BA7681">
        <w:t>),</w:t>
      </w:r>
    </w:p>
    <w:p w:rsidR="00BA7681" w:rsidRPr="00BA7681" w:rsidRDefault="00BA7681" w:rsidP="00BA7681">
      <w:r w:rsidRPr="00BA7681">
        <w:t>For further details, please see</w:t>
      </w:r>
      <w:r>
        <w:t xml:space="preserve"> the </w:t>
      </w:r>
      <w:hyperlink r:id="rId35" w:history="1">
        <w:r w:rsidRPr="00BA7681">
          <w:rPr>
            <w:rStyle w:val="Hyperlink"/>
          </w:rPr>
          <w:t>press release</w:t>
        </w:r>
      </w:hyperlink>
      <w:r>
        <w:t>.</w:t>
      </w:r>
    </w:p>
    <w:p w:rsidR="00356DF1" w:rsidRPr="00566EE6" w:rsidRDefault="00356DF1" w:rsidP="00566EE6">
      <w:pPr>
        <w:pStyle w:val="ItemApproved"/>
      </w:pPr>
      <w:r w:rsidRPr="00566EE6">
        <w:t>ENERGY</w:t>
      </w:r>
    </w:p>
    <w:p w:rsidR="00277167" w:rsidRPr="00ED1B7F" w:rsidRDefault="00277167" w:rsidP="00277167">
      <w:pPr>
        <w:pStyle w:val="Sub-itemApproved"/>
      </w:pPr>
      <w:bookmarkStart w:id="21" w:name="_Toc410127845"/>
      <w:r w:rsidRPr="00ED1B7F">
        <w:t>Convention on Nuclear Safety</w:t>
      </w:r>
      <w:bookmarkEnd w:id="21"/>
    </w:p>
    <w:p w:rsidR="00277167" w:rsidRDefault="00277167" w:rsidP="00277167">
      <w:r>
        <w:t xml:space="preserve">The </w:t>
      </w:r>
      <w:r w:rsidRPr="00984529">
        <w:t>Council</w:t>
      </w:r>
      <w:r>
        <w:t xml:space="preserve"> adopted a d</w:t>
      </w:r>
      <w:r w:rsidRPr="00984529">
        <w:t>ecision issuing directives to the Commission for the negotiation of amendments to the Convention on Nuclear Safety in the framework of a Diplomatic Conference</w:t>
      </w:r>
      <w:r>
        <w:t xml:space="preserve"> </w:t>
      </w:r>
      <w:r w:rsidRPr="004F0A35">
        <w:rPr>
          <w:i/>
          <w:iCs/>
        </w:rPr>
        <w:t>(</w:t>
      </w:r>
      <w:hyperlink r:id="rId36" w:tooltip="http://register.consilium.europa.eu/pdf/en/15/st05/st05209.en15.pdf" w:history="1">
        <w:r>
          <w:rPr>
            <w:rStyle w:val="Hyperlink"/>
            <w:i/>
            <w:iCs/>
          </w:rPr>
          <w:t>5209/15</w:t>
        </w:r>
      </w:hyperlink>
      <w:r w:rsidRPr="004F0A35">
        <w:rPr>
          <w:i/>
          <w:iCs/>
        </w:rPr>
        <w:t>)</w:t>
      </w:r>
      <w:r>
        <w:t>.</w:t>
      </w:r>
    </w:p>
    <w:p w:rsidR="00277167" w:rsidRDefault="00277167" w:rsidP="00277167">
      <w:r>
        <w:t>T</w:t>
      </w:r>
      <w:r w:rsidRPr="00984529">
        <w:t xml:space="preserve">he Contracting Parties to the Convention agreed in 2012 to start a review process </w:t>
      </w:r>
      <w:r>
        <w:t>to strengthen its effectiveness.</w:t>
      </w:r>
    </w:p>
    <w:p w:rsidR="00277167" w:rsidRDefault="00277167" w:rsidP="00277167">
      <w:r>
        <w:t>The Community is a Contracting Party to the Convention, which was adopted in June 1994 by a Diplomatic Conference convened by the International Atomic Energy Agency (IAEA). The Convention entered into force on 24 October 1996.</w:t>
      </w:r>
    </w:p>
    <w:p w:rsidR="00356DF1" w:rsidRPr="00566EE6" w:rsidRDefault="00356DF1" w:rsidP="00566EE6">
      <w:pPr>
        <w:pStyle w:val="Sub-itemApproved"/>
      </w:pPr>
      <w:bookmarkStart w:id="22" w:name="_Toc410127846"/>
      <w:r w:rsidRPr="00566EE6">
        <w:t>Ecodesign requirements for solid fuel local space heaters</w:t>
      </w:r>
      <w:bookmarkEnd w:id="22"/>
    </w:p>
    <w:p w:rsidR="00356DF1" w:rsidRDefault="00356DF1" w:rsidP="00721B94">
      <w:r>
        <w:t xml:space="preserve">The Council decided not to oppose the adoption of a Commission regulation </w:t>
      </w:r>
      <w:r w:rsidRPr="002C0C47">
        <w:t xml:space="preserve">implementing Directive 2009/125/EC of the European Parliament and of the Council </w:t>
      </w:r>
      <w:r w:rsidR="00721B94">
        <w:t>concerning</w:t>
      </w:r>
      <w:r w:rsidRPr="002C0C47">
        <w:t xml:space="preserve"> ecodesign requirements for solid fuel local space heaters</w:t>
      </w:r>
      <w:r>
        <w:t xml:space="preserve"> (</w:t>
      </w:r>
      <w:hyperlink r:id="rId37" w:tooltip="http://register.consilium.europa.eu/pdf/en/14/st15/st15078.en14.pdf" w:history="1">
        <w:r w:rsidR="00ED1B7F">
          <w:rPr>
            <w:rStyle w:val="Hyperlink"/>
            <w:i/>
            <w:iCs/>
          </w:rPr>
          <w:t>15078/14</w:t>
        </w:r>
      </w:hyperlink>
      <w:r>
        <w:t>).</w:t>
      </w:r>
    </w:p>
    <w:p w:rsidR="00356DF1" w:rsidRPr="00877662" w:rsidRDefault="00566EE6" w:rsidP="00721B94">
      <w:r>
        <w:br w:type="page"/>
      </w:r>
      <w:r w:rsidR="00356DF1">
        <w:lastRenderedPageBreak/>
        <w:t xml:space="preserve">The Commission regulation is subject to the </w:t>
      </w:r>
      <w:r w:rsidR="00356DF1" w:rsidRPr="00FB7164">
        <w:t>regulatory procedure with scrutiny</w:t>
      </w:r>
      <w:r w:rsidR="00356DF1">
        <w:t>. This means that now that the Council has given its consent, the Commission may adopt the regulation, unless the European Parliament objects.</w:t>
      </w:r>
    </w:p>
    <w:p w:rsidR="00356DF1" w:rsidRPr="00566EE6" w:rsidRDefault="00356DF1" w:rsidP="00566EE6">
      <w:pPr>
        <w:pStyle w:val="Sub-itemApproved"/>
      </w:pPr>
      <w:bookmarkStart w:id="23" w:name="_Toc410127847"/>
      <w:r w:rsidRPr="00566EE6">
        <w:t>Ecodesign requirements for solid fuel boilers</w:t>
      </w:r>
      <w:bookmarkEnd w:id="23"/>
    </w:p>
    <w:p w:rsidR="00356DF1" w:rsidRDefault="00356DF1" w:rsidP="00356DF1">
      <w:r>
        <w:t xml:space="preserve">The Council decided not to oppose the adoption of a Commission regulation </w:t>
      </w:r>
      <w:r w:rsidRPr="007A60DE">
        <w:t>implementing Directive 2009/125/EC of the European Parliament and of the Council with regard to ecodesign requirements for solid fuel boilers</w:t>
      </w:r>
      <w:r>
        <w:t xml:space="preserve"> (</w:t>
      </w:r>
      <w:hyperlink r:id="rId38" w:tooltip="http://register.consilium.europa.eu/pdf/en/14/st15/st15278.en14.pdf" w:history="1">
        <w:r w:rsidR="00ED1B7F">
          <w:rPr>
            <w:rStyle w:val="Hyperlink"/>
            <w:i/>
            <w:iCs/>
          </w:rPr>
          <w:t>15278/14</w:t>
        </w:r>
      </w:hyperlink>
      <w:r>
        <w:t>).</w:t>
      </w:r>
    </w:p>
    <w:p w:rsidR="00356DF1" w:rsidRPr="00877662" w:rsidRDefault="00356DF1" w:rsidP="00721B94">
      <w:r>
        <w:t xml:space="preserve">The Commission regulation is subject to the </w:t>
      </w:r>
      <w:r w:rsidRPr="00FB7164">
        <w:t>regulatory procedure with scrutiny</w:t>
      </w:r>
      <w:r>
        <w:t>. This means that now that the Council has given its consent, the Commission may adopt the regulation, unless the European Parliament objects.</w:t>
      </w:r>
    </w:p>
    <w:p w:rsidR="00532107" w:rsidRPr="00566EE6" w:rsidRDefault="00532107" w:rsidP="00566EE6">
      <w:pPr>
        <w:pStyle w:val="ItemApproved"/>
      </w:pPr>
      <w:r w:rsidRPr="00566EE6">
        <w:t>HEALTH</w:t>
      </w:r>
    </w:p>
    <w:p w:rsidR="00532107" w:rsidRPr="00566EE6" w:rsidRDefault="00532107" w:rsidP="00566EE6">
      <w:pPr>
        <w:pStyle w:val="Sub-itemApproved"/>
      </w:pPr>
      <w:bookmarkStart w:id="24" w:name="_Toc410127849"/>
      <w:r w:rsidRPr="00566EE6">
        <w:t>Tissues and cells</w:t>
      </w:r>
      <w:bookmarkEnd w:id="24"/>
    </w:p>
    <w:p w:rsidR="00532107" w:rsidRDefault="00532107" w:rsidP="00532107">
      <w:r w:rsidRPr="00FB7164">
        <w:t xml:space="preserve">The Council decided not to oppose the adoption of </w:t>
      </w:r>
      <w:r>
        <w:t>the following two</w:t>
      </w:r>
      <w:r w:rsidRPr="00FB7164">
        <w:t xml:space="preserve"> Commission </w:t>
      </w:r>
      <w:r>
        <w:t>directives on tissues and cells:</w:t>
      </w:r>
    </w:p>
    <w:p w:rsidR="00532107" w:rsidRPr="00ED1B7F" w:rsidRDefault="00532107" w:rsidP="00ED1B7F">
      <w:pPr>
        <w:pStyle w:val="Tiret0"/>
      </w:pPr>
      <w:r w:rsidRPr="00ED1B7F">
        <w:t>a directive implementing directive 2004/23/EC as regards the procedures for verifying the equivalent standards of quality and safety of imported tissues and cells (</w:t>
      </w:r>
      <w:hyperlink r:id="rId39" w:tooltip="http://register.consilium.europa.eu/pdf/en/14/st16/st16626.en14.pdf" w:history="1">
        <w:r w:rsidR="00ED1B7F">
          <w:rPr>
            <w:rStyle w:val="Hyperlink"/>
            <w:i/>
            <w:iCs/>
          </w:rPr>
          <w:t>16626/14</w:t>
        </w:r>
      </w:hyperlink>
      <w:r w:rsidRPr="00ED1B7F">
        <w:t>)</w:t>
      </w:r>
    </w:p>
    <w:p w:rsidR="00532107" w:rsidRPr="00ED1B7F" w:rsidRDefault="00532107" w:rsidP="00ED1B7F">
      <w:pPr>
        <w:pStyle w:val="Tiret0"/>
      </w:pPr>
      <w:r w:rsidRPr="00ED1B7F">
        <w:t>a directive amending directive 2006/86/EC as regards certain technical requirements for the coding of human tissues and cells (</w:t>
      </w:r>
      <w:hyperlink r:id="rId40" w:tooltip="http://register.consilium.europa.eu/pdf/en/14/st16/st16988.en14.pdf" w:history="1">
        <w:r w:rsidR="00ED1B7F">
          <w:rPr>
            <w:rStyle w:val="Hyperlink"/>
            <w:i/>
            <w:iCs/>
          </w:rPr>
          <w:t>16988/14</w:t>
        </w:r>
      </w:hyperlink>
      <w:r w:rsidRPr="00ED1B7F">
        <w:t>).</w:t>
      </w:r>
    </w:p>
    <w:p w:rsidR="00532107" w:rsidRDefault="00532107" w:rsidP="00721B94">
      <w:r>
        <w:t xml:space="preserve">The Commission directives are subject to the </w:t>
      </w:r>
      <w:r w:rsidRPr="00FB7164">
        <w:t>regulatory procedure with scrutiny</w:t>
      </w:r>
      <w:r>
        <w:t>. This means that now that the Council has given its consent, the Commission may adopt them, unless the European Parliament objects.</w:t>
      </w:r>
    </w:p>
    <w:p w:rsidR="00ED1B7F" w:rsidRPr="00493A79" w:rsidRDefault="00ED1B7F" w:rsidP="00ED1B7F">
      <w:pPr>
        <w:pStyle w:val="ItemApproved"/>
      </w:pPr>
      <w:r w:rsidRPr="00493A79">
        <w:t>FOOD LAW</w:t>
      </w:r>
    </w:p>
    <w:p w:rsidR="00ED1B7F" w:rsidRPr="00493A79" w:rsidRDefault="00ED1B7F" w:rsidP="00ED1B7F">
      <w:pPr>
        <w:pStyle w:val="Sub-itemApproved"/>
      </w:pPr>
      <w:bookmarkStart w:id="25" w:name="_Toc410127851"/>
      <w:r w:rsidRPr="00493A79">
        <w:t>Food supplements</w:t>
      </w:r>
      <w:bookmarkEnd w:id="25"/>
    </w:p>
    <w:p w:rsidR="00ED1B7F" w:rsidRDefault="00ED1B7F" w:rsidP="00ED1B7F">
      <w:r w:rsidRPr="00FB7164">
        <w:t xml:space="preserve">The Council decided not to oppose the adoption of </w:t>
      </w:r>
      <w:r>
        <w:t xml:space="preserve">the following two </w:t>
      </w:r>
      <w:r w:rsidRPr="00FB7164">
        <w:t>Commission regulation</w:t>
      </w:r>
      <w:r>
        <w:t>s:</w:t>
      </w:r>
    </w:p>
    <w:p w:rsidR="00ED1B7F" w:rsidRPr="00493A79" w:rsidRDefault="00ED1B7F" w:rsidP="00ED1B7F">
      <w:pPr>
        <w:pStyle w:val="Tiret0"/>
      </w:pPr>
      <w:r w:rsidRPr="00493A79">
        <w:t>a regulation adding (6S)-5-methyltetrahydrofolic acid, glucosamine salt as a source of folate to the list of vitamin and mineral substances which may be used in the manufacture of food supplements (</w:t>
      </w:r>
      <w:hyperlink r:id="rId41" w:tooltip="http://register.consilium.europa.eu/pdf/en/14/st15/st15716.en14.pdf" w:history="1">
        <w:r>
          <w:rPr>
            <w:rStyle w:val="Hyperlink"/>
            <w:i/>
            <w:iCs/>
          </w:rPr>
          <w:t>15716/14</w:t>
        </w:r>
      </w:hyperlink>
      <w:r w:rsidRPr="00493A79">
        <w:t>)</w:t>
      </w:r>
    </w:p>
    <w:p w:rsidR="00ED1B7F" w:rsidRPr="00493A79" w:rsidRDefault="00566EE6" w:rsidP="00ED1B7F">
      <w:pPr>
        <w:pStyle w:val="Tiret0"/>
      </w:pPr>
      <w:r>
        <w:br w:type="page"/>
      </w:r>
      <w:bookmarkStart w:id="26" w:name="ControlPages"/>
      <w:bookmarkEnd w:id="26"/>
      <w:r w:rsidR="00ED1B7F" w:rsidRPr="00493A79">
        <w:lastRenderedPageBreak/>
        <w:t>a regulation placing the substance Yohimbe under EU scrutiny and prohibiting Ephedra herb and its preparations in foods (</w:t>
      </w:r>
      <w:hyperlink r:id="rId42" w:tooltip="http://register.consilium.europa.eu/pdf/en/14/st15/st15793.en14.pdf" w:history="1">
        <w:r w:rsidR="00ED1B7F">
          <w:rPr>
            <w:rStyle w:val="Hyperlink"/>
            <w:i/>
            <w:iCs/>
          </w:rPr>
          <w:t>15793/14</w:t>
        </w:r>
      </w:hyperlink>
      <w:r w:rsidR="00ED1B7F" w:rsidRPr="00493A79">
        <w:t>).</w:t>
      </w:r>
    </w:p>
    <w:p w:rsidR="00ED1B7F" w:rsidRPr="00FB7164" w:rsidRDefault="00ED1B7F" w:rsidP="00721B94">
      <w:r>
        <w:t xml:space="preserve">The Commission regulations are subject to the </w:t>
      </w:r>
      <w:r w:rsidRPr="00FB7164">
        <w:t>regulatory procedure with scrutiny</w:t>
      </w:r>
      <w:r>
        <w:t>. This means that now that the Council has given its consent, the Commission may adopt them, unless the European Parliament objects.</w:t>
      </w:r>
    </w:p>
    <w:p w:rsidR="00ED1B7F" w:rsidRPr="005F3CF5" w:rsidRDefault="00ED1B7F" w:rsidP="00ED1B7F">
      <w:pPr>
        <w:rPr>
          <w:b/>
          <w:bCs/>
        </w:rPr>
      </w:pPr>
      <w:r w:rsidRPr="005F3CF5">
        <w:rPr>
          <w:b/>
          <w:bCs/>
        </w:rPr>
        <w:t>Health claims made on food</w:t>
      </w:r>
      <w:r>
        <w:rPr>
          <w:b/>
          <w:bCs/>
        </w:rPr>
        <w:t>s</w:t>
      </w:r>
    </w:p>
    <w:p w:rsidR="00ED1B7F" w:rsidRDefault="00ED1B7F" w:rsidP="00ED1B7F">
      <w:r w:rsidRPr="00FB7164">
        <w:t xml:space="preserve">The Council decided not to oppose the adoption of </w:t>
      </w:r>
      <w:r>
        <w:t>the following two</w:t>
      </w:r>
      <w:r w:rsidRPr="00FB7164">
        <w:t xml:space="preserve"> Commission regulation</w:t>
      </w:r>
      <w:r>
        <w:t>s on health claims made on foods:</w:t>
      </w:r>
    </w:p>
    <w:p w:rsidR="00ED1B7F" w:rsidRPr="00ED1B7F" w:rsidRDefault="00ED1B7F" w:rsidP="00ED1B7F">
      <w:pPr>
        <w:pStyle w:val="Tiret0"/>
      </w:pPr>
      <w:r w:rsidRPr="00ED1B7F">
        <w:t>a regulation refusing to authorise certain health claims made on foods, other than those referring to the reduction of disease risk and to children's development and health (</w:t>
      </w:r>
      <w:hyperlink r:id="rId43" w:tooltip="http://register.consilium.europa.eu/pdf/en/14/st15/st15794.en14.pdf" w:history="1">
        <w:r>
          <w:rPr>
            <w:rStyle w:val="Hyperlink"/>
            <w:i/>
            <w:iCs/>
          </w:rPr>
          <w:t>15794/14</w:t>
        </w:r>
      </w:hyperlink>
      <w:r w:rsidRPr="00ED1B7F">
        <w:t>)</w:t>
      </w:r>
    </w:p>
    <w:p w:rsidR="00ED1B7F" w:rsidRPr="00ED1B7F" w:rsidRDefault="00ED1B7F" w:rsidP="00ED1B7F">
      <w:pPr>
        <w:pStyle w:val="Tiret0"/>
      </w:pPr>
      <w:r w:rsidRPr="00ED1B7F">
        <w:t>a regulation refusing to authorise certain health claims made on foods and referring to children's development and health (</w:t>
      </w:r>
      <w:hyperlink r:id="rId44" w:tooltip="http://register.consilium.europa.eu/pdf/en/14/st15/st15795.en14.pdf" w:history="1">
        <w:r>
          <w:rPr>
            <w:rStyle w:val="Hyperlink"/>
            <w:i/>
            <w:iCs/>
          </w:rPr>
          <w:t>15795/14</w:t>
        </w:r>
      </w:hyperlink>
      <w:r w:rsidRPr="00ED1B7F">
        <w:t>).</w:t>
      </w:r>
    </w:p>
    <w:p w:rsidR="00ED1B7F" w:rsidRPr="00877662" w:rsidRDefault="00ED1B7F" w:rsidP="00721B94">
      <w:r>
        <w:t xml:space="preserve">The Commission regulations are subject to the </w:t>
      </w:r>
      <w:r w:rsidRPr="00FB7164">
        <w:t>regulatory procedure with scrutiny</w:t>
      </w:r>
      <w:r>
        <w:t>. This means that now that the Council has given its consent, the Commission may adopt them, unless the European Parliament objects.</w:t>
      </w:r>
    </w:p>
    <w:p w:rsidR="00895676" w:rsidRPr="00D84668" w:rsidRDefault="00895676" w:rsidP="00D84668">
      <w:pPr>
        <w:pStyle w:val="FinalLine"/>
      </w:pPr>
    </w:p>
    <w:sectPr w:rsidR="00895676" w:rsidRPr="00D84668" w:rsidSect="00520A1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0F" w:rsidRDefault="00EE080F">
      <w:pPr>
        <w:spacing w:before="0" w:after="0"/>
      </w:pPr>
      <w:r>
        <w:separator/>
      </w:r>
    </w:p>
  </w:endnote>
  <w:endnote w:type="continuationSeparator" w:id="0">
    <w:p w:rsidR="00EE080F" w:rsidRDefault="00EE08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1F" w:rsidRPr="00520A1F" w:rsidRDefault="00520A1F" w:rsidP="00520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20A1F" w:rsidRPr="007410E8" w:rsidTr="00520A1F">
      <w:trPr>
        <w:jc w:val="center"/>
      </w:trPr>
      <w:tc>
        <w:tcPr>
          <w:tcW w:w="2604" w:type="pct"/>
          <w:shd w:val="clear" w:color="auto" w:fill="auto"/>
        </w:tcPr>
        <w:p w:rsidR="00520A1F" w:rsidRPr="007410E8" w:rsidRDefault="00520A1F" w:rsidP="0035025C">
          <w:pPr>
            <w:pStyle w:val="FooterText"/>
            <w:rPr>
              <w:sz w:val="16"/>
              <w:szCs w:val="16"/>
            </w:rPr>
          </w:pPr>
          <w:bookmarkStart w:id="2" w:name="FOOTER_PR_STANDARD"/>
        </w:p>
      </w:tc>
      <w:tc>
        <w:tcPr>
          <w:tcW w:w="1319" w:type="pct"/>
          <w:shd w:val="clear" w:color="auto" w:fill="auto"/>
        </w:tcPr>
        <w:p w:rsidR="00520A1F" w:rsidRPr="007410E8" w:rsidRDefault="00520A1F" w:rsidP="0035025C">
          <w:pPr>
            <w:pStyle w:val="FooterText"/>
            <w:rPr>
              <w:sz w:val="16"/>
              <w:szCs w:val="16"/>
            </w:rPr>
          </w:pPr>
        </w:p>
      </w:tc>
      <w:tc>
        <w:tcPr>
          <w:tcW w:w="1077" w:type="pct"/>
          <w:shd w:val="clear" w:color="auto" w:fill="auto"/>
        </w:tcPr>
        <w:p w:rsidR="00520A1F" w:rsidRPr="007410E8" w:rsidRDefault="00520A1F" w:rsidP="0035025C">
          <w:pPr>
            <w:pStyle w:val="FooterText"/>
            <w:jc w:val="right"/>
            <w:rPr>
              <w:sz w:val="16"/>
              <w:szCs w:val="16"/>
            </w:rPr>
          </w:pPr>
        </w:p>
      </w:tc>
    </w:tr>
    <w:tr w:rsidR="00520A1F" w:rsidRPr="007410E8" w:rsidTr="00520A1F">
      <w:trPr>
        <w:jc w:val="center"/>
      </w:trPr>
      <w:tc>
        <w:tcPr>
          <w:tcW w:w="2604" w:type="pct"/>
          <w:shd w:val="clear" w:color="auto" w:fill="auto"/>
        </w:tcPr>
        <w:p w:rsidR="00520A1F" w:rsidRPr="007410E8" w:rsidRDefault="00520A1F" w:rsidP="0035025C">
          <w:pPr>
            <w:pStyle w:val="FooterText"/>
            <w:rPr>
              <w:sz w:val="16"/>
            </w:rPr>
          </w:pPr>
          <w:r>
            <w:t>5605/15</w:t>
          </w:r>
          <w:r w:rsidRPr="002511D8">
            <w:t xml:space="preserve"> </w:t>
          </w:r>
        </w:p>
      </w:tc>
      <w:tc>
        <w:tcPr>
          <w:tcW w:w="1319" w:type="pct"/>
          <w:shd w:val="clear" w:color="auto" w:fill="auto"/>
        </w:tcPr>
        <w:p w:rsidR="00520A1F" w:rsidRPr="007410E8" w:rsidRDefault="00520A1F" w:rsidP="0035025C">
          <w:pPr>
            <w:pStyle w:val="FooterText"/>
            <w:rPr>
              <w:sz w:val="16"/>
            </w:rPr>
          </w:pPr>
        </w:p>
      </w:tc>
      <w:tc>
        <w:tcPr>
          <w:tcW w:w="1077" w:type="pct"/>
          <w:shd w:val="clear" w:color="auto" w:fill="auto"/>
        </w:tcPr>
        <w:p w:rsidR="00520A1F" w:rsidRPr="007410E8" w:rsidRDefault="00520A1F" w:rsidP="0035025C">
          <w:pPr>
            <w:pStyle w:val="FooterText"/>
            <w:jc w:val="right"/>
            <w:rPr>
              <w:sz w:val="16"/>
            </w:rPr>
          </w:pPr>
          <w:r>
            <w:fldChar w:fldCharType="begin"/>
          </w:r>
          <w:r>
            <w:instrText xml:space="preserve"> PAGE  \* MERGEFORMAT </w:instrText>
          </w:r>
          <w:r>
            <w:fldChar w:fldCharType="separate"/>
          </w:r>
          <w:r>
            <w:rPr>
              <w:noProof/>
            </w:rPr>
            <w:t>13</w:t>
          </w:r>
          <w:r>
            <w:fldChar w:fldCharType="end"/>
          </w:r>
        </w:p>
      </w:tc>
    </w:tr>
    <w:tr w:rsidR="00520A1F" w:rsidRPr="007410E8" w:rsidTr="00520A1F">
      <w:trPr>
        <w:jc w:val="center"/>
      </w:trPr>
      <w:tc>
        <w:tcPr>
          <w:tcW w:w="2604" w:type="pct"/>
          <w:shd w:val="clear" w:color="auto" w:fill="auto"/>
        </w:tcPr>
        <w:p w:rsidR="00520A1F" w:rsidRPr="007410E8" w:rsidRDefault="00520A1F" w:rsidP="0035025C">
          <w:pPr>
            <w:pStyle w:val="FooterText"/>
            <w:rPr>
              <w:sz w:val="16"/>
            </w:rPr>
          </w:pPr>
        </w:p>
      </w:tc>
      <w:tc>
        <w:tcPr>
          <w:tcW w:w="1319" w:type="pct"/>
          <w:shd w:val="clear" w:color="auto" w:fill="auto"/>
        </w:tcPr>
        <w:p w:rsidR="00520A1F" w:rsidRPr="007410E8" w:rsidRDefault="00520A1F" w:rsidP="0035025C">
          <w:pPr>
            <w:pStyle w:val="FooterText"/>
            <w:rPr>
              <w:sz w:val="16"/>
            </w:rPr>
          </w:pPr>
        </w:p>
      </w:tc>
      <w:tc>
        <w:tcPr>
          <w:tcW w:w="1077" w:type="pct"/>
          <w:shd w:val="clear" w:color="auto" w:fill="auto"/>
        </w:tcPr>
        <w:p w:rsidR="00520A1F" w:rsidRPr="007410E8" w:rsidRDefault="00520A1F" w:rsidP="0035025C">
          <w:pPr>
            <w:pStyle w:val="FooterText"/>
            <w:jc w:val="right"/>
            <w:rPr>
              <w:sz w:val="16"/>
            </w:rPr>
          </w:pPr>
          <w:r>
            <w:rPr>
              <w:b/>
              <w:position w:val="-4"/>
              <w:sz w:val="36"/>
            </w:rPr>
            <w:t>EN</w:t>
          </w:r>
        </w:p>
      </w:tc>
    </w:tr>
    <w:bookmarkEnd w:id="2"/>
  </w:tbl>
  <w:p w:rsidR="00926EAF" w:rsidRPr="00520A1F" w:rsidRDefault="00926EAF" w:rsidP="00520A1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20A1F" w:rsidRPr="009C2FB3" w:rsidTr="00520A1F">
      <w:trPr>
        <w:jc w:val="center"/>
      </w:trPr>
      <w:tc>
        <w:tcPr>
          <w:tcW w:w="569" w:type="pct"/>
          <w:shd w:val="clear" w:color="auto" w:fill="auto"/>
        </w:tcPr>
        <w:p w:rsidR="00520A1F" w:rsidRPr="009C2FB3" w:rsidRDefault="00520A1F" w:rsidP="0035025C">
          <w:pPr>
            <w:pStyle w:val="FooterText"/>
          </w:pPr>
          <w:bookmarkStart w:id="3" w:name="FOOTER_PR_COVERPAGE"/>
        </w:p>
      </w:tc>
      <w:tc>
        <w:tcPr>
          <w:tcW w:w="3760" w:type="pct"/>
          <w:gridSpan w:val="3"/>
          <w:shd w:val="clear" w:color="auto" w:fill="auto"/>
          <w:noWrap/>
        </w:tcPr>
        <w:p w:rsidR="00520A1F" w:rsidRPr="00F37CD6" w:rsidRDefault="00520A1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520A1F" w:rsidRPr="009C2FB3" w:rsidRDefault="00520A1F" w:rsidP="0035025C">
          <w:pPr>
            <w:pStyle w:val="FooterText"/>
          </w:pPr>
        </w:p>
      </w:tc>
    </w:tr>
    <w:tr w:rsidR="00520A1F" w:rsidRPr="00520A1F" w:rsidTr="00520A1F">
      <w:trPr>
        <w:jc w:val="center"/>
      </w:trPr>
      <w:tc>
        <w:tcPr>
          <w:tcW w:w="5000" w:type="pct"/>
          <w:gridSpan w:val="5"/>
          <w:shd w:val="clear" w:color="auto" w:fill="auto"/>
        </w:tcPr>
        <w:p w:rsidR="00520A1F" w:rsidRPr="00520A1F" w:rsidRDefault="00520A1F" w:rsidP="0035025C">
          <w:pPr>
            <w:pStyle w:val="FooterAddressText"/>
            <w:rPr>
              <w:lang w:val="fr-BE"/>
            </w:rPr>
          </w:pPr>
        </w:p>
        <w:p w:rsidR="00520A1F" w:rsidRPr="00520A1F" w:rsidRDefault="00520A1F" w:rsidP="0035025C">
          <w:pPr>
            <w:pStyle w:val="FooterAddressText"/>
            <w:rPr>
              <w:lang w:val="fr-BE"/>
            </w:rPr>
          </w:pPr>
          <w:r w:rsidRPr="00520A1F">
            <w:rPr>
              <w:lang w:val="fr-BE"/>
            </w:rPr>
            <w:t>Rue de la Loi 175  B – 1048 BRUSSELS  Tel.: +32 (0)2 281 6319  Fax: +32 (0)2 281 8026</w:t>
          </w:r>
        </w:p>
      </w:tc>
    </w:tr>
    <w:tr w:rsidR="00520A1F" w:rsidRPr="00520A1F" w:rsidTr="00520A1F">
      <w:trPr>
        <w:jc w:val="center"/>
      </w:trPr>
      <w:tc>
        <w:tcPr>
          <w:tcW w:w="5000" w:type="pct"/>
          <w:gridSpan w:val="5"/>
          <w:shd w:val="clear" w:color="auto" w:fill="auto"/>
        </w:tcPr>
        <w:p w:rsidR="00520A1F" w:rsidRPr="00520A1F" w:rsidRDefault="00520A1F" w:rsidP="0035025C">
          <w:pPr>
            <w:pStyle w:val="FooterText"/>
            <w:jc w:val="center"/>
            <w:rPr>
              <w:sz w:val="20"/>
              <w:szCs w:val="20"/>
              <w:lang w:val="fr-BE"/>
            </w:rPr>
          </w:pPr>
          <w:hyperlink r:id="rId1" w:history="1">
            <w:r w:rsidRPr="00520A1F">
              <w:rPr>
                <w:rStyle w:val="Hyperlink"/>
                <w:sz w:val="20"/>
                <w:lang w:val="fr-BE"/>
              </w:rPr>
              <w:t>press.office@consilium.europa.eu</w:t>
            </w:r>
          </w:hyperlink>
          <w:r w:rsidRPr="00520A1F">
            <w:rPr>
              <w:sz w:val="20"/>
              <w:szCs w:val="20"/>
              <w:lang w:val="fr-BE"/>
            </w:rPr>
            <w:t xml:space="preserve">  </w:t>
          </w:r>
          <w:hyperlink r:id="rId2" w:history="1">
            <w:r w:rsidRPr="00520A1F">
              <w:rPr>
                <w:rStyle w:val="Hyperlink"/>
                <w:sz w:val="20"/>
                <w:lang w:val="fr-BE"/>
              </w:rPr>
              <w:t>http://www.consilium.europa.eu/press</w:t>
            </w:r>
          </w:hyperlink>
        </w:p>
      </w:tc>
    </w:tr>
    <w:tr w:rsidR="00520A1F" w:rsidRPr="007410E8" w:rsidTr="00520A1F">
      <w:trPr>
        <w:jc w:val="center"/>
      </w:trPr>
      <w:tc>
        <w:tcPr>
          <w:tcW w:w="2604" w:type="pct"/>
          <w:gridSpan w:val="2"/>
          <w:shd w:val="clear" w:color="auto" w:fill="auto"/>
        </w:tcPr>
        <w:p w:rsidR="00520A1F" w:rsidRPr="007410E8" w:rsidRDefault="00520A1F" w:rsidP="0035025C">
          <w:pPr>
            <w:pStyle w:val="FooterText"/>
            <w:spacing w:before="60"/>
            <w:rPr>
              <w:sz w:val="16"/>
            </w:rPr>
          </w:pPr>
          <w:r>
            <w:t>5605/15</w:t>
          </w:r>
          <w:r w:rsidRPr="002511D8">
            <w:t xml:space="preserve"> </w:t>
          </w:r>
        </w:p>
      </w:tc>
      <w:tc>
        <w:tcPr>
          <w:tcW w:w="1319" w:type="pct"/>
          <w:shd w:val="clear" w:color="auto" w:fill="auto"/>
        </w:tcPr>
        <w:p w:rsidR="00520A1F" w:rsidRPr="007410E8" w:rsidRDefault="00520A1F" w:rsidP="0035025C">
          <w:pPr>
            <w:pStyle w:val="FooterText"/>
            <w:spacing w:before="120"/>
            <w:rPr>
              <w:sz w:val="16"/>
            </w:rPr>
          </w:pPr>
        </w:p>
      </w:tc>
      <w:tc>
        <w:tcPr>
          <w:tcW w:w="1077" w:type="pct"/>
          <w:gridSpan w:val="2"/>
          <w:shd w:val="clear" w:color="auto" w:fill="auto"/>
        </w:tcPr>
        <w:p w:rsidR="00520A1F" w:rsidRPr="007410E8" w:rsidRDefault="00520A1F"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520A1F" w:rsidRPr="007410E8" w:rsidTr="00520A1F">
      <w:trPr>
        <w:jc w:val="center"/>
      </w:trPr>
      <w:tc>
        <w:tcPr>
          <w:tcW w:w="2604" w:type="pct"/>
          <w:gridSpan w:val="2"/>
          <w:shd w:val="clear" w:color="auto" w:fill="auto"/>
        </w:tcPr>
        <w:p w:rsidR="00520A1F" w:rsidRPr="007410E8" w:rsidRDefault="00520A1F" w:rsidP="0035025C">
          <w:pPr>
            <w:pStyle w:val="FooterText"/>
            <w:rPr>
              <w:sz w:val="16"/>
            </w:rPr>
          </w:pPr>
        </w:p>
      </w:tc>
      <w:tc>
        <w:tcPr>
          <w:tcW w:w="1319" w:type="pct"/>
          <w:shd w:val="clear" w:color="auto" w:fill="auto"/>
        </w:tcPr>
        <w:p w:rsidR="00520A1F" w:rsidRPr="007410E8" w:rsidRDefault="00520A1F" w:rsidP="0035025C">
          <w:pPr>
            <w:pStyle w:val="FooterText"/>
            <w:rPr>
              <w:sz w:val="16"/>
            </w:rPr>
          </w:pPr>
        </w:p>
      </w:tc>
      <w:tc>
        <w:tcPr>
          <w:tcW w:w="1077" w:type="pct"/>
          <w:gridSpan w:val="2"/>
          <w:shd w:val="clear" w:color="auto" w:fill="auto"/>
        </w:tcPr>
        <w:p w:rsidR="00520A1F" w:rsidRPr="007410E8" w:rsidRDefault="00520A1F" w:rsidP="0035025C">
          <w:pPr>
            <w:pStyle w:val="FooterText"/>
            <w:jc w:val="right"/>
            <w:rPr>
              <w:sz w:val="16"/>
            </w:rPr>
          </w:pPr>
          <w:r>
            <w:rPr>
              <w:b/>
              <w:position w:val="-4"/>
              <w:sz w:val="36"/>
            </w:rPr>
            <w:t>EN</w:t>
          </w:r>
        </w:p>
      </w:tc>
    </w:tr>
    <w:bookmarkEnd w:id="3"/>
  </w:tbl>
  <w:p w:rsidR="00926EAF" w:rsidRPr="00520A1F" w:rsidRDefault="00926EAF" w:rsidP="00520A1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20A1F" w:rsidRPr="007410E8" w:rsidTr="00520A1F">
      <w:trPr>
        <w:jc w:val="center"/>
      </w:trPr>
      <w:tc>
        <w:tcPr>
          <w:tcW w:w="5000" w:type="pct"/>
          <w:gridSpan w:val="3"/>
          <w:shd w:val="clear" w:color="auto" w:fill="auto"/>
        </w:tcPr>
        <w:p w:rsidR="00520A1F" w:rsidRPr="007410E8" w:rsidRDefault="00520A1F"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520A1F" w:rsidRPr="007410E8" w:rsidRDefault="00520A1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520A1F" w:rsidRPr="007410E8" w:rsidRDefault="00520A1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520A1F" w:rsidRPr="007410E8" w:rsidRDefault="00520A1F" w:rsidP="0035025C">
          <w:pPr>
            <w:pStyle w:val="FooterText"/>
            <w:tabs>
              <w:tab w:val="left" w:pos="285"/>
              <w:tab w:val="left" w:pos="585"/>
            </w:tabs>
            <w:rPr>
              <w:sz w:val="21"/>
              <w:szCs w:val="21"/>
            </w:rPr>
          </w:pPr>
        </w:p>
      </w:tc>
    </w:tr>
    <w:tr w:rsidR="00520A1F" w:rsidRPr="007410E8" w:rsidTr="00520A1F">
      <w:trPr>
        <w:jc w:val="center"/>
      </w:trPr>
      <w:tc>
        <w:tcPr>
          <w:tcW w:w="2604" w:type="pct"/>
          <w:shd w:val="clear" w:color="auto" w:fill="auto"/>
        </w:tcPr>
        <w:p w:rsidR="00520A1F" w:rsidRPr="007410E8" w:rsidRDefault="00520A1F" w:rsidP="0035025C">
          <w:pPr>
            <w:pStyle w:val="FooterText"/>
            <w:rPr>
              <w:sz w:val="16"/>
            </w:rPr>
          </w:pPr>
          <w:r>
            <w:t>5605/15</w:t>
          </w:r>
          <w:r w:rsidRPr="002511D8">
            <w:t xml:space="preserve"> </w:t>
          </w:r>
        </w:p>
      </w:tc>
      <w:tc>
        <w:tcPr>
          <w:tcW w:w="1319" w:type="pct"/>
          <w:shd w:val="clear" w:color="auto" w:fill="auto"/>
        </w:tcPr>
        <w:p w:rsidR="00520A1F" w:rsidRPr="007410E8" w:rsidRDefault="00520A1F" w:rsidP="0035025C">
          <w:pPr>
            <w:pStyle w:val="FooterText"/>
            <w:rPr>
              <w:sz w:val="16"/>
            </w:rPr>
          </w:pPr>
        </w:p>
      </w:tc>
      <w:tc>
        <w:tcPr>
          <w:tcW w:w="1077" w:type="pct"/>
          <w:shd w:val="clear" w:color="auto" w:fill="auto"/>
        </w:tcPr>
        <w:p w:rsidR="00520A1F" w:rsidRPr="007410E8" w:rsidRDefault="00520A1F"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520A1F" w:rsidRPr="007410E8" w:rsidTr="00520A1F">
      <w:trPr>
        <w:jc w:val="center"/>
      </w:trPr>
      <w:tc>
        <w:tcPr>
          <w:tcW w:w="2604" w:type="pct"/>
          <w:shd w:val="clear" w:color="auto" w:fill="auto"/>
        </w:tcPr>
        <w:p w:rsidR="00520A1F" w:rsidRPr="007410E8" w:rsidRDefault="00520A1F" w:rsidP="0035025C">
          <w:pPr>
            <w:pStyle w:val="FooterText"/>
            <w:rPr>
              <w:sz w:val="16"/>
            </w:rPr>
          </w:pPr>
        </w:p>
      </w:tc>
      <w:tc>
        <w:tcPr>
          <w:tcW w:w="1319" w:type="pct"/>
          <w:shd w:val="clear" w:color="auto" w:fill="auto"/>
        </w:tcPr>
        <w:p w:rsidR="00520A1F" w:rsidRPr="007410E8" w:rsidRDefault="00520A1F" w:rsidP="0035025C">
          <w:pPr>
            <w:pStyle w:val="FooterText"/>
            <w:rPr>
              <w:sz w:val="16"/>
            </w:rPr>
          </w:pPr>
        </w:p>
      </w:tc>
      <w:tc>
        <w:tcPr>
          <w:tcW w:w="1077" w:type="pct"/>
          <w:shd w:val="clear" w:color="auto" w:fill="auto"/>
        </w:tcPr>
        <w:p w:rsidR="00520A1F" w:rsidRPr="007410E8" w:rsidRDefault="00520A1F" w:rsidP="0035025C">
          <w:pPr>
            <w:pStyle w:val="FooterText"/>
            <w:jc w:val="right"/>
            <w:rPr>
              <w:sz w:val="16"/>
            </w:rPr>
          </w:pPr>
          <w:r>
            <w:rPr>
              <w:b/>
              <w:position w:val="-4"/>
              <w:sz w:val="36"/>
            </w:rPr>
            <w:t>EN</w:t>
          </w:r>
        </w:p>
      </w:tc>
    </w:tr>
    <w:bookmarkEnd w:id="5"/>
  </w:tbl>
  <w:p w:rsidR="00D84668" w:rsidRPr="00520A1F" w:rsidRDefault="00D84668" w:rsidP="00520A1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0F" w:rsidRDefault="00EE080F">
      <w:pPr>
        <w:spacing w:before="0" w:after="0"/>
      </w:pPr>
      <w:r>
        <w:separator/>
      </w:r>
    </w:p>
  </w:footnote>
  <w:footnote w:type="continuationSeparator" w:id="0">
    <w:p w:rsidR="00EE080F" w:rsidRDefault="00EE080F">
      <w:pPr>
        <w:spacing w:before="0" w:after="0"/>
      </w:pPr>
      <w:r>
        <w:continuationSeparator/>
      </w:r>
    </w:p>
  </w:footnote>
  <w:footnote w:id="1">
    <w:p w:rsidR="002E2C41" w:rsidRDefault="002E2C41" w:rsidP="002E2C41">
      <w:pPr>
        <w:pStyle w:val="FootnoteText"/>
      </w:pPr>
      <w:r>
        <w:rPr>
          <w:rStyle w:val="FootnoteReference"/>
        </w:rPr>
        <w:footnoteRef/>
      </w:r>
      <w:r>
        <w:t xml:space="preserve"> OJ L 268 18.10.2003, p. 29.</w:t>
      </w:r>
    </w:p>
  </w:footnote>
  <w:footnote w:id="2">
    <w:p w:rsidR="00356DF1" w:rsidRDefault="00356DF1" w:rsidP="00356DF1">
      <w:pPr>
        <w:pStyle w:val="FootnoteText"/>
      </w:pPr>
      <w:r>
        <w:rPr>
          <w:rStyle w:val="FootnoteReference"/>
        </w:rPr>
        <w:footnoteRef/>
      </w:r>
      <w:r>
        <w:t xml:space="preserve"> OJ L 354/2013, p.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1F" w:rsidRPr="00520A1F" w:rsidRDefault="00520A1F" w:rsidP="00520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1F" w:rsidRPr="00520A1F" w:rsidRDefault="00520A1F" w:rsidP="00520A1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1F" w:rsidRPr="00520A1F" w:rsidRDefault="00520A1F" w:rsidP="00520A1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20A1F" w:rsidRPr="007410E8" w:rsidTr="00520A1F">
      <w:trPr>
        <w:jc w:val="center"/>
      </w:trPr>
      <w:tc>
        <w:tcPr>
          <w:tcW w:w="2500" w:type="pct"/>
          <w:shd w:val="clear" w:color="auto" w:fill="auto"/>
        </w:tcPr>
        <w:p w:rsidR="00520A1F" w:rsidRPr="007410E8" w:rsidRDefault="00520A1F" w:rsidP="0035025C">
          <w:pPr>
            <w:pStyle w:val="HeaderText"/>
            <w:rPr>
              <w:b/>
              <w:i/>
              <w:sz w:val="16"/>
              <w:u w:val="single"/>
            </w:rPr>
          </w:pPr>
          <w:bookmarkStart w:id="4" w:name="HEADER_PRMEET"/>
        </w:p>
      </w:tc>
      <w:tc>
        <w:tcPr>
          <w:tcW w:w="2500" w:type="pct"/>
          <w:shd w:val="clear" w:color="auto" w:fill="auto"/>
        </w:tcPr>
        <w:p w:rsidR="00520A1F" w:rsidRPr="007410E8" w:rsidRDefault="00520A1F" w:rsidP="00520A1F">
          <w:pPr>
            <w:pStyle w:val="HeaderText"/>
            <w:jc w:val="right"/>
            <w:rPr>
              <w:sz w:val="16"/>
            </w:rPr>
          </w:pPr>
          <w:r w:rsidRPr="00520A1F">
            <w:t>26 January 2015</w:t>
          </w:r>
        </w:p>
      </w:tc>
    </w:tr>
    <w:bookmarkEnd w:id="4"/>
  </w:tbl>
  <w:p w:rsidR="00D84668" w:rsidRPr="00520A1F" w:rsidRDefault="00D84668" w:rsidP="00520A1F">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20A1F" w:rsidRPr="007410E8" w:rsidTr="00520A1F">
      <w:trPr>
        <w:jc w:val="center"/>
      </w:trPr>
      <w:tc>
        <w:tcPr>
          <w:tcW w:w="2500" w:type="pct"/>
          <w:shd w:val="clear" w:color="auto" w:fill="auto"/>
        </w:tcPr>
        <w:p w:rsidR="00520A1F" w:rsidRPr="007410E8" w:rsidRDefault="00520A1F" w:rsidP="0035025C">
          <w:pPr>
            <w:pStyle w:val="HeaderText"/>
            <w:rPr>
              <w:b/>
              <w:i/>
              <w:sz w:val="16"/>
              <w:u w:val="single"/>
            </w:rPr>
          </w:pPr>
        </w:p>
      </w:tc>
      <w:tc>
        <w:tcPr>
          <w:tcW w:w="2500" w:type="pct"/>
          <w:shd w:val="clear" w:color="auto" w:fill="auto"/>
        </w:tcPr>
        <w:p w:rsidR="00520A1F" w:rsidRPr="007410E8" w:rsidRDefault="00520A1F" w:rsidP="00520A1F">
          <w:pPr>
            <w:pStyle w:val="HeaderText"/>
            <w:jc w:val="right"/>
            <w:rPr>
              <w:sz w:val="16"/>
            </w:rPr>
          </w:pPr>
          <w:r w:rsidRPr="00520A1F">
            <w:t>26 January 2015</w:t>
          </w:r>
        </w:p>
      </w:tc>
    </w:tr>
  </w:tbl>
  <w:p w:rsidR="00D84668" w:rsidRPr="00520A1F" w:rsidRDefault="00D84668" w:rsidP="00520A1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B7F"/>
    <w:multiLevelType w:val="hybridMultilevel"/>
    <w:tmpl w:val="6870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13824D0"/>
    <w:multiLevelType w:val="hybridMultilevel"/>
    <w:tmpl w:val="DA0A70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23C15A63"/>
    <w:multiLevelType w:val="hybridMultilevel"/>
    <w:tmpl w:val="C3ECAB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0">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1">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2">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3">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5">
    <w:nsid w:val="496F6DCC"/>
    <w:multiLevelType w:val="hybridMultilevel"/>
    <w:tmpl w:val="D12AF68A"/>
    <w:lvl w:ilvl="0" w:tplc="08090001">
      <w:start w:val="1"/>
      <w:numFmt w:val="bullet"/>
      <w:lvlText w:val=""/>
      <w:lvlJc w:val="left"/>
      <w:pPr>
        <w:ind w:left="4046" w:hanging="360"/>
      </w:pPr>
      <w:rPr>
        <w:rFonts w:ascii="Symbol" w:hAnsi="Symbol" w:hint="default"/>
      </w:rPr>
    </w:lvl>
    <w:lvl w:ilvl="1" w:tplc="08090003" w:tentative="1">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16">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9">
    <w:nsid w:val="69506950"/>
    <w:multiLevelType w:val="hybridMultilevel"/>
    <w:tmpl w:val="DB56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BFA6F27"/>
    <w:multiLevelType w:val="hybridMultilevel"/>
    <w:tmpl w:val="EDC6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1"/>
  </w:num>
  <w:num w:numId="4">
    <w:abstractNumId w:val="10"/>
  </w:num>
  <w:num w:numId="5">
    <w:abstractNumId w:val="3"/>
  </w:num>
  <w:num w:numId="6">
    <w:abstractNumId w:val="20"/>
  </w:num>
  <w:num w:numId="7">
    <w:abstractNumId w:val="5"/>
  </w:num>
  <w:num w:numId="8">
    <w:abstractNumId w:val="6"/>
  </w:num>
  <w:num w:numId="9">
    <w:abstractNumId w:val="17"/>
  </w:num>
  <w:num w:numId="10">
    <w:abstractNumId w:val="13"/>
  </w:num>
  <w:num w:numId="11">
    <w:abstractNumId w:val="1"/>
  </w:num>
  <w:num w:numId="12">
    <w:abstractNumId w:val="21"/>
  </w:num>
  <w:num w:numId="13">
    <w:abstractNumId w:val="16"/>
  </w:num>
  <w:num w:numId="14">
    <w:abstractNumId w:val="14"/>
  </w:num>
  <w:num w:numId="15">
    <w:abstractNumId w:val="12"/>
  </w:num>
  <w:num w:numId="16">
    <w:abstractNumId w:val="0"/>
  </w:num>
  <w:num w:numId="17">
    <w:abstractNumId w:val="22"/>
  </w:num>
  <w:num w:numId="18">
    <w:abstractNumId w:val="7"/>
  </w:num>
  <w:num w:numId="19">
    <w:abstractNumId w:val="8"/>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5121"/>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c35c5815-3086-4c98-bda5-1259c17a3ed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560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0&lt;/text&gt;_x000d__x000a_      &lt;text&gt;PR CO 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quot; name=&quot;J&amp;#257;nis D&amp;#363;klavs&quot; text=&quot;J&amp;#257;nis D&amp;#363;klavs, Minister for Agriculture&quot; genderKeyBds=&quot;gend_01&quot; /&gt;_x000d__x000a_    &lt;/presidents&gt;_x000d__x000a_  &lt;/metadata&gt;_x000d__x000a_  &lt;metadata key=&quot;md_MeetingNumber&quot;&gt;_x000d__x000a_    &lt;text&gt;3365&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1-26&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D84668"/>
    <w:rsid w:val="00035E1C"/>
    <w:rsid w:val="00063C70"/>
    <w:rsid w:val="000A63B0"/>
    <w:rsid w:val="000D1D97"/>
    <w:rsid w:val="000E50D6"/>
    <w:rsid w:val="000F79FD"/>
    <w:rsid w:val="0020566D"/>
    <w:rsid w:val="00277167"/>
    <w:rsid w:val="002A7393"/>
    <w:rsid w:val="002E2C41"/>
    <w:rsid w:val="00356DF1"/>
    <w:rsid w:val="003946C8"/>
    <w:rsid w:val="003B44A5"/>
    <w:rsid w:val="003C37B5"/>
    <w:rsid w:val="003D7046"/>
    <w:rsid w:val="00415BC1"/>
    <w:rsid w:val="00430880"/>
    <w:rsid w:val="00491BDE"/>
    <w:rsid w:val="00493A79"/>
    <w:rsid w:val="004E5FF3"/>
    <w:rsid w:val="00520A1F"/>
    <w:rsid w:val="00532107"/>
    <w:rsid w:val="00546259"/>
    <w:rsid w:val="0054678D"/>
    <w:rsid w:val="00566EE6"/>
    <w:rsid w:val="005A17FC"/>
    <w:rsid w:val="006A56D8"/>
    <w:rsid w:val="006D14A4"/>
    <w:rsid w:val="006E2F9D"/>
    <w:rsid w:val="006F4E9F"/>
    <w:rsid w:val="00721B94"/>
    <w:rsid w:val="007940CC"/>
    <w:rsid w:val="0079654F"/>
    <w:rsid w:val="00805F25"/>
    <w:rsid w:val="008372C8"/>
    <w:rsid w:val="00895676"/>
    <w:rsid w:val="00926EAF"/>
    <w:rsid w:val="00946D88"/>
    <w:rsid w:val="00962A26"/>
    <w:rsid w:val="0096699D"/>
    <w:rsid w:val="00971A5A"/>
    <w:rsid w:val="00972690"/>
    <w:rsid w:val="0098183A"/>
    <w:rsid w:val="00A33747"/>
    <w:rsid w:val="00A42C6E"/>
    <w:rsid w:val="00A55F64"/>
    <w:rsid w:val="00A67613"/>
    <w:rsid w:val="00A76CDC"/>
    <w:rsid w:val="00A95A30"/>
    <w:rsid w:val="00AD6FDC"/>
    <w:rsid w:val="00B01709"/>
    <w:rsid w:val="00B03546"/>
    <w:rsid w:val="00B34272"/>
    <w:rsid w:val="00B94D76"/>
    <w:rsid w:val="00B951E1"/>
    <w:rsid w:val="00BA7681"/>
    <w:rsid w:val="00BC2E07"/>
    <w:rsid w:val="00BD54A3"/>
    <w:rsid w:val="00BE3B3B"/>
    <w:rsid w:val="00C57AAC"/>
    <w:rsid w:val="00CF37D6"/>
    <w:rsid w:val="00D33FC7"/>
    <w:rsid w:val="00D45C7C"/>
    <w:rsid w:val="00D60BC4"/>
    <w:rsid w:val="00D84668"/>
    <w:rsid w:val="00E06E7C"/>
    <w:rsid w:val="00E17DFE"/>
    <w:rsid w:val="00E636D3"/>
    <w:rsid w:val="00E737DC"/>
    <w:rsid w:val="00ED1B7F"/>
    <w:rsid w:val="00EE04C3"/>
    <w:rsid w:val="00EE080F"/>
    <w:rsid w:val="00F55E56"/>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D84668"/>
    <w:pPr>
      <w:spacing w:before="0" w:after="440"/>
      <w:ind w:left="-1134" w:right="-1134"/>
    </w:pPr>
    <w:rPr>
      <w:sz w:val="2"/>
    </w:rPr>
  </w:style>
  <w:style w:type="character" w:customStyle="1" w:styleId="TechnicalBlockChar">
    <w:name w:val="Technical Block Char"/>
    <w:link w:val="TechnicalBlock"/>
    <w:rsid w:val="00D84668"/>
    <w:rPr>
      <w:sz w:val="24"/>
      <w:szCs w:val="24"/>
      <w:lang w:eastAsia="en-US"/>
    </w:rPr>
  </w:style>
  <w:style w:type="character" w:customStyle="1" w:styleId="HeaderCouncilLargeChar">
    <w:name w:val="Header Council Large Char"/>
    <w:link w:val="HeaderCouncilLarge"/>
    <w:rsid w:val="00D84668"/>
    <w:rPr>
      <w:sz w:val="2"/>
      <w:szCs w:val="24"/>
      <w:lang w:eastAsia="en-US"/>
    </w:rPr>
  </w:style>
  <w:style w:type="paragraph" w:customStyle="1" w:styleId="FooterText">
    <w:name w:val="Footer Text"/>
    <w:basedOn w:val="Normal"/>
    <w:rsid w:val="00D84668"/>
    <w:pPr>
      <w:spacing w:before="0" w:after="0"/>
    </w:pPr>
  </w:style>
  <w:style w:type="paragraph" w:customStyle="1" w:styleId="FooterAddressText">
    <w:name w:val="Footer Address Text"/>
    <w:basedOn w:val="FooterText"/>
    <w:qFormat/>
    <w:rsid w:val="00D84668"/>
    <w:pPr>
      <w:jc w:val="center"/>
    </w:pPr>
    <w:rPr>
      <w:spacing w:val="10"/>
      <w:sz w:val="16"/>
      <w:szCs w:val="16"/>
    </w:rPr>
  </w:style>
  <w:style w:type="character" w:styleId="Hyperlink">
    <w:name w:val="Hyperlink"/>
    <w:uiPriority w:val="99"/>
    <w:unhideWhenUsed/>
    <w:qFormat/>
    <w:rsid w:val="00D84668"/>
    <w:rPr>
      <w:color w:val="0000FF"/>
      <w:u w:val="single"/>
    </w:rPr>
  </w:style>
  <w:style w:type="paragraph" w:customStyle="1" w:styleId="HeaderText">
    <w:name w:val="Header Text"/>
    <w:basedOn w:val="Normal"/>
    <w:rsid w:val="00D84668"/>
    <w:pPr>
      <w:spacing w:before="0" w:after="0"/>
    </w:pPr>
  </w:style>
  <w:style w:type="character" w:customStyle="1" w:styleId="FootnoteTextChar">
    <w:name w:val="Footnote Text Char"/>
    <w:link w:val="FootnoteText"/>
    <w:rsid w:val="00356DF1"/>
    <w:rPr>
      <w:sz w:val="24"/>
      <w:lang w:eastAsia="en-US"/>
    </w:rPr>
  </w:style>
  <w:style w:type="paragraph" w:customStyle="1" w:styleId="CharCharCharCharChar1CharCharChar">
    <w:name w:val="Char Char Char Char Char1 Char Char Char"/>
    <w:basedOn w:val="Normal"/>
    <w:rsid w:val="00356DF1"/>
    <w:pPr>
      <w:spacing w:before="0" w:after="160" w:line="240" w:lineRule="exact"/>
    </w:pPr>
    <w:rPr>
      <w:rFonts w:ascii="Tahoma" w:hAnsi="Tahoma"/>
      <w:sz w:val="20"/>
      <w:szCs w:val="20"/>
      <w:lang w:val="en-US"/>
    </w:rPr>
  </w:style>
  <w:style w:type="character" w:styleId="CommentReference">
    <w:name w:val="annotation reference"/>
    <w:uiPriority w:val="99"/>
    <w:semiHidden/>
    <w:unhideWhenUsed/>
    <w:rsid w:val="00962A26"/>
    <w:rPr>
      <w:sz w:val="16"/>
      <w:szCs w:val="16"/>
    </w:rPr>
  </w:style>
  <w:style w:type="paragraph" w:styleId="CommentText">
    <w:name w:val="annotation text"/>
    <w:basedOn w:val="Normal"/>
    <w:link w:val="CommentTextChar"/>
    <w:uiPriority w:val="99"/>
    <w:semiHidden/>
    <w:unhideWhenUsed/>
    <w:rsid w:val="00962A26"/>
    <w:rPr>
      <w:sz w:val="20"/>
      <w:szCs w:val="20"/>
    </w:rPr>
  </w:style>
  <w:style w:type="character" w:customStyle="1" w:styleId="CommentTextChar">
    <w:name w:val="Comment Text Char"/>
    <w:link w:val="CommentText"/>
    <w:uiPriority w:val="99"/>
    <w:semiHidden/>
    <w:rsid w:val="00962A26"/>
    <w:rPr>
      <w:lang w:eastAsia="en-US"/>
    </w:rPr>
  </w:style>
  <w:style w:type="paragraph" w:styleId="CommentSubject">
    <w:name w:val="annotation subject"/>
    <w:basedOn w:val="CommentText"/>
    <w:next w:val="CommentText"/>
    <w:link w:val="CommentSubjectChar"/>
    <w:uiPriority w:val="99"/>
    <w:semiHidden/>
    <w:unhideWhenUsed/>
    <w:rsid w:val="00962A26"/>
    <w:rPr>
      <w:b/>
      <w:bCs/>
    </w:rPr>
  </w:style>
  <w:style w:type="character" w:customStyle="1" w:styleId="CommentSubjectChar">
    <w:name w:val="Comment Subject Char"/>
    <w:link w:val="CommentSubject"/>
    <w:uiPriority w:val="99"/>
    <w:semiHidden/>
    <w:rsid w:val="00962A26"/>
    <w:rPr>
      <w:b/>
      <w:bCs/>
      <w:lang w:eastAsia="en-US"/>
    </w:rPr>
  </w:style>
  <w:style w:type="paragraph" w:styleId="BalloonText">
    <w:name w:val="Balloon Text"/>
    <w:basedOn w:val="Normal"/>
    <w:link w:val="BalloonTextChar"/>
    <w:uiPriority w:val="99"/>
    <w:semiHidden/>
    <w:unhideWhenUsed/>
    <w:rsid w:val="00962A26"/>
    <w:pPr>
      <w:spacing w:before="0" w:after="0"/>
    </w:pPr>
    <w:rPr>
      <w:rFonts w:ascii="Tahoma" w:hAnsi="Tahoma" w:cs="Tahoma"/>
      <w:sz w:val="16"/>
      <w:szCs w:val="16"/>
    </w:rPr>
  </w:style>
  <w:style w:type="character" w:customStyle="1" w:styleId="BalloonTextChar">
    <w:name w:val="Balloon Text Char"/>
    <w:link w:val="BalloonText"/>
    <w:uiPriority w:val="99"/>
    <w:semiHidden/>
    <w:rsid w:val="00962A2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9078">
      <w:bodyDiv w:val="1"/>
      <w:marLeft w:val="0"/>
      <w:marRight w:val="0"/>
      <w:marTop w:val="0"/>
      <w:marBottom w:val="0"/>
      <w:divBdr>
        <w:top w:val="none" w:sz="0" w:space="0" w:color="auto"/>
        <w:left w:val="none" w:sz="0" w:space="0" w:color="auto"/>
        <w:bottom w:val="none" w:sz="0" w:space="0" w:color="auto"/>
        <w:right w:val="none" w:sz="0" w:space="0" w:color="auto"/>
      </w:divBdr>
    </w:div>
    <w:div w:id="1045905668">
      <w:bodyDiv w:val="1"/>
      <w:marLeft w:val="0"/>
      <w:marRight w:val="0"/>
      <w:marTop w:val="0"/>
      <w:marBottom w:val="0"/>
      <w:divBdr>
        <w:top w:val="none" w:sz="0" w:space="0" w:color="auto"/>
        <w:left w:val="none" w:sz="0" w:space="0" w:color="auto"/>
        <w:bottom w:val="none" w:sz="0" w:space="0" w:color="auto"/>
        <w:right w:val="none" w:sz="0" w:space="0" w:color="auto"/>
      </w:divBdr>
    </w:div>
    <w:div w:id="15430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register.consilium.europa.eu/pdf/en/14/st14/st14028.en14.pdf" TargetMode="External"/><Relationship Id="rId26" Type="http://schemas.openxmlformats.org/officeDocument/2006/relationships/hyperlink" Target="http://register.consilium.europa.eu/pdf/en/14/st17/st17058-ad02.en14.pdf" TargetMode="External"/><Relationship Id="rId39" Type="http://schemas.openxmlformats.org/officeDocument/2006/relationships/hyperlink" Target="http://register.consilium.europa.eu/pdf/en/14/st16/st16626.en14.pdf" TargetMode="External"/><Relationship Id="rId3" Type="http://schemas.microsoft.com/office/2007/relationships/stylesWithEffects" Target="stylesWithEffects.xml"/><Relationship Id="rId21" Type="http://schemas.openxmlformats.org/officeDocument/2006/relationships/hyperlink" Target="http://register.consilium.europa.eu/pdf/en/14/st05/st05460.en14.pdf" TargetMode="External"/><Relationship Id="rId34" Type="http://schemas.openxmlformats.org/officeDocument/2006/relationships/hyperlink" Target="http://register.consilium.europa.eu/pdf/en/14/st10/st10941-co01.en14.pdf" TargetMode="External"/><Relationship Id="rId42" Type="http://schemas.openxmlformats.org/officeDocument/2006/relationships/hyperlink" Target="http://register.consilium.europa.eu/pdf/en/14/st15/st15793.en14.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4/st17/st17058-ad01.en14.pdf" TargetMode="External"/><Relationship Id="rId33" Type="http://schemas.openxmlformats.org/officeDocument/2006/relationships/hyperlink" Target="http://register.consilium.europa.eu/pdf/en/14/st10/st10941.en14.pdf" TargetMode="External"/><Relationship Id="rId38" Type="http://schemas.openxmlformats.org/officeDocument/2006/relationships/hyperlink" Target="http://register.consilium.europa.eu/pdf/en/14/st15/st15278.en14.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register.consilium.europa.eu/pdf/en/15/st05/st05522.en15.pdf" TargetMode="External"/><Relationship Id="rId29" Type="http://schemas.openxmlformats.org/officeDocument/2006/relationships/hyperlink" Target="http://register.consilium.europa.eu/pdf/en/14/st10/st10400-ad01.en14.pdf" TargetMode="External"/><Relationship Id="rId41" Type="http://schemas.openxmlformats.org/officeDocument/2006/relationships/hyperlink" Target="http://register.consilium.europa.eu/pdf/en/14/st15/st15716.en1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en/14/st17/st17058.en14.pdf" TargetMode="External"/><Relationship Id="rId32" Type="http://schemas.openxmlformats.org/officeDocument/2006/relationships/hyperlink" Target="http://register.consilium.europa.eu/pdf/en/14/st10/st10881-co01.en14.pdf" TargetMode="External"/><Relationship Id="rId37" Type="http://schemas.openxmlformats.org/officeDocument/2006/relationships/hyperlink" Target="http://register.consilium.europa.eu/pdf/en/14/st15/st15078.en14.pdf" TargetMode="External"/><Relationship Id="rId40" Type="http://schemas.openxmlformats.org/officeDocument/2006/relationships/hyperlink" Target="http://register.consilium.europa.eu/pdf/en/14/st16/st16988.en14.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egister.consilium.europa.eu/pdf/en/15/st05/st05035.en15.pdf" TargetMode="External"/><Relationship Id="rId28" Type="http://schemas.openxmlformats.org/officeDocument/2006/relationships/hyperlink" Target="http://register.consilium.europa.eu/pdf/en/14/st16/st16422-re01.en14.pdf" TargetMode="External"/><Relationship Id="rId36" Type="http://schemas.openxmlformats.org/officeDocument/2006/relationships/hyperlink" Target="http://register.consilium.europa.eu/pdf/en/15/st05/st05209.en15.pdf" TargetMode="External"/><Relationship Id="rId10" Type="http://schemas.openxmlformats.org/officeDocument/2006/relationships/header" Target="header2.xml"/><Relationship Id="rId19" Type="http://schemas.openxmlformats.org/officeDocument/2006/relationships/hyperlink" Target="http://register.consilium.europa.eu/pdf/en/15/st05/st05397.en15.pdf" TargetMode="External"/><Relationship Id="rId31" Type="http://schemas.openxmlformats.org/officeDocument/2006/relationships/hyperlink" Target="http://register.consilium.europa.eu/pdf/en/14/st10/st10881.en14.pdf" TargetMode="External"/><Relationship Id="rId44" Type="http://schemas.openxmlformats.org/officeDocument/2006/relationships/hyperlink" Target="http://register.consilium.europa.eu/pdf/en/14/st15/st15795.en14.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register.consilium.europa.eu/pdf/en/14/st16/st16243.en14.pdf" TargetMode="External"/><Relationship Id="rId27" Type="http://schemas.openxmlformats.org/officeDocument/2006/relationships/hyperlink" Target="http://register.consilium.europa.eu/pdf/en/14/st17/st17058-ad03.en14.pdf" TargetMode="External"/><Relationship Id="rId30" Type="http://schemas.openxmlformats.org/officeDocument/2006/relationships/hyperlink" Target="http://register.consilium.europa.eu/pdf/en/14/st10/st10400-ad01.en14.pdf" TargetMode="External"/><Relationship Id="rId35" Type="http://schemas.openxmlformats.org/officeDocument/2006/relationships/hyperlink" Target="http://www.consilium.europa.eu/en/press/press-releases/2015/01/further-steps-in-the-fight-against-climate-change/" TargetMode="External"/><Relationship Id="rId43" Type="http://schemas.openxmlformats.org/officeDocument/2006/relationships/hyperlink" Target="http://register.consilium.europa.eu/pdf/en/14/st15/st15794.en14.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13</Pages>
  <Words>3610</Words>
  <Characters>19787</Characters>
  <Application>Microsoft Office Word</Application>
  <DocSecurity>0</DocSecurity>
  <Lines>366</Lines>
  <Paragraphs>194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23203</CharactersWithSpaces>
  <SharedDoc>false</SharedDoc>
  <HLinks>
    <vt:vector size="174" baseType="variant">
      <vt:variant>
        <vt:i4>3670054</vt:i4>
      </vt:variant>
      <vt:variant>
        <vt:i4>138</vt:i4>
      </vt:variant>
      <vt:variant>
        <vt:i4>0</vt:i4>
      </vt:variant>
      <vt:variant>
        <vt:i4>5</vt:i4>
      </vt:variant>
      <vt:variant>
        <vt:lpwstr>http://register.consilium.europa.eu/pdf/en/14/st15/st15795.en14.pdf</vt:lpwstr>
      </vt:variant>
      <vt:variant>
        <vt:lpwstr/>
      </vt:variant>
      <vt:variant>
        <vt:i4>3735590</vt:i4>
      </vt:variant>
      <vt:variant>
        <vt:i4>135</vt:i4>
      </vt:variant>
      <vt:variant>
        <vt:i4>0</vt:i4>
      </vt:variant>
      <vt:variant>
        <vt:i4>5</vt:i4>
      </vt:variant>
      <vt:variant>
        <vt:lpwstr>http://register.consilium.europa.eu/pdf/en/14/st15/st15794.en14.pdf</vt:lpwstr>
      </vt:variant>
      <vt:variant>
        <vt:lpwstr/>
      </vt:variant>
      <vt:variant>
        <vt:i4>4063270</vt:i4>
      </vt:variant>
      <vt:variant>
        <vt:i4>132</vt:i4>
      </vt:variant>
      <vt:variant>
        <vt:i4>0</vt:i4>
      </vt:variant>
      <vt:variant>
        <vt:i4>5</vt:i4>
      </vt:variant>
      <vt:variant>
        <vt:lpwstr>http://register.consilium.europa.eu/pdf/en/14/st15/st15793.en14.pdf</vt:lpwstr>
      </vt:variant>
      <vt:variant>
        <vt:lpwstr/>
      </vt:variant>
      <vt:variant>
        <vt:i4>3866670</vt:i4>
      </vt:variant>
      <vt:variant>
        <vt:i4>129</vt:i4>
      </vt:variant>
      <vt:variant>
        <vt:i4>0</vt:i4>
      </vt:variant>
      <vt:variant>
        <vt:i4>5</vt:i4>
      </vt:variant>
      <vt:variant>
        <vt:lpwstr>http://register.consilium.europa.eu/pdf/en/14/st15/st15716.en14.pdf</vt:lpwstr>
      </vt:variant>
      <vt:variant>
        <vt:lpwstr/>
      </vt:variant>
      <vt:variant>
        <vt:i4>3670052</vt:i4>
      </vt:variant>
      <vt:variant>
        <vt:i4>126</vt:i4>
      </vt:variant>
      <vt:variant>
        <vt:i4>0</vt:i4>
      </vt:variant>
      <vt:variant>
        <vt:i4>5</vt:i4>
      </vt:variant>
      <vt:variant>
        <vt:lpwstr>http://register.consilium.europa.eu/pdf/en/14/st16/st16988.en14.pdf</vt:lpwstr>
      </vt:variant>
      <vt:variant>
        <vt:lpwstr/>
      </vt:variant>
      <vt:variant>
        <vt:i4>3735598</vt:i4>
      </vt:variant>
      <vt:variant>
        <vt:i4>123</vt:i4>
      </vt:variant>
      <vt:variant>
        <vt:i4>0</vt:i4>
      </vt:variant>
      <vt:variant>
        <vt:i4>5</vt:i4>
      </vt:variant>
      <vt:variant>
        <vt:lpwstr>http://register.consilium.europa.eu/pdf/en/14/st16/st16626.en14.pdf</vt:lpwstr>
      </vt:variant>
      <vt:variant>
        <vt:lpwstr/>
      </vt:variant>
      <vt:variant>
        <vt:i4>3145768</vt:i4>
      </vt:variant>
      <vt:variant>
        <vt:i4>120</vt:i4>
      </vt:variant>
      <vt:variant>
        <vt:i4>0</vt:i4>
      </vt:variant>
      <vt:variant>
        <vt:i4>5</vt:i4>
      </vt:variant>
      <vt:variant>
        <vt:lpwstr>http://register.consilium.europa.eu/pdf/en/14/st15/st15278.en14.pdf</vt:lpwstr>
      </vt:variant>
      <vt:variant>
        <vt:lpwstr/>
      </vt:variant>
      <vt:variant>
        <vt:i4>3276840</vt:i4>
      </vt:variant>
      <vt:variant>
        <vt:i4>117</vt:i4>
      </vt:variant>
      <vt:variant>
        <vt:i4>0</vt:i4>
      </vt:variant>
      <vt:variant>
        <vt:i4>5</vt:i4>
      </vt:variant>
      <vt:variant>
        <vt:lpwstr>http://register.consilium.europa.eu/pdf/en/14/st15/st15078.en14.pdf</vt:lpwstr>
      </vt:variant>
      <vt:variant>
        <vt:lpwstr/>
      </vt:variant>
      <vt:variant>
        <vt:i4>3145774</vt:i4>
      </vt:variant>
      <vt:variant>
        <vt:i4>114</vt:i4>
      </vt:variant>
      <vt:variant>
        <vt:i4>0</vt:i4>
      </vt:variant>
      <vt:variant>
        <vt:i4>5</vt:i4>
      </vt:variant>
      <vt:variant>
        <vt:lpwstr>http://register.consilium.europa.eu/pdf/en/15/st05/st05209.en15.pdf</vt:lpwstr>
      </vt:variant>
      <vt:variant>
        <vt:lpwstr/>
      </vt:variant>
      <vt:variant>
        <vt:i4>983056</vt:i4>
      </vt:variant>
      <vt:variant>
        <vt:i4>111</vt:i4>
      </vt:variant>
      <vt:variant>
        <vt:i4>0</vt:i4>
      </vt:variant>
      <vt:variant>
        <vt:i4>5</vt:i4>
      </vt:variant>
      <vt:variant>
        <vt:lpwstr>http://www.consilium.europa.eu/en/press/press-releases/2015/01/further-steps-in-the-fight-against-climate-change/</vt:lpwstr>
      </vt:variant>
      <vt:variant>
        <vt:lpwstr/>
      </vt:variant>
      <vt:variant>
        <vt:i4>1572935</vt:i4>
      </vt:variant>
      <vt:variant>
        <vt:i4>108</vt:i4>
      </vt:variant>
      <vt:variant>
        <vt:i4>0</vt:i4>
      </vt:variant>
      <vt:variant>
        <vt:i4>5</vt:i4>
      </vt:variant>
      <vt:variant>
        <vt:lpwstr>http://register.consilium.europa.eu/pdf/en/14/st10/st10941-co01.en14.pdf</vt:lpwstr>
      </vt:variant>
      <vt:variant>
        <vt:lpwstr/>
      </vt:variant>
      <vt:variant>
        <vt:i4>3604526</vt:i4>
      </vt:variant>
      <vt:variant>
        <vt:i4>105</vt:i4>
      </vt:variant>
      <vt:variant>
        <vt:i4>0</vt:i4>
      </vt:variant>
      <vt:variant>
        <vt:i4>5</vt:i4>
      </vt:variant>
      <vt:variant>
        <vt:lpwstr>http://register.consilium.europa.eu/pdf/en/14/st10/st10941.en14.pdf</vt:lpwstr>
      </vt:variant>
      <vt:variant>
        <vt:lpwstr/>
      </vt:variant>
      <vt:variant>
        <vt:i4>1638475</vt:i4>
      </vt:variant>
      <vt:variant>
        <vt:i4>102</vt:i4>
      </vt:variant>
      <vt:variant>
        <vt:i4>0</vt:i4>
      </vt:variant>
      <vt:variant>
        <vt:i4>5</vt:i4>
      </vt:variant>
      <vt:variant>
        <vt:lpwstr>http://register.consilium.europa.eu/pdf/en/14/st10/st10881-co01.en14.pdf</vt:lpwstr>
      </vt:variant>
      <vt:variant>
        <vt:lpwstr/>
      </vt:variant>
      <vt:variant>
        <vt:i4>3538978</vt:i4>
      </vt:variant>
      <vt:variant>
        <vt:i4>99</vt:i4>
      </vt:variant>
      <vt:variant>
        <vt:i4>0</vt:i4>
      </vt:variant>
      <vt:variant>
        <vt:i4>5</vt:i4>
      </vt:variant>
      <vt:variant>
        <vt:lpwstr>http://register.consilium.europa.eu/pdf/en/14/st10/st10881.en14.pdf</vt:lpwstr>
      </vt:variant>
      <vt:variant>
        <vt:lpwstr/>
      </vt:variant>
      <vt:variant>
        <vt:i4>1441864</vt:i4>
      </vt:variant>
      <vt:variant>
        <vt:i4>96</vt:i4>
      </vt:variant>
      <vt:variant>
        <vt:i4>0</vt:i4>
      </vt:variant>
      <vt:variant>
        <vt:i4>5</vt:i4>
      </vt:variant>
      <vt:variant>
        <vt:lpwstr>http://register.consilium.europa.eu/pdf/en/14/st10/st10400-ad01.en14.pdf</vt:lpwstr>
      </vt:variant>
      <vt:variant>
        <vt:lpwstr/>
      </vt:variant>
      <vt:variant>
        <vt:i4>1441864</vt:i4>
      </vt:variant>
      <vt:variant>
        <vt:i4>93</vt:i4>
      </vt:variant>
      <vt:variant>
        <vt:i4>0</vt:i4>
      </vt:variant>
      <vt:variant>
        <vt:i4>5</vt:i4>
      </vt:variant>
      <vt:variant>
        <vt:lpwstr>http://register.consilium.europa.eu/pdf/en/14/st10/st10400-ad01.en14.pdf</vt:lpwstr>
      </vt:variant>
      <vt:variant>
        <vt:lpwstr/>
      </vt:variant>
      <vt:variant>
        <vt:i4>65613</vt:i4>
      </vt:variant>
      <vt:variant>
        <vt:i4>90</vt:i4>
      </vt:variant>
      <vt:variant>
        <vt:i4>0</vt:i4>
      </vt:variant>
      <vt:variant>
        <vt:i4>5</vt:i4>
      </vt:variant>
      <vt:variant>
        <vt:lpwstr>http://register.consilium.europa.eu/pdf/en/14/st16/st16422-re01.en14.pdf</vt:lpwstr>
      </vt:variant>
      <vt:variant>
        <vt:lpwstr/>
      </vt:variant>
      <vt:variant>
        <vt:i4>1900616</vt:i4>
      </vt:variant>
      <vt:variant>
        <vt:i4>87</vt:i4>
      </vt:variant>
      <vt:variant>
        <vt:i4>0</vt:i4>
      </vt:variant>
      <vt:variant>
        <vt:i4>5</vt:i4>
      </vt:variant>
      <vt:variant>
        <vt:lpwstr>http://register.consilium.europa.eu/pdf/en/14/st17/st17058-ad03.en14.pdf</vt:lpwstr>
      </vt:variant>
      <vt:variant>
        <vt:lpwstr/>
      </vt:variant>
      <vt:variant>
        <vt:i4>1900617</vt:i4>
      </vt:variant>
      <vt:variant>
        <vt:i4>84</vt:i4>
      </vt:variant>
      <vt:variant>
        <vt:i4>0</vt:i4>
      </vt:variant>
      <vt:variant>
        <vt:i4>5</vt:i4>
      </vt:variant>
      <vt:variant>
        <vt:lpwstr>http://register.consilium.europa.eu/pdf/en/14/st17/st17058-ad02.en14.pdf</vt:lpwstr>
      </vt:variant>
      <vt:variant>
        <vt:lpwstr/>
      </vt:variant>
      <vt:variant>
        <vt:i4>1900618</vt:i4>
      </vt:variant>
      <vt:variant>
        <vt:i4>81</vt:i4>
      </vt:variant>
      <vt:variant>
        <vt:i4>0</vt:i4>
      </vt:variant>
      <vt:variant>
        <vt:i4>5</vt:i4>
      </vt:variant>
      <vt:variant>
        <vt:lpwstr>http://register.consilium.europa.eu/pdf/en/14/st17/st17058-ad01.en14.pdf</vt:lpwstr>
      </vt:variant>
      <vt:variant>
        <vt:lpwstr/>
      </vt:variant>
      <vt:variant>
        <vt:i4>3145768</vt:i4>
      </vt:variant>
      <vt:variant>
        <vt:i4>78</vt:i4>
      </vt:variant>
      <vt:variant>
        <vt:i4>0</vt:i4>
      </vt:variant>
      <vt:variant>
        <vt:i4>5</vt:i4>
      </vt:variant>
      <vt:variant>
        <vt:lpwstr>http://register.consilium.europa.eu/pdf/en/14/st17/st17058.en14.pdf</vt:lpwstr>
      </vt:variant>
      <vt:variant>
        <vt:lpwstr/>
      </vt:variant>
      <vt:variant>
        <vt:i4>4063277</vt:i4>
      </vt:variant>
      <vt:variant>
        <vt:i4>75</vt:i4>
      </vt:variant>
      <vt:variant>
        <vt:i4>0</vt:i4>
      </vt:variant>
      <vt:variant>
        <vt:i4>5</vt:i4>
      </vt:variant>
      <vt:variant>
        <vt:lpwstr>http://register.consilium.europa.eu/pdf/en/15/st05/st05035.en15.pdf</vt:lpwstr>
      </vt:variant>
      <vt:variant>
        <vt:lpwstr/>
      </vt:variant>
      <vt:variant>
        <vt:i4>3670056</vt:i4>
      </vt:variant>
      <vt:variant>
        <vt:i4>72</vt:i4>
      </vt:variant>
      <vt:variant>
        <vt:i4>0</vt:i4>
      </vt:variant>
      <vt:variant>
        <vt:i4>5</vt:i4>
      </vt:variant>
      <vt:variant>
        <vt:lpwstr>http://register.consilium.europa.eu/pdf/en/14/st16/st16243.en14.pdf</vt:lpwstr>
      </vt:variant>
      <vt:variant>
        <vt:lpwstr/>
      </vt:variant>
      <vt:variant>
        <vt:i4>4128808</vt:i4>
      </vt:variant>
      <vt:variant>
        <vt:i4>69</vt:i4>
      </vt:variant>
      <vt:variant>
        <vt:i4>0</vt:i4>
      </vt:variant>
      <vt:variant>
        <vt:i4>5</vt:i4>
      </vt:variant>
      <vt:variant>
        <vt:lpwstr>http://register.consilium.europa.eu/pdf/en/14/st05/st05460.en14.pdf</vt:lpwstr>
      </vt:variant>
      <vt:variant>
        <vt:lpwstr/>
      </vt:variant>
      <vt:variant>
        <vt:i4>3932204</vt:i4>
      </vt:variant>
      <vt:variant>
        <vt:i4>66</vt:i4>
      </vt:variant>
      <vt:variant>
        <vt:i4>0</vt:i4>
      </vt:variant>
      <vt:variant>
        <vt:i4>5</vt:i4>
      </vt:variant>
      <vt:variant>
        <vt:lpwstr>http://register.consilium.europa.eu/pdf/en/15/st05/st05522.en15.pdf</vt:lpwstr>
      </vt:variant>
      <vt:variant>
        <vt:lpwstr/>
      </vt:variant>
      <vt:variant>
        <vt:i4>4128807</vt:i4>
      </vt:variant>
      <vt:variant>
        <vt:i4>63</vt:i4>
      </vt:variant>
      <vt:variant>
        <vt:i4>0</vt:i4>
      </vt:variant>
      <vt:variant>
        <vt:i4>5</vt:i4>
      </vt:variant>
      <vt:variant>
        <vt:lpwstr>http://register.consilium.europa.eu/pdf/en/15/st05/st05397.en15.pdf</vt:lpwstr>
      </vt:variant>
      <vt:variant>
        <vt:lpwstr/>
      </vt:variant>
      <vt:variant>
        <vt:i4>3342380</vt:i4>
      </vt:variant>
      <vt:variant>
        <vt:i4>60</vt:i4>
      </vt:variant>
      <vt:variant>
        <vt:i4>0</vt:i4>
      </vt:variant>
      <vt:variant>
        <vt:i4>5</vt:i4>
      </vt:variant>
      <vt:variant>
        <vt:lpwstr>http://register.consilium.europa.eu/pdf/en/14/st14/st14028.en14.pdf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BERTUOLA Antonella</cp:lastModifiedBy>
  <cp:revision>3</cp:revision>
  <cp:lastPrinted>2015-02-25T13:15:00Z</cp:lastPrinted>
  <dcterms:created xsi:type="dcterms:W3CDTF">2015-02-25T13:06:00Z</dcterms:created>
  <dcterms:modified xsi:type="dcterms:W3CDTF">2015-02-25T13:15:00Z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y fmtid="{D5CDD505-2E9C-101B-9397-08002B2CF9AE}" pid="5" name="SkipControlLengthPage">
    <vt:lpwstr> p.2</vt:lpwstr>
  </property>
</Properties>
</file>