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746552" w:rsidRDefault="002E3873" w:rsidP="0074655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c79dc5-cdea-441a-8737-5aff39956069" style="width:568.35pt;height:490.2pt">
            <v:imagedata r:id="rId9" o:title=""/>
          </v:shape>
        </w:pict>
      </w:r>
      <w:bookmarkEnd w:id="0"/>
    </w:p>
    <w:p w:rsidR="003F3914" w:rsidRPr="003952A9" w:rsidRDefault="003F3914" w:rsidP="00AB402A">
      <w:pPr>
        <w:spacing w:before="360"/>
        <w:rPr>
          <w:b/>
          <w:bCs/>
        </w:rPr>
      </w:pPr>
      <w:r w:rsidRPr="003952A9">
        <w:rPr>
          <w:b/>
          <w:bCs/>
        </w:rPr>
        <w:t>A.</w:t>
      </w:r>
      <w:r w:rsidRPr="003952A9">
        <w:rPr>
          <w:b/>
          <w:bCs/>
        </w:rPr>
        <w:tab/>
      </w:r>
      <w:r w:rsidR="00AB402A" w:rsidRPr="003952A9">
        <w:rPr>
          <w:b/>
          <w:bCs/>
          <w:u w:val="single"/>
        </w:rPr>
        <w:t>JEUDI</w:t>
      </w:r>
      <w:r w:rsidRPr="003952A9">
        <w:rPr>
          <w:b/>
          <w:bCs/>
          <w:u w:val="single"/>
        </w:rPr>
        <w:t xml:space="preserve"> 12 </w:t>
      </w:r>
      <w:r w:rsidR="00AB402A" w:rsidRPr="003952A9">
        <w:rPr>
          <w:b/>
          <w:bCs/>
          <w:u w:val="single"/>
        </w:rPr>
        <w:t>MARS</w:t>
      </w:r>
      <w:r w:rsidRPr="003952A9">
        <w:rPr>
          <w:b/>
          <w:bCs/>
          <w:u w:val="single"/>
        </w:rPr>
        <w:t xml:space="preserve"> 2015 (10</w:t>
      </w:r>
      <w:r w:rsidR="00AB402A" w:rsidRPr="003952A9">
        <w:rPr>
          <w:b/>
          <w:bCs/>
          <w:u w:val="single"/>
        </w:rPr>
        <w:t> heures</w:t>
      </w:r>
      <w:r w:rsidRPr="003952A9">
        <w:rPr>
          <w:b/>
          <w:bCs/>
          <w:u w:val="single"/>
        </w:rPr>
        <w:t>)</w:t>
      </w:r>
      <w:r w:rsidRPr="003952A9">
        <w:t xml:space="preserve"> </w:t>
      </w:r>
    </w:p>
    <w:p w:rsidR="003F3914" w:rsidRPr="003952A9" w:rsidRDefault="00AB402A" w:rsidP="003F3914">
      <w:pPr>
        <w:spacing w:before="240"/>
        <w:rPr>
          <w:b/>
          <w:u w:val="single"/>
        </w:rPr>
      </w:pPr>
      <w:r w:rsidRPr="003952A9">
        <w:rPr>
          <w:b/>
          <w:u w:val="single"/>
        </w:rPr>
        <w:t>AFFAIRES INTÉRIEURES</w:t>
      </w:r>
    </w:p>
    <w:p w:rsidR="003F3914" w:rsidRPr="003952A9" w:rsidRDefault="003F3914" w:rsidP="00AB402A">
      <w:pPr>
        <w:pStyle w:val="PointManual"/>
        <w:spacing w:before="360"/>
      </w:pPr>
      <w:r w:rsidRPr="003952A9">
        <w:t>-</w:t>
      </w:r>
      <w:r w:rsidRPr="003952A9">
        <w:tab/>
        <w:t xml:space="preserve">Adoption </w:t>
      </w:r>
      <w:r w:rsidR="00AB402A" w:rsidRPr="003952A9">
        <w:t>de l'ordre du jour provisoire</w:t>
      </w:r>
    </w:p>
    <w:p w:rsidR="003F3914" w:rsidRPr="003952A9" w:rsidRDefault="00AB402A" w:rsidP="003F3914">
      <w:pPr>
        <w:pStyle w:val="Title"/>
      </w:pPr>
      <w:r w:rsidRPr="003952A9">
        <w:t>Délibérations législatives</w:t>
      </w:r>
    </w:p>
    <w:p w:rsidR="003F3914" w:rsidRPr="003952A9" w:rsidRDefault="003F3914" w:rsidP="00AB402A">
      <w:pPr>
        <w:pStyle w:val="PointManual"/>
        <w:spacing w:before="120"/>
      </w:pPr>
      <w:r w:rsidRPr="003952A9">
        <w:t>-</w:t>
      </w:r>
      <w:r w:rsidRPr="003952A9">
        <w:tab/>
      </w:r>
      <w:r w:rsidR="00AB402A" w:rsidRPr="003952A9">
        <w:t>Approbation de la liste des points "A"</w:t>
      </w:r>
    </w:p>
    <w:p w:rsidR="003F3914" w:rsidRPr="003952A9" w:rsidRDefault="003F3914" w:rsidP="00AB402A">
      <w:pPr>
        <w:pStyle w:val="PointManual"/>
        <w:spacing w:before="360"/>
      </w:pPr>
      <w:r w:rsidRPr="003952A9">
        <w:t>-</w:t>
      </w:r>
      <w:r w:rsidRPr="003952A9">
        <w:tab/>
      </w:r>
      <w:r w:rsidR="00AB402A" w:rsidRPr="003952A9">
        <w:t>Divers</w:t>
      </w:r>
    </w:p>
    <w:p w:rsidR="003F3914" w:rsidRPr="003952A9" w:rsidRDefault="00AB402A" w:rsidP="00AB402A">
      <w:pPr>
        <w:pStyle w:val="Dash1"/>
      </w:pPr>
      <w:r w:rsidRPr="003952A9">
        <w:t>Informations communiquées par la présidence au sujet des propositions législatives en cours d'examen</w:t>
      </w:r>
    </w:p>
    <w:p w:rsidR="003F3914" w:rsidRPr="003952A9" w:rsidRDefault="00AB402A" w:rsidP="003F3914">
      <w:pPr>
        <w:pStyle w:val="Title"/>
        <w:rPr>
          <w:b w:val="0"/>
          <w:bCs w:val="0"/>
          <w:i w:val="0"/>
          <w:iCs/>
        </w:rPr>
      </w:pPr>
      <w:r w:rsidRPr="003952A9">
        <w:rPr>
          <w:iCs/>
        </w:rPr>
        <w:lastRenderedPageBreak/>
        <w:t>Activités non législatives</w:t>
      </w:r>
    </w:p>
    <w:p w:rsidR="003F3914" w:rsidRPr="003952A9" w:rsidRDefault="003F3914" w:rsidP="004B34AA">
      <w:pPr>
        <w:pStyle w:val="PointManual"/>
        <w:spacing w:before="120"/>
      </w:pPr>
      <w:r w:rsidRPr="003952A9">
        <w:t>-</w:t>
      </w:r>
      <w:r w:rsidRPr="003952A9">
        <w:tab/>
      </w:r>
      <w:r w:rsidR="004B34AA" w:rsidRPr="003952A9">
        <w:t>Approbation de la liste des points "A"</w:t>
      </w:r>
    </w:p>
    <w:p w:rsidR="003F3914" w:rsidRPr="003952A9" w:rsidRDefault="003F3914" w:rsidP="004B34AA">
      <w:pPr>
        <w:pStyle w:val="PointManual"/>
        <w:spacing w:before="360"/>
        <w:rPr>
          <w:rFonts w:eastAsia="Cambria"/>
          <w:bCs/>
          <w:iCs/>
        </w:rPr>
      </w:pPr>
      <w:r w:rsidRPr="003952A9">
        <w:rPr>
          <w:lang w:eastAsia="en-GB"/>
        </w:rPr>
        <w:t>-</w:t>
      </w:r>
      <w:r w:rsidRPr="003952A9">
        <w:rPr>
          <w:lang w:eastAsia="en-GB"/>
        </w:rPr>
        <w:tab/>
      </w:r>
      <w:r w:rsidR="004B34AA" w:rsidRPr="003952A9">
        <w:rPr>
          <w:rFonts w:eastAsia="Cambria"/>
          <w:iCs/>
        </w:rPr>
        <w:t>Pressions migratoires</w:t>
      </w:r>
      <w:r w:rsidRPr="003952A9">
        <w:rPr>
          <w:rFonts w:eastAsia="Cambria"/>
          <w:iCs/>
        </w:rPr>
        <w:t xml:space="preserve">: </w:t>
      </w:r>
      <w:r w:rsidR="004B34AA" w:rsidRPr="003952A9">
        <w:rPr>
          <w:rFonts w:eastAsia="Cambria"/>
          <w:iCs/>
        </w:rPr>
        <w:t>tendances et nouvelles actions</w:t>
      </w:r>
    </w:p>
    <w:p w:rsidR="003F3914" w:rsidRPr="003952A9" w:rsidRDefault="004B34AA" w:rsidP="003F3914">
      <w:pPr>
        <w:pStyle w:val="Dash1"/>
        <w:rPr>
          <w:rFonts w:eastAsia="Cambria"/>
          <w:bCs/>
          <w:iCs/>
        </w:rPr>
      </w:pPr>
      <w:r w:rsidRPr="003952A9">
        <w:rPr>
          <w:rFonts w:eastAsia="Cambria"/>
          <w:bCs/>
          <w:iCs/>
        </w:rPr>
        <w:t>Échange de vues</w:t>
      </w:r>
    </w:p>
    <w:p w:rsidR="003F3914" w:rsidRPr="003952A9" w:rsidRDefault="003F3914" w:rsidP="004B34AA">
      <w:pPr>
        <w:pStyle w:val="PointManual"/>
        <w:spacing w:before="360"/>
      </w:pPr>
      <w:r w:rsidRPr="003952A9">
        <w:t>-</w:t>
      </w:r>
      <w:r w:rsidRPr="003952A9">
        <w:tab/>
      </w:r>
      <w:r w:rsidR="004B34AA" w:rsidRPr="003952A9">
        <w:t>Lutte contre le terrorisme</w:t>
      </w:r>
      <w:r w:rsidR="002D311B" w:rsidRPr="003952A9">
        <w:t xml:space="preserve">: </w:t>
      </w:r>
      <w:r w:rsidR="004B34AA" w:rsidRPr="003952A9">
        <w:t>suite donnée à la déclaration faite le 12 février par les membres du Conseil européen et à la déclaration conjointe de Riga faite le 29 janvier par les ministres de l'UE chargés de la justice et des affaires intérieures</w:t>
      </w:r>
    </w:p>
    <w:p w:rsidR="003F3914" w:rsidRPr="003952A9" w:rsidRDefault="004B34AA" w:rsidP="003F3914">
      <w:pPr>
        <w:pStyle w:val="Dash1"/>
      </w:pPr>
      <w:r w:rsidRPr="003952A9">
        <w:rPr>
          <w:bCs/>
          <w:iCs/>
        </w:rPr>
        <w:t>Mise en œuvre des mesures</w:t>
      </w:r>
    </w:p>
    <w:p w:rsidR="003F3914" w:rsidRPr="003952A9" w:rsidRDefault="003F3914" w:rsidP="00836B9C">
      <w:pPr>
        <w:pStyle w:val="PointManual"/>
        <w:spacing w:before="360"/>
      </w:pPr>
      <w:r w:rsidRPr="003952A9">
        <w:rPr>
          <w:b/>
          <w:bCs/>
        </w:rPr>
        <w:t>-</w:t>
      </w:r>
      <w:r w:rsidRPr="003952A9">
        <w:rPr>
          <w:b/>
          <w:bCs/>
        </w:rPr>
        <w:tab/>
      </w:r>
      <w:r w:rsidRPr="003952A9">
        <w:t>(</w:t>
      </w:r>
      <w:r w:rsidR="00836B9C" w:rsidRPr="003952A9">
        <w:t>évent</w:t>
      </w:r>
      <w:r w:rsidRPr="003952A9">
        <w:t xml:space="preserve">.) </w:t>
      </w:r>
      <w:r w:rsidR="00836B9C" w:rsidRPr="003952A9">
        <w:t>Élargissement de l'espace Schengen</w:t>
      </w:r>
    </w:p>
    <w:p w:rsidR="003F3914" w:rsidRPr="003952A9" w:rsidRDefault="00926090" w:rsidP="007D4CE3">
      <w:pPr>
        <w:pStyle w:val="PointManual"/>
        <w:spacing w:before="0"/>
        <w:ind w:firstLine="0"/>
      </w:pPr>
      <w:r w:rsidRPr="007D4CE3">
        <w:t>Projet de décision du Conseil relative au cadre d'application de la totalité  des dispositions de l'acquis de Schengen dans la République de Bulgarie et en Roumanie</w:t>
      </w:r>
    </w:p>
    <w:p w:rsidR="003F3914" w:rsidRPr="003952A9" w:rsidRDefault="003F3914" w:rsidP="003F3914">
      <w:pPr>
        <w:pStyle w:val="Dash1"/>
      </w:pPr>
      <w:r w:rsidRPr="003952A9">
        <w:t>Adoption</w:t>
      </w:r>
    </w:p>
    <w:p w:rsidR="00403248" w:rsidRPr="003952A9" w:rsidRDefault="00403248" w:rsidP="00926090">
      <w:pPr>
        <w:pStyle w:val="PointManual"/>
        <w:spacing w:before="360"/>
        <w:rPr>
          <w:rFonts w:asciiTheme="majorBidi" w:hAnsiTheme="majorBidi" w:cstheme="majorBidi"/>
        </w:rPr>
      </w:pPr>
      <w:r w:rsidRPr="003952A9">
        <w:rPr>
          <w:rFonts w:asciiTheme="majorBidi" w:hAnsiTheme="majorBidi" w:cstheme="majorBidi"/>
          <w:color w:val="000000"/>
        </w:rPr>
        <w:t>-</w:t>
      </w:r>
      <w:r w:rsidRPr="003952A9">
        <w:rPr>
          <w:rFonts w:asciiTheme="majorBidi" w:hAnsiTheme="majorBidi" w:cstheme="majorBidi"/>
          <w:color w:val="000000"/>
        </w:rPr>
        <w:tab/>
      </w:r>
      <w:r w:rsidR="00926090" w:rsidRPr="003952A9">
        <w:rPr>
          <w:rFonts w:asciiTheme="majorBidi" w:hAnsiTheme="majorBidi" w:cstheme="majorBidi"/>
          <w:color w:val="000000"/>
        </w:rPr>
        <w:t>Feuille de route du gouvernement grec sur l'asile pour 2015</w:t>
      </w:r>
      <w:r w:rsidRPr="003952A9">
        <w:rPr>
          <w:rFonts w:asciiTheme="majorBidi" w:hAnsiTheme="majorBidi" w:cstheme="majorBidi"/>
          <w:color w:val="000000"/>
        </w:rPr>
        <w:t xml:space="preserve"> (</w:t>
      </w:r>
      <w:r w:rsidR="00926090" w:rsidRPr="003952A9">
        <w:rPr>
          <w:rFonts w:asciiTheme="majorBidi" w:hAnsiTheme="majorBidi" w:cstheme="majorBidi"/>
          <w:color w:val="000000"/>
        </w:rPr>
        <w:t>prolongement du plan d'action révisé de la Grèce sur l'asile et la gestion des migrations</w:t>
      </w:r>
      <w:r w:rsidRPr="003952A9">
        <w:rPr>
          <w:rFonts w:asciiTheme="majorBidi" w:hAnsiTheme="majorBidi" w:cstheme="majorBidi"/>
          <w:color w:val="000000"/>
        </w:rPr>
        <w:t>)</w:t>
      </w:r>
    </w:p>
    <w:p w:rsidR="00403248" w:rsidRPr="003952A9" w:rsidRDefault="00926090" w:rsidP="00136C3A">
      <w:pPr>
        <w:pStyle w:val="Dash1"/>
        <w:rPr>
          <w:rFonts w:asciiTheme="majorBidi" w:hAnsiTheme="majorBidi" w:cstheme="majorBidi"/>
          <w:color w:val="000000"/>
        </w:rPr>
      </w:pPr>
      <w:r w:rsidRPr="003952A9">
        <w:rPr>
          <w:rFonts w:asciiTheme="majorBidi" w:hAnsiTheme="majorBidi" w:cstheme="majorBidi"/>
          <w:color w:val="000000"/>
        </w:rPr>
        <w:t>Informations communiquées par la délégation grecque</w:t>
      </w:r>
    </w:p>
    <w:p w:rsidR="00F77DB4" w:rsidRPr="003952A9" w:rsidRDefault="00F77DB4" w:rsidP="00926090">
      <w:pPr>
        <w:pStyle w:val="PointManual"/>
        <w:spacing w:before="360"/>
      </w:pPr>
      <w:r w:rsidRPr="003952A9">
        <w:t>-</w:t>
      </w:r>
      <w:r w:rsidRPr="003952A9">
        <w:tab/>
      </w:r>
      <w:r w:rsidR="00926090" w:rsidRPr="003952A9">
        <w:t>Divers</w:t>
      </w:r>
      <w:bookmarkStart w:id="1" w:name="_GoBack"/>
      <w:bookmarkEnd w:id="1"/>
    </w:p>
    <w:p w:rsidR="003F3914" w:rsidRPr="003952A9" w:rsidRDefault="003F3914" w:rsidP="00461FE5">
      <w:pPr>
        <w:spacing w:before="360"/>
        <w:rPr>
          <w:b/>
          <w:bCs/>
          <w:u w:val="single"/>
        </w:rPr>
      </w:pPr>
      <w:r w:rsidRPr="003952A9">
        <w:rPr>
          <w:b/>
          <w:bCs/>
        </w:rPr>
        <w:br w:type="page"/>
        <w:t>B.</w:t>
      </w:r>
      <w:r w:rsidRPr="003952A9">
        <w:rPr>
          <w:b/>
          <w:bCs/>
        </w:rPr>
        <w:tab/>
      </w:r>
      <w:r w:rsidR="00CC51AC" w:rsidRPr="003952A9">
        <w:rPr>
          <w:b/>
          <w:bCs/>
          <w:u w:val="single"/>
        </w:rPr>
        <w:t xml:space="preserve">VENDREDI </w:t>
      </w:r>
      <w:r w:rsidR="00143B73" w:rsidRPr="003952A9">
        <w:rPr>
          <w:b/>
          <w:bCs/>
          <w:u w:val="single"/>
        </w:rPr>
        <w:t xml:space="preserve">13 </w:t>
      </w:r>
      <w:r w:rsidR="00CC51AC" w:rsidRPr="003952A9">
        <w:rPr>
          <w:b/>
          <w:bCs/>
          <w:u w:val="single"/>
        </w:rPr>
        <w:t xml:space="preserve">MARS </w:t>
      </w:r>
      <w:r w:rsidRPr="003952A9">
        <w:rPr>
          <w:b/>
          <w:bCs/>
          <w:u w:val="single"/>
        </w:rPr>
        <w:t>2015 (10</w:t>
      </w:r>
      <w:r w:rsidR="00461FE5" w:rsidRPr="003952A9">
        <w:rPr>
          <w:b/>
          <w:bCs/>
          <w:u w:val="single"/>
        </w:rPr>
        <w:t> heures</w:t>
      </w:r>
      <w:r w:rsidRPr="003952A9">
        <w:rPr>
          <w:b/>
          <w:bCs/>
          <w:u w:val="single"/>
        </w:rPr>
        <w:t>)</w:t>
      </w:r>
    </w:p>
    <w:p w:rsidR="003F3914" w:rsidRPr="003952A9" w:rsidRDefault="003F3914" w:rsidP="003F3914">
      <w:pPr>
        <w:spacing w:before="240"/>
        <w:rPr>
          <w:b/>
          <w:bCs/>
          <w:u w:val="single"/>
        </w:rPr>
      </w:pPr>
      <w:r w:rsidRPr="003952A9">
        <w:rPr>
          <w:b/>
          <w:bCs/>
          <w:u w:val="single"/>
        </w:rPr>
        <w:t>JUSTICE</w:t>
      </w:r>
    </w:p>
    <w:p w:rsidR="003F3914" w:rsidRPr="003952A9" w:rsidRDefault="00461FE5" w:rsidP="003F3914">
      <w:pPr>
        <w:pStyle w:val="Title"/>
        <w:spacing w:before="360"/>
        <w:rPr>
          <w:b w:val="0"/>
          <w:bCs w:val="0"/>
          <w:i w:val="0"/>
          <w:iCs/>
        </w:rPr>
      </w:pPr>
      <w:r w:rsidRPr="003952A9">
        <w:rPr>
          <w:iCs/>
        </w:rPr>
        <w:t>Délibérations législatives</w:t>
      </w:r>
    </w:p>
    <w:p w:rsidR="003F3914" w:rsidRPr="003952A9" w:rsidRDefault="003F3914" w:rsidP="006E188F">
      <w:pPr>
        <w:pStyle w:val="PointManual"/>
        <w:spacing w:before="120"/>
      </w:pPr>
      <w:r w:rsidRPr="003952A9">
        <w:rPr>
          <w:color w:val="000000"/>
        </w:rPr>
        <w:t>-</w:t>
      </w:r>
      <w:r w:rsidRPr="003952A9">
        <w:rPr>
          <w:color w:val="000000"/>
        </w:rPr>
        <w:tab/>
      </w:r>
      <w:r w:rsidR="006E188F" w:rsidRPr="003952A9">
        <w:t>Proposition de règlement du Parlement européen et du Conseil relatif à la protection des personnes physiques à l'égard du traitement des données à caractère personnel et à la libre circulation de ces données (règlement général sur la protection des données)</w:t>
      </w:r>
      <w:r w:rsidRPr="003952A9">
        <w:rPr>
          <w:b/>
          <w:bCs/>
        </w:rPr>
        <w:t xml:space="preserve"> (</w:t>
      </w:r>
      <w:r w:rsidR="006E188F" w:rsidRPr="003952A9">
        <w:rPr>
          <w:b/>
          <w:bCs/>
        </w:rPr>
        <w:t>première lecture</w:t>
      </w:r>
      <w:r w:rsidRPr="003952A9">
        <w:rPr>
          <w:b/>
          <w:bCs/>
        </w:rPr>
        <w:t>)</w:t>
      </w:r>
    </w:p>
    <w:p w:rsidR="003F3914" w:rsidRPr="003952A9" w:rsidRDefault="006E188F" w:rsidP="003F3914">
      <w:pPr>
        <w:pStyle w:val="Dash1"/>
      </w:pPr>
      <w:r w:rsidRPr="003952A9">
        <w:t>Orientation générale partielle</w:t>
      </w:r>
      <w:r w:rsidR="003F3914" w:rsidRPr="003952A9">
        <w:rPr>
          <w:rStyle w:val="FootnoteReference"/>
        </w:rPr>
        <w:footnoteReference w:id="1"/>
      </w:r>
    </w:p>
    <w:p w:rsidR="003F3914" w:rsidRPr="003952A9" w:rsidRDefault="003F3914" w:rsidP="00E711E4">
      <w:pPr>
        <w:pStyle w:val="PointManual"/>
        <w:spacing w:before="360"/>
        <w:rPr>
          <w:color w:val="000000"/>
        </w:rPr>
      </w:pPr>
      <w:r w:rsidRPr="003952A9">
        <w:rPr>
          <w:b/>
          <w:bCs/>
          <w:color w:val="000000"/>
        </w:rPr>
        <w:t>-</w:t>
      </w:r>
      <w:r w:rsidRPr="003952A9">
        <w:rPr>
          <w:b/>
          <w:bCs/>
          <w:color w:val="000000"/>
        </w:rPr>
        <w:tab/>
      </w:r>
      <w:r w:rsidR="00E711E4" w:rsidRPr="003952A9">
        <w:rPr>
          <w:color w:val="000000"/>
        </w:rPr>
        <w:t>Proposition de règlement du Conseil portant création du Parquet européen</w:t>
      </w:r>
    </w:p>
    <w:p w:rsidR="003F3914" w:rsidRPr="003952A9" w:rsidRDefault="00E711E4" w:rsidP="003F3914">
      <w:pPr>
        <w:pStyle w:val="Dash1"/>
        <w:rPr>
          <w:color w:val="000000"/>
        </w:rPr>
      </w:pPr>
      <w:r w:rsidRPr="003952A9">
        <w:rPr>
          <w:color w:val="000000"/>
        </w:rPr>
        <w:t>Débat d'orientation</w:t>
      </w:r>
    </w:p>
    <w:p w:rsidR="003F3914" w:rsidRPr="003952A9" w:rsidRDefault="00E711E4" w:rsidP="003F3914">
      <w:pPr>
        <w:pStyle w:val="Dash1"/>
        <w:rPr>
          <w:color w:val="000000"/>
        </w:rPr>
      </w:pPr>
      <w:r w:rsidRPr="003952A9">
        <w:rPr>
          <w:color w:val="000000"/>
        </w:rPr>
        <w:t>État des lieux</w:t>
      </w:r>
    </w:p>
    <w:p w:rsidR="003F3914" w:rsidRPr="003952A9" w:rsidRDefault="003F3914" w:rsidP="00E711E4">
      <w:pPr>
        <w:pStyle w:val="PointManual"/>
        <w:spacing w:before="360"/>
      </w:pPr>
      <w:r w:rsidRPr="003952A9">
        <w:t>-</w:t>
      </w:r>
      <w:r w:rsidRPr="003952A9">
        <w:tab/>
      </w:r>
      <w:r w:rsidR="00E711E4" w:rsidRPr="003952A9">
        <w:t xml:space="preserve">Proposition de directive du Parlement européen et du Conseil concernant l’aide juridictionnelle provisoire pour les suspects et les personnes poursuivies privés de liberté, ainsi que l’aide juridictionnelle dans le cadre des procédures relatives au mandat d’arrêt européen </w:t>
      </w:r>
      <w:r w:rsidRPr="003952A9">
        <w:rPr>
          <w:b/>
          <w:bCs/>
        </w:rPr>
        <w:t>(</w:t>
      </w:r>
      <w:r w:rsidR="00E711E4" w:rsidRPr="003952A9">
        <w:rPr>
          <w:b/>
          <w:bCs/>
        </w:rPr>
        <w:t>première lecture</w:t>
      </w:r>
      <w:r w:rsidRPr="003952A9">
        <w:rPr>
          <w:b/>
          <w:bCs/>
        </w:rPr>
        <w:t>)</w:t>
      </w:r>
    </w:p>
    <w:p w:rsidR="003F3914" w:rsidRPr="003952A9" w:rsidRDefault="00E711E4" w:rsidP="003F3914">
      <w:pPr>
        <w:pStyle w:val="Dash1"/>
        <w:rPr>
          <w:color w:val="000000"/>
        </w:rPr>
      </w:pPr>
      <w:r w:rsidRPr="003952A9">
        <w:t>Orientation générale</w:t>
      </w:r>
    </w:p>
    <w:p w:rsidR="003F3914" w:rsidRPr="003952A9" w:rsidRDefault="003F3914" w:rsidP="00FC0561">
      <w:pPr>
        <w:pStyle w:val="PointManual"/>
        <w:spacing w:before="360"/>
        <w:rPr>
          <w:color w:val="000000"/>
        </w:rPr>
      </w:pPr>
      <w:r w:rsidRPr="003952A9">
        <w:rPr>
          <w:color w:val="000000"/>
        </w:rPr>
        <w:t>-</w:t>
      </w:r>
      <w:r w:rsidRPr="003952A9">
        <w:rPr>
          <w:b/>
          <w:bCs/>
          <w:color w:val="000000"/>
        </w:rPr>
        <w:tab/>
      </w:r>
      <w:r w:rsidR="00FC0561" w:rsidRPr="003952A9">
        <w:rPr>
          <w:color w:val="000000"/>
        </w:rPr>
        <w:t xml:space="preserve">Proposition de règlement relatif à l'Agence de l'Union européenne pour la coopération judiciaire en matière pénale (Eurojust) </w:t>
      </w:r>
      <w:r w:rsidRPr="003952A9">
        <w:rPr>
          <w:b/>
          <w:bCs/>
          <w:color w:val="000000"/>
        </w:rPr>
        <w:t>(</w:t>
      </w:r>
      <w:r w:rsidR="00FC0561" w:rsidRPr="003952A9">
        <w:rPr>
          <w:b/>
          <w:bCs/>
          <w:color w:val="000000"/>
        </w:rPr>
        <w:t>première lecture</w:t>
      </w:r>
      <w:r w:rsidRPr="003952A9">
        <w:rPr>
          <w:b/>
          <w:bCs/>
          <w:color w:val="000000"/>
        </w:rPr>
        <w:t>)</w:t>
      </w:r>
    </w:p>
    <w:p w:rsidR="003F3914" w:rsidRPr="003952A9" w:rsidRDefault="00FC0561" w:rsidP="003F3914">
      <w:pPr>
        <w:pStyle w:val="Dash1"/>
        <w:rPr>
          <w:color w:val="000000"/>
        </w:rPr>
      </w:pPr>
      <w:r w:rsidRPr="003952A9">
        <w:t>Orientation générale</w:t>
      </w:r>
    </w:p>
    <w:p w:rsidR="003F3914" w:rsidRPr="003952A9" w:rsidRDefault="003F3914" w:rsidP="00F306DC">
      <w:pPr>
        <w:pStyle w:val="PointManual"/>
        <w:spacing w:before="360"/>
        <w:rPr>
          <w:color w:val="000000"/>
        </w:rPr>
      </w:pPr>
      <w:r w:rsidRPr="003952A9">
        <w:rPr>
          <w:color w:val="000000"/>
          <w:sz w:val="20"/>
        </w:rPr>
        <w:t>-</w:t>
      </w:r>
      <w:r w:rsidRPr="003952A9">
        <w:rPr>
          <w:color w:val="000000"/>
          <w:sz w:val="20"/>
        </w:rPr>
        <w:tab/>
      </w:r>
      <w:r w:rsidR="00F306DC" w:rsidRPr="003952A9">
        <w:t xml:space="preserve">Proposition de règlement du Parlement européen et du Conseil visant à favoriser la libre circulation des citoyens et des entreprises en simplifiant l'acceptation de certains documents publics dans l'Union européenne, et modifiant le règlement (UE) n° 1024/2012 </w:t>
      </w:r>
      <w:r w:rsidRPr="003952A9">
        <w:rPr>
          <w:b/>
          <w:bCs/>
        </w:rPr>
        <w:t>(</w:t>
      </w:r>
      <w:r w:rsidR="00F306DC" w:rsidRPr="003952A9">
        <w:rPr>
          <w:b/>
          <w:bCs/>
        </w:rPr>
        <w:t>première lecture</w:t>
      </w:r>
      <w:r w:rsidRPr="003952A9">
        <w:rPr>
          <w:b/>
          <w:bCs/>
        </w:rPr>
        <w:t>)</w:t>
      </w:r>
    </w:p>
    <w:p w:rsidR="003F3914" w:rsidRPr="003952A9" w:rsidRDefault="00F306DC" w:rsidP="003F3914">
      <w:pPr>
        <w:pStyle w:val="Dash1"/>
        <w:rPr>
          <w:b/>
          <w:u w:val="single"/>
        </w:rPr>
      </w:pPr>
      <w:r w:rsidRPr="003952A9">
        <w:rPr>
          <w:color w:val="000000"/>
        </w:rPr>
        <w:t>Orientation générale partielle</w:t>
      </w:r>
      <w:r w:rsidR="003F3914" w:rsidRPr="003952A9">
        <w:rPr>
          <w:b/>
          <w:bCs/>
          <w:color w:val="000000"/>
          <w:vertAlign w:val="superscript"/>
        </w:rPr>
        <w:t>1</w:t>
      </w:r>
    </w:p>
    <w:p w:rsidR="003F3914" w:rsidRPr="003952A9" w:rsidRDefault="003F3914" w:rsidP="00F306DC">
      <w:pPr>
        <w:pStyle w:val="PointManual"/>
        <w:spacing w:before="360"/>
      </w:pPr>
      <w:r w:rsidRPr="003952A9">
        <w:t>-</w:t>
      </w:r>
      <w:r w:rsidRPr="003952A9">
        <w:tab/>
      </w:r>
      <w:r w:rsidR="00F306DC" w:rsidRPr="003952A9">
        <w:t>Divers</w:t>
      </w:r>
    </w:p>
    <w:p w:rsidR="002D311B" w:rsidRPr="003952A9" w:rsidRDefault="00F306DC" w:rsidP="00F306DC">
      <w:pPr>
        <w:pStyle w:val="Dash1"/>
      </w:pPr>
      <w:r w:rsidRPr="003952A9">
        <w:t>Informations communiquées par la présidence au sujet des propositions législatives en cours d'examen</w:t>
      </w:r>
    </w:p>
    <w:p w:rsidR="003F3914" w:rsidRPr="003952A9" w:rsidRDefault="00F306DC" w:rsidP="003F3914">
      <w:pPr>
        <w:pStyle w:val="Title"/>
      </w:pPr>
      <w:r w:rsidRPr="003952A9">
        <w:t>Activités non législatives</w:t>
      </w:r>
    </w:p>
    <w:p w:rsidR="003F3914" w:rsidRPr="003952A9" w:rsidRDefault="003F3914" w:rsidP="00F306DC">
      <w:pPr>
        <w:pStyle w:val="PointManual"/>
        <w:spacing w:before="120"/>
        <w:rPr>
          <w:rFonts w:eastAsia="Calibri"/>
          <w:b/>
          <w:bCs/>
        </w:rPr>
      </w:pPr>
      <w:r w:rsidRPr="003952A9">
        <w:t>-</w:t>
      </w:r>
      <w:r w:rsidRPr="003952A9">
        <w:tab/>
      </w:r>
      <w:r w:rsidR="00F306DC" w:rsidRPr="003952A9">
        <w:t>Divers</w:t>
      </w:r>
    </w:p>
    <w:p w:rsidR="003F3914" w:rsidRPr="003952A9" w:rsidRDefault="003F3914" w:rsidP="003F3914">
      <w:pPr>
        <w:spacing w:before="480"/>
        <w:jc w:val="center"/>
        <w:rPr>
          <w:snapToGrid w:val="0"/>
        </w:rPr>
      </w:pPr>
      <w:r w:rsidRPr="003952A9">
        <w:rPr>
          <w:snapToGrid w:val="0"/>
        </w:rPr>
        <w:t>o</w:t>
      </w:r>
    </w:p>
    <w:p w:rsidR="003F3914" w:rsidRPr="003952A9" w:rsidRDefault="003F3914" w:rsidP="003F3914">
      <w:pPr>
        <w:spacing w:before="120"/>
        <w:jc w:val="center"/>
        <w:rPr>
          <w:snapToGrid w:val="0"/>
        </w:rPr>
      </w:pPr>
      <w:r w:rsidRPr="003952A9">
        <w:rPr>
          <w:snapToGrid w:val="0"/>
        </w:rPr>
        <w:t>o</w:t>
      </w:r>
      <w:r w:rsidRPr="003952A9">
        <w:rPr>
          <w:snapToGrid w:val="0"/>
        </w:rPr>
        <w:tab/>
        <w:t>o</w:t>
      </w:r>
    </w:p>
    <w:p w:rsidR="003F3914" w:rsidRPr="003952A9" w:rsidRDefault="00403248" w:rsidP="006B166D">
      <w:pPr>
        <w:spacing w:before="360"/>
        <w:outlineLvl w:val="0"/>
        <w:rPr>
          <w:b/>
          <w:bCs/>
          <w:i/>
          <w:iCs/>
        </w:rPr>
      </w:pPr>
      <w:r w:rsidRPr="003952A9">
        <w:rPr>
          <w:b/>
          <w:bCs/>
          <w:i/>
          <w:iCs/>
          <w:u w:val="single"/>
        </w:rPr>
        <w:br w:type="page"/>
      </w:r>
      <w:r w:rsidR="006B166D" w:rsidRPr="003952A9">
        <w:rPr>
          <w:b/>
          <w:bCs/>
          <w:i/>
          <w:iCs/>
          <w:u w:val="single"/>
        </w:rPr>
        <w:t>En marge du Conseil</w:t>
      </w:r>
      <w:r w:rsidR="003F3914" w:rsidRPr="003952A9">
        <w:rPr>
          <w:b/>
          <w:bCs/>
          <w:i/>
          <w:iCs/>
        </w:rPr>
        <w:t>:</w:t>
      </w:r>
    </w:p>
    <w:p w:rsidR="003F3914" w:rsidRPr="003952A9" w:rsidRDefault="00A01A1E" w:rsidP="00A01A1E">
      <w:pPr>
        <w:spacing w:before="360"/>
        <w:rPr>
          <w:b/>
          <w:bCs/>
          <w:u w:val="single"/>
        </w:rPr>
      </w:pPr>
      <w:r w:rsidRPr="003952A9">
        <w:rPr>
          <w:b/>
          <w:bCs/>
          <w:u w:val="single"/>
        </w:rPr>
        <w:t>Réunion du COMITÉ MIXTE (JEUDI 12 MARS 2015</w:t>
      </w:r>
      <w:r w:rsidR="003F3914" w:rsidRPr="003952A9">
        <w:rPr>
          <w:b/>
          <w:bCs/>
          <w:u w:val="single"/>
        </w:rPr>
        <w:t xml:space="preserve"> – 10</w:t>
      </w:r>
      <w:r w:rsidRPr="003952A9">
        <w:rPr>
          <w:b/>
          <w:bCs/>
          <w:u w:val="single"/>
        </w:rPr>
        <w:t> heures</w:t>
      </w:r>
      <w:r w:rsidR="003F3914" w:rsidRPr="003952A9">
        <w:rPr>
          <w:b/>
          <w:bCs/>
          <w:u w:val="single"/>
        </w:rPr>
        <w:t>)</w:t>
      </w:r>
    </w:p>
    <w:p w:rsidR="003F3914" w:rsidRPr="003952A9" w:rsidRDefault="003F3914" w:rsidP="007518A2">
      <w:pPr>
        <w:pStyle w:val="PointManual"/>
        <w:spacing w:before="360"/>
        <w:rPr>
          <w:rFonts w:eastAsia="Cambria"/>
          <w:bCs/>
          <w:iCs/>
        </w:rPr>
      </w:pPr>
      <w:r w:rsidRPr="003952A9">
        <w:rPr>
          <w:lang w:eastAsia="en-GB"/>
        </w:rPr>
        <w:t>-</w:t>
      </w:r>
      <w:r w:rsidRPr="003952A9">
        <w:rPr>
          <w:lang w:eastAsia="en-GB"/>
        </w:rPr>
        <w:tab/>
      </w:r>
      <w:r w:rsidR="007518A2" w:rsidRPr="003952A9">
        <w:rPr>
          <w:rFonts w:eastAsia="Cambria"/>
          <w:iCs/>
        </w:rPr>
        <w:t>Pressions migratoires: tendances et nouvelles actions</w:t>
      </w:r>
    </w:p>
    <w:p w:rsidR="003F3914" w:rsidRPr="003952A9" w:rsidRDefault="007518A2" w:rsidP="007518A2">
      <w:pPr>
        <w:pStyle w:val="Dash1"/>
        <w:rPr>
          <w:rFonts w:eastAsia="Cambria"/>
          <w:bCs/>
          <w:iCs/>
        </w:rPr>
      </w:pPr>
      <w:r w:rsidRPr="003952A9">
        <w:t>Échange de vues</w:t>
      </w:r>
    </w:p>
    <w:p w:rsidR="003F3914" w:rsidRPr="003952A9" w:rsidRDefault="003F3914" w:rsidP="003952A9">
      <w:pPr>
        <w:pStyle w:val="PointManual"/>
        <w:spacing w:before="360"/>
      </w:pPr>
      <w:r w:rsidRPr="003952A9">
        <w:rPr>
          <w:b/>
          <w:bCs/>
        </w:rPr>
        <w:t>-</w:t>
      </w:r>
      <w:r w:rsidRPr="003952A9">
        <w:rPr>
          <w:b/>
          <w:bCs/>
        </w:rPr>
        <w:tab/>
      </w:r>
      <w:r w:rsidRPr="003952A9">
        <w:t>(</w:t>
      </w:r>
      <w:r w:rsidR="003952A9">
        <w:t>évent</w:t>
      </w:r>
      <w:r w:rsidRPr="003952A9">
        <w:t xml:space="preserve">.) </w:t>
      </w:r>
      <w:r w:rsidR="003952A9">
        <w:t>Élargissement de l'espace Schengen</w:t>
      </w:r>
    </w:p>
    <w:p w:rsidR="003F3914" w:rsidRPr="003952A9" w:rsidRDefault="007518A2" w:rsidP="003F3914">
      <w:pPr>
        <w:pStyle w:val="Text1"/>
      </w:pPr>
      <w:r w:rsidRPr="003952A9">
        <w:t>Projet  de décision du Conseil relative au cadre d'application de la totalité  des dispositions de l'acquis de Schengen dans la République de Bulgarie et en Roumanie</w:t>
      </w:r>
    </w:p>
    <w:p w:rsidR="003F3914" w:rsidRPr="003952A9" w:rsidRDefault="007518A2" w:rsidP="003F3914">
      <w:pPr>
        <w:pStyle w:val="Dash1"/>
      </w:pPr>
      <w:r w:rsidRPr="003952A9">
        <w:t>Débat d'orientation</w:t>
      </w:r>
    </w:p>
    <w:p w:rsidR="00403248" w:rsidRPr="003952A9" w:rsidRDefault="00403248" w:rsidP="00C1780A">
      <w:pPr>
        <w:pStyle w:val="PointManual"/>
        <w:spacing w:before="360"/>
        <w:rPr>
          <w:rFonts w:asciiTheme="majorBidi" w:hAnsiTheme="majorBidi" w:cstheme="majorBidi"/>
        </w:rPr>
      </w:pPr>
      <w:r w:rsidRPr="003952A9">
        <w:rPr>
          <w:rFonts w:asciiTheme="majorBidi" w:hAnsiTheme="majorBidi" w:cstheme="majorBidi"/>
          <w:color w:val="000000"/>
        </w:rPr>
        <w:t>-</w:t>
      </w:r>
      <w:r w:rsidRPr="003952A9">
        <w:rPr>
          <w:rFonts w:asciiTheme="majorBidi" w:hAnsiTheme="majorBidi" w:cstheme="majorBidi"/>
          <w:color w:val="000000"/>
        </w:rPr>
        <w:tab/>
      </w:r>
      <w:r w:rsidR="00C1780A" w:rsidRPr="003952A9">
        <w:rPr>
          <w:rFonts w:asciiTheme="majorBidi" w:hAnsiTheme="majorBidi" w:cstheme="majorBidi"/>
          <w:color w:val="000000"/>
        </w:rPr>
        <w:t xml:space="preserve">Feuille de route du gouvernement grec sur l'asile pour 2015 (prolongement du plan d'action révisé de la Grèce sur l'asile et la gestion des </w:t>
      </w:r>
      <w:r w:rsidR="003E10C4" w:rsidRPr="003952A9">
        <w:rPr>
          <w:rFonts w:asciiTheme="majorBidi" w:hAnsiTheme="majorBidi" w:cstheme="majorBidi"/>
          <w:color w:val="000000"/>
        </w:rPr>
        <w:t>migrations)</w:t>
      </w:r>
    </w:p>
    <w:p w:rsidR="00403248" w:rsidRPr="003952A9" w:rsidRDefault="00C1780A" w:rsidP="00136C3A">
      <w:pPr>
        <w:pStyle w:val="Dash1"/>
        <w:rPr>
          <w:rFonts w:asciiTheme="majorBidi" w:hAnsiTheme="majorBidi" w:cstheme="majorBidi"/>
          <w:color w:val="000000"/>
        </w:rPr>
      </w:pPr>
      <w:r w:rsidRPr="003952A9">
        <w:rPr>
          <w:rFonts w:asciiTheme="majorBidi" w:hAnsiTheme="majorBidi" w:cstheme="majorBidi"/>
          <w:color w:val="000000"/>
        </w:rPr>
        <w:t>Informations communiquées par la délégation grecque</w:t>
      </w:r>
    </w:p>
    <w:p w:rsidR="003F3914" w:rsidRPr="003952A9" w:rsidRDefault="003F3914" w:rsidP="00C1780A">
      <w:pPr>
        <w:pStyle w:val="PointManual"/>
        <w:spacing w:before="360"/>
        <w:rPr>
          <w:bCs/>
          <w:iCs/>
        </w:rPr>
      </w:pPr>
      <w:r w:rsidRPr="003952A9">
        <w:rPr>
          <w:bCs/>
          <w:iCs/>
        </w:rPr>
        <w:t>-</w:t>
      </w:r>
      <w:r w:rsidRPr="003952A9">
        <w:rPr>
          <w:bCs/>
          <w:iCs/>
        </w:rPr>
        <w:tab/>
      </w:r>
      <w:r w:rsidR="00C1780A" w:rsidRPr="003952A9">
        <w:rPr>
          <w:bCs/>
          <w:iCs/>
        </w:rPr>
        <w:t>Divers</w:t>
      </w:r>
    </w:p>
    <w:p w:rsidR="002D311B" w:rsidRPr="003952A9" w:rsidRDefault="00C1780A" w:rsidP="00C1780A">
      <w:pPr>
        <w:pStyle w:val="Dash1"/>
      </w:pPr>
      <w:r w:rsidRPr="003952A9">
        <w:t>Informations communiquées par la présidence au sujet des propositions législatives en cours d'examen</w:t>
      </w:r>
    </w:p>
    <w:p w:rsidR="00B2006C" w:rsidRPr="003952A9" w:rsidRDefault="00B2006C" w:rsidP="00BA610F">
      <w:pPr>
        <w:pStyle w:val="FinalLine"/>
        <w:spacing w:before="720"/>
        <w:ind w:left="3402" w:right="3402"/>
      </w:pPr>
    </w:p>
    <w:p w:rsidR="00B2006C" w:rsidRPr="00F034B1" w:rsidRDefault="0003655E" w:rsidP="0003655E">
      <w:pPr>
        <w:pStyle w:val="NB"/>
        <w:rPr>
          <w:b/>
          <w:bCs/>
          <w:i/>
          <w:iCs/>
        </w:rPr>
      </w:pPr>
      <w:bookmarkStart w:id="2" w:name="TBDW_56068b5a4e114ef79b8c4c9df96012de"/>
      <w:r w:rsidRPr="00F034B1">
        <w:rPr>
          <w:b/>
          <w:bCs/>
          <w:i/>
          <w:iCs/>
        </w:rPr>
        <w:t>NB:</w:t>
      </w:r>
      <w:r w:rsidRPr="00F034B1">
        <w:rPr>
          <w:b/>
          <w:bCs/>
          <w:i/>
          <w:iCs/>
        </w:rPr>
        <w:tab/>
        <w:t>Veuillez transmettre au service du protocole, aussi rapidement que possible, une liste des délégués qui participeront à cette réunion. Adresse électronique: protocole.participants@consilium.europa.eu</w:t>
      </w:r>
      <w:bookmarkEnd w:id="2"/>
    </w:p>
    <w:p w:rsidR="00FC4670" w:rsidRPr="00F034B1" w:rsidRDefault="0003655E" w:rsidP="0003655E">
      <w:pPr>
        <w:pStyle w:val="NB"/>
        <w:rPr>
          <w:b/>
          <w:bCs/>
          <w:i/>
          <w:iCs/>
        </w:rPr>
      </w:pPr>
      <w:bookmarkStart w:id="3" w:name="TBDW_48f4bccbab6542f88308454cad415d15"/>
      <w:r w:rsidRPr="00F034B1">
        <w:rPr>
          <w:b/>
          <w:bCs/>
          <w:i/>
          <w:iCs/>
        </w:rPr>
        <w:t>NB:</w:t>
      </w:r>
      <w:r w:rsidRPr="00F034B1">
        <w:rPr>
          <w:b/>
          <w:bCs/>
          <w:i/>
          <w:iCs/>
        </w:rPr>
        <w:tab/>
        <w:t>Il est recommandé aux délégués devant obtenir un badge journalier pour assister aux réunions de consulter le document 14387/1/12 REV 1 afin de prendre connaissance des modalités d'obtention de ce badge.</w:t>
      </w:r>
      <w:bookmarkEnd w:id="3"/>
    </w:p>
    <w:sectPr w:rsidR="00FC4670" w:rsidRPr="00F034B1" w:rsidSect="00E61A97">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61A97" w:rsidRPr="00D94637" w:rsidTr="00E61A97">
      <w:trPr>
        <w:jc w:val="center"/>
      </w:trPr>
      <w:tc>
        <w:tcPr>
          <w:tcW w:w="5000" w:type="pct"/>
          <w:gridSpan w:val="7"/>
          <w:shd w:val="clear" w:color="auto" w:fill="auto"/>
          <w:tcMar>
            <w:top w:w="57" w:type="dxa"/>
          </w:tcMar>
        </w:tcPr>
        <w:p w:rsidR="00E61A97" w:rsidRPr="00D94637" w:rsidRDefault="00E61A97" w:rsidP="002E3873">
          <w:pPr>
            <w:pStyle w:val="FooterText"/>
            <w:pBdr>
              <w:top w:val="single" w:sz="4" w:space="1" w:color="auto"/>
            </w:pBdr>
            <w:spacing w:before="200"/>
            <w:rPr>
              <w:sz w:val="2"/>
              <w:szCs w:val="2"/>
            </w:rPr>
          </w:pPr>
          <w:bookmarkStart w:id="4" w:name="FOOTER_STANDARD"/>
        </w:p>
      </w:tc>
    </w:tr>
    <w:tr w:rsidR="00E61A97" w:rsidRPr="00B310DC" w:rsidTr="00E61A97">
      <w:trPr>
        <w:jc w:val="center"/>
      </w:trPr>
      <w:tc>
        <w:tcPr>
          <w:tcW w:w="2500" w:type="pct"/>
          <w:gridSpan w:val="2"/>
          <w:shd w:val="clear" w:color="auto" w:fill="auto"/>
          <w:tcMar>
            <w:top w:w="0" w:type="dxa"/>
          </w:tcMar>
        </w:tcPr>
        <w:p w:rsidR="00E61A97" w:rsidRPr="00AD7BF2" w:rsidRDefault="00E61A97" w:rsidP="002E3873">
          <w:pPr>
            <w:pStyle w:val="FooterText"/>
          </w:pPr>
          <w:r>
            <w:t>CM 1680/15</w:t>
          </w:r>
          <w:r w:rsidRPr="002511D8">
            <w:t xml:space="preserve"> </w:t>
          </w:r>
        </w:p>
      </w:tc>
      <w:tc>
        <w:tcPr>
          <w:tcW w:w="625" w:type="pct"/>
          <w:shd w:val="clear" w:color="auto" w:fill="auto"/>
          <w:tcMar>
            <w:top w:w="0" w:type="dxa"/>
          </w:tcMar>
        </w:tcPr>
        <w:p w:rsidR="00E61A97" w:rsidRPr="00AD7BF2" w:rsidRDefault="00E61A97" w:rsidP="002E3873">
          <w:pPr>
            <w:pStyle w:val="FooterText"/>
            <w:jc w:val="center"/>
          </w:pPr>
        </w:p>
      </w:tc>
      <w:tc>
        <w:tcPr>
          <w:tcW w:w="1287" w:type="pct"/>
          <w:gridSpan w:val="3"/>
          <w:shd w:val="clear" w:color="auto" w:fill="auto"/>
          <w:tcMar>
            <w:top w:w="0" w:type="dxa"/>
          </w:tcMar>
        </w:tcPr>
        <w:p w:rsidR="00E61A97" w:rsidRPr="002511D8" w:rsidRDefault="00E61A97" w:rsidP="002E3873">
          <w:pPr>
            <w:pStyle w:val="FooterText"/>
            <w:jc w:val="center"/>
          </w:pPr>
        </w:p>
      </w:tc>
      <w:tc>
        <w:tcPr>
          <w:tcW w:w="588" w:type="pct"/>
          <w:shd w:val="clear" w:color="auto" w:fill="auto"/>
          <w:tcMar>
            <w:top w:w="0" w:type="dxa"/>
          </w:tcMar>
        </w:tcPr>
        <w:p w:rsidR="00E61A97" w:rsidRPr="00B310DC" w:rsidRDefault="00E61A97" w:rsidP="002E3873">
          <w:pPr>
            <w:pStyle w:val="FooterText"/>
            <w:jc w:val="right"/>
          </w:pPr>
          <w:r>
            <w:fldChar w:fldCharType="begin"/>
          </w:r>
          <w:r>
            <w:instrText xml:space="preserve"> PAGE  \* MERGEFORMAT </w:instrText>
          </w:r>
          <w:r>
            <w:fldChar w:fldCharType="separate"/>
          </w:r>
          <w:r w:rsidR="007D4CE3">
            <w:rPr>
              <w:noProof/>
            </w:rPr>
            <w:t>4</w:t>
          </w:r>
          <w:r>
            <w:fldChar w:fldCharType="end"/>
          </w:r>
        </w:p>
      </w:tc>
    </w:tr>
    <w:tr w:rsidR="00E61A97" w:rsidRPr="00D94637" w:rsidTr="00E61A97">
      <w:trPr>
        <w:jc w:val="center"/>
      </w:trPr>
      <w:tc>
        <w:tcPr>
          <w:tcW w:w="1774" w:type="pct"/>
          <w:shd w:val="clear" w:color="auto" w:fill="auto"/>
        </w:tcPr>
        <w:p w:rsidR="00E61A97" w:rsidRPr="00AD7BF2" w:rsidRDefault="00E61A97" w:rsidP="002E3873">
          <w:pPr>
            <w:pStyle w:val="FooterText"/>
            <w:spacing w:before="40"/>
          </w:pPr>
        </w:p>
      </w:tc>
      <w:tc>
        <w:tcPr>
          <w:tcW w:w="1455" w:type="pct"/>
          <w:gridSpan w:val="3"/>
          <w:shd w:val="clear" w:color="auto" w:fill="auto"/>
        </w:tcPr>
        <w:p w:rsidR="00E61A97" w:rsidRPr="00AD7BF2" w:rsidRDefault="00E61A97" w:rsidP="002E3873">
          <w:pPr>
            <w:pStyle w:val="FooterText"/>
            <w:spacing w:before="40"/>
            <w:jc w:val="center"/>
          </w:pPr>
        </w:p>
      </w:tc>
      <w:tc>
        <w:tcPr>
          <w:tcW w:w="1147" w:type="pct"/>
          <w:shd w:val="clear" w:color="auto" w:fill="auto"/>
        </w:tcPr>
        <w:p w:rsidR="00E61A97" w:rsidRPr="00D94637" w:rsidRDefault="00E61A97" w:rsidP="002E3873">
          <w:pPr>
            <w:pStyle w:val="FooterText"/>
            <w:jc w:val="right"/>
            <w:rPr>
              <w:b/>
              <w:position w:val="-4"/>
              <w:sz w:val="36"/>
            </w:rPr>
          </w:pPr>
        </w:p>
      </w:tc>
      <w:tc>
        <w:tcPr>
          <w:tcW w:w="625" w:type="pct"/>
          <w:gridSpan w:val="2"/>
          <w:shd w:val="clear" w:color="auto" w:fill="auto"/>
        </w:tcPr>
        <w:p w:rsidR="00E61A97" w:rsidRPr="00D94637" w:rsidRDefault="00E61A97" w:rsidP="002E3873">
          <w:pPr>
            <w:pStyle w:val="FooterText"/>
            <w:jc w:val="right"/>
            <w:rPr>
              <w:sz w:val="16"/>
            </w:rPr>
          </w:pPr>
          <w:r>
            <w:rPr>
              <w:b/>
              <w:position w:val="-4"/>
              <w:sz w:val="36"/>
            </w:rPr>
            <w:t>FR</w:t>
          </w:r>
        </w:p>
      </w:tc>
    </w:tr>
    <w:bookmarkEnd w:id="4"/>
  </w:tbl>
  <w:p w:rsidR="00B2006C" w:rsidRPr="00E61A97" w:rsidRDefault="00B2006C" w:rsidP="00E61A97">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61A97" w:rsidRPr="00D94637" w:rsidTr="00E61A97">
      <w:trPr>
        <w:jc w:val="center"/>
      </w:trPr>
      <w:tc>
        <w:tcPr>
          <w:tcW w:w="5000" w:type="pct"/>
          <w:gridSpan w:val="7"/>
          <w:shd w:val="clear" w:color="auto" w:fill="auto"/>
          <w:tcMar>
            <w:top w:w="57" w:type="dxa"/>
          </w:tcMar>
        </w:tcPr>
        <w:p w:rsidR="00E61A97" w:rsidRPr="00D94637" w:rsidRDefault="00E61A97" w:rsidP="002E3873">
          <w:pPr>
            <w:pStyle w:val="FooterText"/>
            <w:pBdr>
              <w:top w:val="single" w:sz="4" w:space="1" w:color="auto"/>
            </w:pBdr>
            <w:spacing w:before="200"/>
            <w:rPr>
              <w:sz w:val="2"/>
              <w:szCs w:val="2"/>
            </w:rPr>
          </w:pPr>
        </w:p>
      </w:tc>
    </w:tr>
    <w:tr w:rsidR="00E61A97" w:rsidRPr="00B310DC" w:rsidTr="00E61A97">
      <w:trPr>
        <w:jc w:val="center"/>
      </w:trPr>
      <w:tc>
        <w:tcPr>
          <w:tcW w:w="2500" w:type="pct"/>
          <w:gridSpan w:val="2"/>
          <w:shd w:val="clear" w:color="auto" w:fill="auto"/>
          <w:tcMar>
            <w:top w:w="0" w:type="dxa"/>
          </w:tcMar>
        </w:tcPr>
        <w:p w:rsidR="00E61A97" w:rsidRPr="00AD7BF2" w:rsidRDefault="00E61A97" w:rsidP="002E3873">
          <w:pPr>
            <w:pStyle w:val="FooterText"/>
          </w:pPr>
          <w:r>
            <w:t>CM 1680/15</w:t>
          </w:r>
          <w:r w:rsidRPr="002511D8">
            <w:t xml:space="preserve"> </w:t>
          </w:r>
        </w:p>
      </w:tc>
      <w:tc>
        <w:tcPr>
          <w:tcW w:w="625" w:type="pct"/>
          <w:shd w:val="clear" w:color="auto" w:fill="auto"/>
          <w:tcMar>
            <w:top w:w="0" w:type="dxa"/>
          </w:tcMar>
        </w:tcPr>
        <w:p w:rsidR="00E61A97" w:rsidRPr="00AD7BF2" w:rsidRDefault="00E61A97" w:rsidP="002E3873">
          <w:pPr>
            <w:pStyle w:val="FooterText"/>
            <w:jc w:val="center"/>
          </w:pPr>
        </w:p>
      </w:tc>
      <w:tc>
        <w:tcPr>
          <w:tcW w:w="1287" w:type="pct"/>
          <w:gridSpan w:val="3"/>
          <w:shd w:val="clear" w:color="auto" w:fill="auto"/>
          <w:tcMar>
            <w:top w:w="0" w:type="dxa"/>
          </w:tcMar>
        </w:tcPr>
        <w:p w:rsidR="00E61A97" w:rsidRPr="002511D8" w:rsidRDefault="00E61A97" w:rsidP="002E3873">
          <w:pPr>
            <w:pStyle w:val="FooterText"/>
            <w:jc w:val="center"/>
          </w:pPr>
        </w:p>
      </w:tc>
      <w:tc>
        <w:tcPr>
          <w:tcW w:w="588" w:type="pct"/>
          <w:shd w:val="clear" w:color="auto" w:fill="auto"/>
          <w:tcMar>
            <w:top w:w="0" w:type="dxa"/>
          </w:tcMar>
        </w:tcPr>
        <w:p w:rsidR="00E61A97" w:rsidRPr="00B310DC" w:rsidRDefault="00E61A97" w:rsidP="002E3873">
          <w:pPr>
            <w:pStyle w:val="FooterText"/>
            <w:jc w:val="right"/>
          </w:pPr>
          <w:r>
            <w:fldChar w:fldCharType="begin"/>
          </w:r>
          <w:r>
            <w:instrText xml:space="preserve"> PAGE  \* MERGEFORMAT </w:instrText>
          </w:r>
          <w:r>
            <w:fldChar w:fldCharType="separate"/>
          </w:r>
          <w:r w:rsidR="007D4CE3">
            <w:rPr>
              <w:noProof/>
            </w:rPr>
            <w:t>1</w:t>
          </w:r>
          <w:r>
            <w:fldChar w:fldCharType="end"/>
          </w:r>
        </w:p>
      </w:tc>
    </w:tr>
    <w:tr w:rsidR="00E61A97" w:rsidRPr="00D94637" w:rsidTr="00E61A97">
      <w:trPr>
        <w:jc w:val="center"/>
      </w:trPr>
      <w:tc>
        <w:tcPr>
          <w:tcW w:w="1774" w:type="pct"/>
          <w:shd w:val="clear" w:color="auto" w:fill="auto"/>
        </w:tcPr>
        <w:p w:rsidR="00E61A97" w:rsidRPr="00AD7BF2" w:rsidRDefault="00E61A97" w:rsidP="002E3873">
          <w:pPr>
            <w:pStyle w:val="FooterText"/>
            <w:spacing w:before="40"/>
          </w:pPr>
        </w:p>
      </w:tc>
      <w:tc>
        <w:tcPr>
          <w:tcW w:w="1455" w:type="pct"/>
          <w:gridSpan w:val="3"/>
          <w:shd w:val="clear" w:color="auto" w:fill="auto"/>
        </w:tcPr>
        <w:p w:rsidR="00E61A97" w:rsidRPr="00AD7BF2" w:rsidRDefault="00E61A97" w:rsidP="002E3873">
          <w:pPr>
            <w:pStyle w:val="FooterText"/>
            <w:spacing w:before="40"/>
            <w:jc w:val="center"/>
          </w:pPr>
        </w:p>
      </w:tc>
      <w:tc>
        <w:tcPr>
          <w:tcW w:w="1147" w:type="pct"/>
          <w:shd w:val="clear" w:color="auto" w:fill="auto"/>
        </w:tcPr>
        <w:p w:rsidR="00E61A97" w:rsidRPr="00D94637" w:rsidRDefault="00E61A97" w:rsidP="002E3873">
          <w:pPr>
            <w:pStyle w:val="FooterText"/>
            <w:jc w:val="right"/>
            <w:rPr>
              <w:b/>
              <w:position w:val="-4"/>
              <w:sz w:val="36"/>
            </w:rPr>
          </w:pPr>
        </w:p>
      </w:tc>
      <w:tc>
        <w:tcPr>
          <w:tcW w:w="625" w:type="pct"/>
          <w:gridSpan w:val="2"/>
          <w:shd w:val="clear" w:color="auto" w:fill="auto"/>
        </w:tcPr>
        <w:p w:rsidR="00E61A97" w:rsidRPr="00D94637" w:rsidRDefault="00E61A97" w:rsidP="002E3873">
          <w:pPr>
            <w:pStyle w:val="FooterText"/>
            <w:jc w:val="right"/>
            <w:rPr>
              <w:sz w:val="16"/>
            </w:rPr>
          </w:pPr>
          <w:r>
            <w:rPr>
              <w:b/>
              <w:position w:val="-4"/>
              <w:sz w:val="36"/>
            </w:rPr>
            <w:t>FR</w:t>
          </w:r>
        </w:p>
      </w:tc>
    </w:tr>
  </w:tbl>
  <w:p w:rsidR="00B2006C" w:rsidRPr="00E61A97" w:rsidRDefault="00B2006C" w:rsidP="00E61A9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3F3914" w:rsidRPr="00893469" w:rsidRDefault="003F3914" w:rsidP="00893469">
      <w:pPr>
        <w:pStyle w:val="FootnoteText"/>
        <w:rPr>
          <w:lang w:val="fr-BE"/>
        </w:rPr>
      </w:pPr>
      <w:r>
        <w:rPr>
          <w:rStyle w:val="FootnoteReference"/>
        </w:rPr>
        <w:footnoteRef/>
      </w:r>
      <w:r w:rsidRPr="00893469">
        <w:rPr>
          <w:lang w:val="fr-BE"/>
        </w:rPr>
        <w:tab/>
      </w:r>
      <w:r w:rsidR="00893469" w:rsidRPr="00893469">
        <w:rPr>
          <w:lang w:val="fr-BE"/>
        </w:rPr>
        <w:t>Lorsqu'il adopte une orientation générale après que le Parlement a adopté sa position en première lecture, le Conseil n'agit pas au sens de l'article 294, paragraphes 4 et 5, du TFUE.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23c79dc5-cdea-441a-8737-5aff39956069&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2-25&lt;/text&gt;_x000d__x000a_  &lt;/metadata&gt;_x000d__x000a_  &lt;metadata key=&quot;md_Prefix&quot;&gt;_x000d__x000a_    &lt;text&gt;CM&lt;/text&gt;_x000d__x000a_  &lt;/metadata&gt;_x000d__x000a_  &lt;metadata key=&quot;md_DocumentNumber&quot;&gt;_x000d__x000a_    &lt;text&gt;168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e session du CONSEIL DE L'UNION EUROPÉENNE (JUSTICE et AFFAIRES INTÉRIEURES)&quot;&gt;&amp;lt;FlowDocument FontFamily=&quot;Times New Roman&quot; FontSize=&quot;16&quot; PageWidth=&quot;377&quot; PagePadding=&quot;0,0,0,0&quot; AllowDrop=&quot;False&quot; xmlns=&quot;http://schemas.microsoft.com/winfx/2006/xaml/presentation&quot;&amp;gt;&amp;lt;Paragraph&amp;gt;&amp;lt;Run xml:lang=&quot;fr-be&quot;&amp;gt;3376&amp;lt;/Run&amp;gt;&amp;lt;Run BaselineAlignment=&quot;Superscript&quot; xml:lang=&quot;fr-be&quot;&amp;gt;e&amp;lt;/Run&amp;gt; &amp;lt;Run xml:lang=&quot;fr-be&quot;&amp;gt;session du CONSEIL DE L'UNION EUROPÉENNE&amp;lt;/Run&amp;gt;&amp;lt;LineBreak /&amp;gt;(JUSTICE &amp;lt;Run xml:lang=&quot;fr-be&quot;&amp;gt;et AFFAIRES INTÉRIEURES&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3-12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03-1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B2006C"/>
    <w:rsid w:val="00010C1D"/>
    <w:rsid w:val="0003655E"/>
    <w:rsid w:val="0009656C"/>
    <w:rsid w:val="00136C3A"/>
    <w:rsid w:val="00143B73"/>
    <w:rsid w:val="0015463B"/>
    <w:rsid w:val="00165755"/>
    <w:rsid w:val="00182F2F"/>
    <w:rsid w:val="002A2AE8"/>
    <w:rsid w:val="002A6B9C"/>
    <w:rsid w:val="002B1BF6"/>
    <w:rsid w:val="002D311B"/>
    <w:rsid w:val="002E3873"/>
    <w:rsid w:val="00331EF6"/>
    <w:rsid w:val="003952A9"/>
    <w:rsid w:val="003C6E8B"/>
    <w:rsid w:val="003E10C4"/>
    <w:rsid w:val="003F3914"/>
    <w:rsid w:val="00403248"/>
    <w:rsid w:val="0044366B"/>
    <w:rsid w:val="00461FE5"/>
    <w:rsid w:val="00484512"/>
    <w:rsid w:val="004B34AA"/>
    <w:rsid w:val="005157F5"/>
    <w:rsid w:val="0063379B"/>
    <w:rsid w:val="00664A7B"/>
    <w:rsid w:val="00692F4D"/>
    <w:rsid w:val="006A38C5"/>
    <w:rsid w:val="006A5710"/>
    <w:rsid w:val="006B166D"/>
    <w:rsid w:val="006C1AD4"/>
    <w:rsid w:val="006E188F"/>
    <w:rsid w:val="006E33E2"/>
    <w:rsid w:val="006F4741"/>
    <w:rsid w:val="00746552"/>
    <w:rsid w:val="007518A2"/>
    <w:rsid w:val="0075756A"/>
    <w:rsid w:val="007D4CE3"/>
    <w:rsid w:val="00825503"/>
    <w:rsid w:val="00836B9C"/>
    <w:rsid w:val="008826F8"/>
    <w:rsid w:val="00893469"/>
    <w:rsid w:val="008E1F6B"/>
    <w:rsid w:val="00926090"/>
    <w:rsid w:val="009765EC"/>
    <w:rsid w:val="00A01A1E"/>
    <w:rsid w:val="00A469D7"/>
    <w:rsid w:val="00AB402A"/>
    <w:rsid w:val="00B2006C"/>
    <w:rsid w:val="00BA610F"/>
    <w:rsid w:val="00BE1373"/>
    <w:rsid w:val="00C1780A"/>
    <w:rsid w:val="00CC51AC"/>
    <w:rsid w:val="00D451E4"/>
    <w:rsid w:val="00E61A97"/>
    <w:rsid w:val="00E711E4"/>
    <w:rsid w:val="00F034B1"/>
    <w:rsid w:val="00F306DC"/>
    <w:rsid w:val="00F77DB4"/>
    <w:rsid w:val="00FC0561"/>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lang w:val="en-GB"/>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03655E"/>
    <w:rPr>
      <w:rFonts w:ascii="Tahoma" w:hAnsi="Tahoma" w:cs="Tahoma"/>
      <w:sz w:val="16"/>
      <w:szCs w:val="16"/>
    </w:rPr>
  </w:style>
  <w:style w:type="character" w:customStyle="1" w:styleId="BalloonTextChar">
    <w:name w:val="Balloon Text Char"/>
    <w:basedOn w:val="DefaultParagraphFont"/>
    <w:link w:val="BalloonText"/>
    <w:uiPriority w:val="99"/>
    <w:semiHidden/>
    <w:rsid w:val="0003655E"/>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26090"/>
    <w:rPr>
      <w:sz w:val="16"/>
      <w:szCs w:val="16"/>
    </w:rPr>
  </w:style>
  <w:style w:type="paragraph" w:styleId="CommentText">
    <w:name w:val="annotation text"/>
    <w:basedOn w:val="Normal"/>
    <w:link w:val="CommentTextChar"/>
    <w:uiPriority w:val="99"/>
    <w:semiHidden/>
    <w:unhideWhenUsed/>
    <w:rsid w:val="00926090"/>
    <w:rPr>
      <w:sz w:val="20"/>
      <w:szCs w:val="20"/>
    </w:rPr>
  </w:style>
  <w:style w:type="character" w:customStyle="1" w:styleId="CommentTextChar">
    <w:name w:val="Comment Text Char"/>
    <w:basedOn w:val="DefaultParagraphFont"/>
    <w:link w:val="CommentText"/>
    <w:uiPriority w:val="99"/>
    <w:semiHidden/>
    <w:rsid w:val="00926090"/>
    <w:rPr>
      <w:lang w:val="fr-FR" w:eastAsia="en-US"/>
    </w:rPr>
  </w:style>
  <w:style w:type="paragraph" w:styleId="CommentSubject">
    <w:name w:val="annotation subject"/>
    <w:basedOn w:val="CommentText"/>
    <w:next w:val="CommentText"/>
    <w:link w:val="CommentSubjectChar"/>
    <w:uiPriority w:val="99"/>
    <w:semiHidden/>
    <w:unhideWhenUsed/>
    <w:rsid w:val="00926090"/>
    <w:rPr>
      <w:b/>
      <w:bCs/>
    </w:rPr>
  </w:style>
  <w:style w:type="character" w:customStyle="1" w:styleId="CommentSubjectChar">
    <w:name w:val="Comment Subject Char"/>
    <w:basedOn w:val="CommentTextChar"/>
    <w:link w:val="CommentSubject"/>
    <w:uiPriority w:val="99"/>
    <w:semiHidden/>
    <w:rsid w:val="00926090"/>
    <w:rPr>
      <w:b/>
      <w:bC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lang w:val="en-GB"/>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03655E"/>
    <w:rPr>
      <w:rFonts w:ascii="Tahoma" w:hAnsi="Tahoma" w:cs="Tahoma"/>
      <w:sz w:val="16"/>
      <w:szCs w:val="16"/>
    </w:rPr>
  </w:style>
  <w:style w:type="character" w:customStyle="1" w:styleId="BalloonTextChar">
    <w:name w:val="Balloon Text Char"/>
    <w:basedOn w:val="DefaultParagraphFont"/>
    <w:link w:val="BalloonText"/>
    <w:uiPriority w:val="99"/>
    <w:semiHidden/>
    <w:rsid w:val="0003655E"/>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26090"/>
    <w:rPr>
      <w:sz w:val="16"/>
      <w:szCs w:val="16"/>
    </w:rPr>
  </w:style>
  <w:style w:type="paragraph" w:styleId="CommentText">
    <w:name w:val="annotation text"/>
    <w:basedOn w:val="Normal"/>
    <w:link w:val="CommentTextChar"/>
    <w:uiPriority w:val="99"/>
    <w:semiHidden/>
    <w:unhideWhenUsed/>
    <w:rsid w:val="00926090"/>
    <w:rPr>
      <w:sz w:val="20"/>
      <w:szCs w:val="20"/>
    </w:rPr>
  </w:style>
  <w:style w:type="character" w:customStyle="1" w:styleId="CommentTextChar">
    <w:name w:val="Comment Text Char"/>
    <w:basedOn w:val="DefaultParagraphFont"/>
    <w:link w:val="CommentText"/>
    <w:uiPriority w:val="99"/>
    <w:semiHidden/>
    <w:rsid w:val="00926090"/>
    <w:rPr>
      <w:lang w:val="fr-FR" w:eastAsia="en-US"/>
    </w:rPr>
  </w:style>
  <w:style w:type="paragraph" w:styleId="CommentSubject">
    <w:name w:val="annotation subject"/>
    <w:basedOn w:val="CommentText"/>
    <w:next w:val="CommentText"/>
    <w:link w:val="CommentSubjectChar"/>
    <w:uiPriority w:val="99"/>
    <w:semiHidden/>
    <w:unhideWhenUsed/>
    <w:rsid w:val="00926090"/>
    <w:rPr>
      <w:b/>
      <w:bCs/>
    </w:rPr>
  </w:style>
  <w:style w:type="character" w:customStyle="1" w:styleId="CommentSubjectChar">
    <w:name w:val="Comment Subject Char"/>
    <w:basedOn w:val="CommentTextChar"/>
    <w:link w:val="CommentSubject"/>
    <w:uiPriority w:val="99"/>
    <w:semiHidden/>
    <w:rsid w:val="00926090"/>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CONSILIUM.001\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F45C1-686C-4F10-AC41-6259E46D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4</Pages>
  <Words>540</Words>
  <Characters>3148</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FRATTAROLA Antonietta</cp:lastModifiedBy>
  <cp:revision>2</cp:revision>
  <cp:lastPrinted>2015-02-26T08:36:00Z</cp:lastPrinted>
  <dcterms:created xsi:type="dcterms:W3CDTF">2015-02-26T09:22:00Z</dcterms:created>
  <dcterms:modified xsi:type="dcterms:W3CDTF">2015-02-26T09:26:00Z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