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F77DB4" w:rsidRDefault="002D311B" w:rsidP="00331EF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bd04066-bfde-45d8-b1c2-43a6a6bb5955" style="width:569pt;height:490pt">
            <v:imagedata r:id="rId9" o:title=""/>
          </v:shape>
        </w:pict>
      </w:r>
      <w:bookmarkEnd w:id="0"/>
    </w:p>
    <w:p w:rsidR="003F3914" w:rsidRPr="00F77DB4" w:rsidRDefault="003F3914" w:rsidP="003F3914">
      <w:pPr>
        <w:spacing w:before="360"/>
        <w:rPr>
          <w:b/>
          <w:bCs/>
        </w:rPr>
      </w:pPr>
      <w:r w:rsidRPr="00F77DB4">
        <w:rPr>
          <w:b/>
          <w:bCs/>
        </w:rPr>
        <w:t>A.</w:t>
      </w:r>
      <w:r w:rsidRPr="00F77DB4">
        <w:rPr>
          <w:b/>
          <w:bCs/>
        </w:rPr>
        <w:tab/>
      </w:r>
      <w:r w:rsidRPr="00F77DB4">
        <w:rPr>
          <w:b/>
          <w:bCs/>
          <w:u w:val="single"/>
        </w:rPr>
        <w:t>THURSDAY 12 MARCH 2015 (10.00)</w:t>
      </w:r>
      <w:r w:rsidRPr="00F77DB4">
        <w:t xml:space="preserve"> </w:t>
      </w:r>
    </w:p>
    <w:p w:rsidR="003F3914" w:rsidRPr="00F77DB4" w:rsidRDefault="003F3914" w:rsidP="003F3914">
      <w:pPr>
        <w:spacing w:before="240"/>
        <w:rPr>
          <w:b/>
          <w:u w:val="single"/>
        </w:rPr>
      </w:pPr>
      <w:r w:rsidRPr="00F77DB4">
        <w:rPr>
          <w:b/>
          <w:u w:val="single"/>
        </w:rPr>
        <w:t>HOME AFFAIRS</w:t>
      </w:r>
    </w:p>
    <w:p w:rsidR="003F3914" w:rsidRPr="00F77DB4" w:rsidRDefault="003F3914" w:rsidP="003F3914">
      <w:pPr>
        <w:pStyle w:val="PointManual"/>
        <w:spacing w:before="360"/>
      </w:pPr>
      <w:r w:rsidRPr="00F77DB4">
        <w:t>-</w:t>
      </w:r>
      <w:r w:rsidRPr="00F77DB4">
        <w:tab/>
        <w:t>Adoption of the provisional agenda</w:t>
      </w:r>
    </w:p>
    <w:p w:rsidR="003F3914" w:rsidRPr="00F77DB4" w:rsidRDefault="003F3914" w:rsidP="003F3914">
      <w:pPr>
        <w:pStyle w:val="Title"/>
      </w:pPr>
      <w:r w:rsidRPr="00F77DB4">
        <w:t>Legislative deliberations</w:t>
      </w:r>
    </w:p>
    <w:p w:rsidR="003F3914" w:rsidRPr="00F77DB4" w:rsidRDefault="003F3914" w:rsidP="00F77DB4">
      <w:pPr>
        <w:pStyle w:val="PointManual"/>
        <w:spacing w:before="120"/>
      </w:pPr>
      <w:r w:rsidRPr="00F77DB4">
        <w:t>-</w:t>
      </w:r>
      <w:r w:rsidRPr="00F77DB4">
        <w:tab/>
        <w:t>Approval of the list of "A" items</w:t>
      </w:r>
    </w:p>
    <w:p w:rsidR="003F3914" w:rsidRPr="00F77DB4" w:rsidRDefault="003F3914" w:rsidP="003F3914">
      <w:pPr>
        <w:pStyle w:val="PointManual"/>
        <w:spacing w:before="360"/>
      </w:pPr>
      <w:r w:rsidRPr="00F77DB4">
        <w:t>-</w:t>
      </w:r>
      <w:r w:rsidRPr="00F77DB4">
        <w:tab/>
        <w:t>Any other business</w:t>
      </w:r>
    </w:p>
    <w:p w:rsidR="003F3914" w:rsidRPr="00F77DB4" w:rsidRDefault="003F3914" w:rsidP="003F3914">
      <w:pPr>
        <w:pStyle w:val="Dash1"/>
      </w:pPr>
      <w:r w:rsidRPr="00F77DB4">
        <w:t>Information from the Presidency on current legislative proposals</w:t>
      </w:r>
    </w:p>
    <w:p w:rsidR="003F3914" w:rsidRPr="00F77DB4" w:rsidRDefault="003F3914" w:rsidP="003F3914">
      <w:pPr>
        <w:pStyle w:val="Title"/>
        <w:rPr>
          <w:b w:val="0"/>
          <w:bCs w:val="0"/>
          <w:i w:val="0"/>
          <w:iCs/>
        </w:rPr>
      </w:pPr>
      <w:r w:rsidRPr="00F77DB4">
        <w:rPr>
          <w:iCs/>
        </w:rPr>
        <w:lastRenderedPageBreak/>
        <w:t>Non-legislative activities</w:t>
      </w:r>
    </w:p>
    <w:p w:rsidR="003F3914" w:rsidRPr="00F77DB4" w:rsidRDefault="003F3914" w:rsidP="003F3914">
      <w:pPr>
        <w:pStyle w:val="PointManual"/>
        <w:spacing w:before="120"/>
      </w:pPr>
      <w:r w:rsidRPr="00F77DB4">
        <w:t>-</w:t>
      </w:r>
      <w:r w:rsidRPr="00F77DB4">
        <w:tab/>
        <w:t>Approval of the list of "A" items</w:t>
      </w:r>
    </w:p>
    <w:p w:rsidR="003F3914" w:rsidRPr="00F77DB4" w:rsidRDefault="003F3914" w:rsidP="00143B73">
      <w:pPr>
        <w:pStyle w:val="PointManual"/>
        <w:spacing w:before="360"/>
        <w:rPr>
          <w:rFonts w:eastAsia="Cambria"/>
          <w:bCs/>
          <w:iCs/>
        </w:rPr>
      </w:pPr>
      <w:r w:rsidRPr="00F77DB4">
        <w:rPr>
          <w:lang w:eastAsia="en-GB"/>
        </w:rPr>
        <w:t>-</w:t>
      </w:r>
      <w:r w:rsidRPr="00F77DB4">
        <w:rPr>
          <w:lang w:eastAsia="en-GB"/>
        </w:rPr>
        <w:tab/>
      </w:r>
      <w:r w:rsidRPr="00F77DB4">
        <w:rPr>
          <w:rFonts w:eastAsia="Cambria"/>
          <w:iCs/>
        </w:rPr>
        <w:t xml:space="preserve">Migratory pressures: </w:t>
      </w:r>
      <w:r w:rsidR="00143B73">
        <w:rPr>
          <w:rFonts w:eastAsia="Cambria"/>
          <w:iCs/>
        </w:rPr>
        <w:t>t</w:t>
      </w:r>
      <w:r w:rsidRPr="00F77DB4">
        <w:rPr>
          <w:rFonts w:eastAsia="Cambria"/>
          <w:bCs/>
          <w:iCs/>
        </w:rPr>
        <w:t xml:space="preserve">rends and </w:t>
      </w:r>
      <w:r w:rsidR="00143B73">
        <w:rPr>
          <w:rFonts w:eastAsia="Cambria"/>
          <w:bCs/>
          <w:iCs/>
        </w:rPr>
        <w:t>f</w:t>
      </w:r>
      <w:r w:rsidRPr="00F77DB4">
        <w:rPr>
          <w:rFonts w:eastAsia="Cambria"/>
          <w:bCs/>
          <w:iCs/>
        </w:rPr>
        <w:t>urther actions</w:t>
      </w:r>
    </w:p>
    <w:p w:rsidR="003F3914" w:rsidRPr="00F77DB4" w:rsidRDefault="003F3914" w:rsidP="003F3914">
      <w:pPr>
        <w:pStyle w:val="Dash1"/>
        <w:rPr>
          <w:rFonts w:eastAsia="Cambria"/>
          <w:bCs/>
          <w:iCs/>
        </w:rPr>
      </w:pPr>
      <w:r w:rsidRPr="00F77DB4">
        <w:rPr>
          <w:rFonts w:eastAsia="Cambria"/>
          <w:bCs/>
          <w:iCs/>
        </w:rPr>
        <w:t>Exchange of views</w:t>
      </w:r>
    </w:p>
    <w:p w:rsidR="003F3914" w:rsidRPr="00F77DB4" w:rsidRDefault="003F3914" w:rsidP="002D311B">
      <w:pPr>
        <w:pStyle w:val="PointManual"/>
        <w:spacing w:before="360"/>
        <w:rPr>
          <w:bCs/>
          <w:iCs/>
        </w:rPr>
      </w:pPr>
      <w:r w:rsidRPr="00F77DB4">
        <w:t>-</w:t>
      </w:r>
      <w:r w:rsidRPr="00F77DB4">
        <w:tab/>
        <w:t>Fight against terro</w:t>
      </w:r>
      <w:r w:rsidR="00664A7B">
        <w:t>rism</w:t>
      </w:r>
      <w:r w:rsidR="002D311B">
        <w:t>: f</w:t>
      </w:r>
      <w:r w:rsidR="006A5710">
        <w:rPr>
          <w:bCs/>
          <w:iCs/>
        </w:rPr>
        <w:t>ollow-</w:t>
      </w:r>
      <w:r w:rsidRPr="00F77DB4">
        <w:rPr>
          <w:bCs/>
          <w:iCs/>
        </w:rPr>
        <w:t>up to the statement of 12 February by the Members of the European Council and to the Riga Joint Statement of 29 January by the Ministers of Justice and Home Affairs of the EU</w:t>
      </w:r>
    </w:p>
    <w:p w:rsidR="003F3914" w:rsidRPr="00F77DB4" w:rsidRDefault="00403248" w:rsidP="003F3914">
      <w:pPr>
        <w:pStyle w:val="Dash1"/>
      </w:pPr>
      <w:r>
        <w:rPr>
          <w:bCs/>
          <w:iCs/>
        </w:rPr>
        <w:t>Implementation of measures</w:t>
      </w:r>
    </w:p>
    <w:p w:rsidR="003F3914" w:rsidRPr="00F77DB4" w:rsidRDefault="003F3914" w:rsidP="003F3914">
      <w:pPr>
        <w:pStyle w:val="PointManual"/>
        <w:spacing w:before="360"/>
      </w:pPr>
      <w:r w:rsidRPr="00F77DB4">
        <w:rPr>
          <w:b/>
          <w:bCs/>
        </w:rPr>
        <w:t>-</w:t>
      </w:r>
      <w:r w:rsidRPr="00F77DB4">
        <w:rPr>
          <w:b/>
          <w:bCs/>
        </w:rPr>
        <w:tab/>
      </w:r>
      <w:r w:rsidRPr="00F77DB4">
        <w:t>(poss.) Schengen enlargement</w:t>
      </w:r>
    </w:p>
    <w:p w:rsidR="003F3914" w:rsidRPr="00F77DB4" w:rsidRDefault="003F3914" w:rsidP="003F3914">
      <w:pPr>
        <w:pStyle w:val="Text1"/>
      </w:pPr>
      <w:r w:rsidRPr="00F77DB4">
        <w:t>Draft Council Decision on the framework for the full application of the provisions of the Schengen acquis in the Republic of Bulgaria and Romania</w:t>
      </w:r>
    </w:p>
    <w:p w:rsidR="003F3914" w:rsidRPr="00F77DB4" w:rsidRDefault="003F3914" w:rsidP="003F3914">
      <w:pPr>
        <w:pStyle w:val="Dash1"/>
      </w:pPr>
      <w:r w:rsidRPr="00F77DB4">
        <w:t>Adoption</w:t>
      </w:r>
    </w:p>
    <w:p w:rsidR="00403248" w:rsidRPr="00F77DB4" w:rsidRDefault="00403248" w:rsidP="00403248">
      <w:pPr>
        <w:pStyle w:val="PointManual"/>
        <w:spacing w:before="360"/>
        <w:rPr>
          <w:rFonts w:asciiTheme="majorBidi" w:hAnsiTheme="majorBidi" w:cstheme="majorBidi"/>
        </w:rPr>
      </w:pPr>
      <w:r w:rsidRPr="00F77DB4">
        <w:rPr>
          <w:rFonts w:asciiTheme="majorBidi" w:hAnsiTheme="majorBidi" w:cstheme="majorBidi"/>
          <w:color w:val="000000"/>
          <w:lang w:val="en-US"/>
        </w:rPr>
        <w:t>-</w:t>
      </w:r>
      <w:r w:rsidRPr="00F77DB4">
        <w:rPr>
          <w:rFonts w:asciiTheme="majorBidi" w:hAnsiTheme="majorBidi" w:cstheme="majorBidi"/>
          <w:color w:val="000000"/>
          <w:lang w:val="en-US"/>
        </w:rPr>
        <w:tab/>
      </w:r>
      <w:r w:rsidRPr="00F77DB4">
        <w:rPr>
          <w:rFonts w:asciiTheme="majorBidi" w:hAnsiTheme="majorBidi" w:cstheme="majorBidi"/>
          <w:color w:val="000000"/>
        </w:rPr>
        <w:t>The Greek Government's Road</w:t>
      </w:r>
      <w:r>
        <w:rPr>
          <w:rFonts w:asciiTheme="majorBidi" w:hAnsiTheme="majorBidi" w:cstheme="majorBidi"/>
          <w:color w:val="000000"/>
        </w:rPr>
        <w:t xml:space="preserve"> Map on Asylum for 2015 (follow-</w:t>
      </w:r>
      <w:r w:rsidRPr="00F77DB4">
        <w:rPr>
          <w:rFonts w:asciiTheme="majorBidi" w:hAnsiTheme="majorBidi" w:cstheme="majorBidi"/>
          <w:color w:val="000000"/>
        </w:rPr>
        <w:t>up to the Revised Greek Action Plan on Asylum and Migration Management)</w:t>
      </w:r>
    </w:p>
    <w:p w:rsidR="00403248" w:rsidRPr="00F77DB4" w:rsidRDefault="00403248" w:rsidP="00136C3A">
      <w:pPr>
        <w:pStyle w:val="Dash1"/>
        <w:rPr>
          <w:rFonts w:asciiTheme="majorBidi" w:hAnsiTheme="majorBidi" w:cstheme="majorBidi"/>
          <w:color w:val="000000"/>
          <w:lang w:val="en-US"/>
        </w:rPr>
      </w:pPr>
      <w:r w:rsidRPr="00F77DB4">
        <w:rPr>
          <w:rFonts w:asciiTheme="majorBidi" w:hAnsiTheme="majorBidi" w:cstheme="majorBidi"/>
          <w:color w:val="000000"/>
        </w:rPr>
        <w:t xml:space="preserve">Information </w:t>
      </w:r>
      <w:r w:rsidR="00136C3A">
        <w:rPr>
          <w:rFonts w:asciiTheme="majorBidi" w:hAnsiTheme="majorBidi" w:cstheme="majorBidi"/>
          <w:color w:val="000000"/>
        </w:rPr>
        <w:t>from</w:t>
      </w:r>
      <w:r w:rsidRPr="00F77DB4">
        <w:rPr>
          <w:rFonts w:asciiTheme="majorBidi" w:hAnsiTheme="majorBidi" w:cstheme="majorBidi"/>
          <w:color w:val="000000"/>
        </w:rPr>
        <w:t xml:space="preserve"> the Greek delegation</w:t>
      </w:r>
    </w:p>
    <w:p w:rsidR="00F77DB4" w:rsidRPr="00F77DB4" w:rsidRDefault="00F77DB4" w:rsidP="00F77DB4">
      <w:pPr>
        <w:pStyle w:val="PointManual"/>
        <w:spacing w:before="360"/>
      </w:pPr>
      <w:r w:rsidRPr="00F77DB4">
        <w:t>-</w:t>
      </w:r>
      <w:r w:rsidRPr="00F77DB4">
        <w:tab/>
        <w:t>Any other business</w:t>
      </w:r>
    </w:p>
    <w:p w:rsidR="003F3914" w:rsidRPr="00F77DB4" w:rsidRDefault="003F3914" w:rsidP="00403248">
      <w:pPr>
        <w:spacing w:before="360"/>
        <w:rPr>
          <w:b/>
          <w:bCs/>
          <w:u w:val="single"/>
        </w:rPr>
      </w:pPr>
      <w:r w:rsidRPr="00F77DB4">
        <w:rPr>
          <w:b/>
          <w:bCs/>
        </w:rPr>
        <w:br w:type="page"/>
      </w:r>
      <w:r w:rsidRPr="00F77DB4">
        <w:rPr>
          <w:b/>
          <w:bCs/>
        </w:rPr>
        <w:lastRenderedPageBreak/>
        <w:t>B.</w:t>
      </w:r>
      <w:r w:rsidRPr="00F77DB4">
        <w:rPr>
          <w:b/>
          <w:bCs/>
        </w:rPr>
        <w:tab/>
      </w:r>
      <w:r w:rsidR="00143B73">
        <w:rPr>
          <w:b/>
          <w:bCs/>
          <w:u w:val="single"/>
        </w:rPr>
        <w:t>FRIDAY 13 MARCH</w:t>
      </w:r>
      <w:r w:rsidRPr="00F77DB4">
        <w:rPr>
          <w:b/>
          <w:bCs/>
          <w:u w:val="single"/>
        </w:rPr>
        <w:t xml:space="preserve"> 2015 (10.00)</w:t>
      </w:r>
    </w:p>
    <w:p w:rsidR="003F3914" w:rsidRPr="00F77DB4" w:rsidRDefault="003F3914" w:rsidP="003F3914">
      <w:pPr>
        <w:spacing w:before="240"/>
        <w:rPr>
          <w:b/>
          <w:bCs/>
          <w:u w:val="single"/>
        </w:rPr>
      </w:pPr>
      <w:r w:rsidRPr="00F77DB4">
        <w:rPr>
          <w:b/>
          <w:bCs/>
          <w:u w:val="single"/>
        </w:rPr>
        <w:t>JUSTICE</w:t>
      </w:r>
    </w:p>
    <w:p w:rsidR="003F3914" w:rsidRPr="00F77DB4" w:rsidRDefault="003F3914" w:rsidP="003F3914">
      <w:pPr>
        <w:pStyle w:val="Title"/>
        <w:spacing w:before="360"/>
        <w:rPr>
          <w:b w:val="0"/>
          <w:bCs w:val="0"/>
          <w:i w:val="0"/>
          <w:iCs/>
        </w:rPr>
      </w:pPr>
      <w:r w:rsidRPr="00F77DB4">
        <w:rPr>
          <w:iCs/>
        </w:rPr>
        <w:t>Legislative deliberations</w:t>
      </w:r>
    </w:p>
    <w:p w:rsidR="003F3914" w:rsidRPr="00F77DB4" w:rsidRDefault="003F3914" w:rsidP="003F3914">
      <w:pPr>
        <w:pStyle w:val="PointManual"/>
        <w:spacing w:before="120"/>
      </w:pPr>
      <w:r w:rsidRPr="00F77DB4">
        <w:rPr>
          <w:color w:val="000000"/>
        </w:rPr>
        <w:t>-</w:t>
      </w:r>
      <w:r w:rsidRPr="00F77DB4">
        <w:rPr>
          <w:color w:val="000000"/>
        </w:rPr>
        <w:tab/>
      </w:r>
      <w:r w:rsidRPr="00F77DB4">
        <w:t>Proposal for a Regulation of the European Parliament and of the Council on the protection of individuals with regard to the processing of personal data and on the free movement of such data (General Data Protection Regulation)</w:t>
      </w:r>
      <w:r w:rsidRPr="00F77DB4">
        <w:rPr>
          <w:b/>
          <w:bCs/>
        </w:rPr>
        <w:t xml:space="preserve"> (First reading)</w:t>
      </w:r>
    </w:p>
    <w:p w:rsidR="003F3914" w:rsidRPr="00F77DB4" w:rsidRDefault="003F3914" w:rsidP="003F3914">
      <w:pPr>
        <w:pStyle w:val="Dash1"/>
      </w:pPr>
      <w:r w:rsidRPr="00F77DB4">
        <w:t>Partial general approach</w:t>
      </w:r>
      <w:r w:rsidRPr="00F77DB4">
        <w:rPr>
          <w:rStyle w:val="FootnoteReference"/>
        </w:rPr>
        <w:footnoteReference w:id="1"/>
      </w:r>
    </w:p>
    <w:p w:rsidR="003F3914" w:rsidRPr="00F77DB4" w:rsidRDefault="003F3914" w:rsidP="003F3914">
      <w:pPr>
        <w:pStyle w:val="PointManual"/>
        <w:spacing w:before="360"/>
        <w:rPr>
          <w:color w:val="000000"/>
        </w:rPr>
      </w:pPr>
      <w:r w:rsidRPr="00F77DB4">
        <w:rPr>
          <w:b/>
          <w:bCs/>
          <w:color w:val="000000"/>
        </w:rPr>
        <w:t>-</w:t>
      </w:r>
      <w:r w:rsidRPr="00F77DB4">
        <w:rPr>
          <w:b/>
          <w:bCs/>
          <w:color w:val="000000"/>
        </w:rPr>
        <w:tab/>
      </w:r>
      <w:r w:rsidRPr="00F77DB4">
        <w:rPr>
          <w:color w:val="000000"/>
        </w:rPr>
        <w:t>Proposal for a Council Regulation on the establishment of the European Public Prosecutor's Office</w:t>
      </w:r>
    </w:p>
    <w:p w:rsidR="003F3914" w:rsidRPr="00F77DB4" w:rsidRDefault="003F3914" w:rsidP="003F3914">
      <w:pPr>
        <w:pStyle w:val="Dash1"/>
        <w:rPr>
          <w:color w:val="000000"/>
        </w:rPr>
      </w:pPr>
      <w:r w:rsidRPr="00F77DB4">
        <w:rPr>
          <w:color w:val="000000"/>
        </w:rPr>
        <w:t>Orientation debate</w:t>
      </w:r>
    </w:p>
    <w:p w:rsidR="003F3914" w:rsidRPr="00F77DB4" w:rsidRDefault="003F3914" w:rsidP="003F3914">
      <w:pPr>
        <w:pStyle w:val="Dash1"/>
        <w:rPr>
          <w:color w:val="000000"/>
        </w:rPr>
      </w:pPr>
      <w:r w:rsidRPr="00F77DB4">
        <w:rPr>
          <w:color w:val="000000"/>
        </w:rPr>
        <w:t>State of play</w:t>
      </w:r>
    </w:p>
    <w:p w:rsidR="003F3914" w:rsidRPr="00F77DB4" w:rsidRDefault="003F3914" w:rsidP="003F3914">
      <w:pPr>
        <w:pStyle w:val="PointManual"/>
        <w:spacing w:before="360"/>
      </w:pPr>
      <w:r w:rsidRPr="00F77DB4">
        <w:t>-</w:t>
      </w:r>
      <w:r w:rsidRPr="00F77DB4">
        <w:tab/>
        <w:t>Proposal for a Directive of the European Parliament and of the Council on provisional legal aid for suspects or accused persons deprived of liberty and legal aid in European arrest warrant proceedings</w:t>
      </w:r>
      <w:r w:rsidRPr="00F77DB4">
        <w:rPr>
          <w:b/>
          <w:bCs/>
        </w:rPr>
        <w:t xml:space="preserve"> (First reading)</w:t>
      </w:r>
    </w:p>
    <w:p w:rsidR="003F3914" w:rsidRPr="00F77DB4" w:rsidRDefault="003F3914" w:rsidP="003F3914">
      <w:pPr>
        <w:pStyle w:val="Dash1"/>
        <w:rPr>
          <w:color w:val="000000"/>
        </w:rPr>
      </w:pPr>
      <w:r w:rsidRPr="00F77DB4">
        <w:t>General approach</w:t>
      </w:r>
    </w:p>
    <w:p w:rsidR="003F3914" w:rsidRPr="00F77DB4" w:rsidRDefault="003F3914" w:rsidP="003F3914">
      <w:pPr>
        <w:pStyle w:val="PointManual"/>
        <w:spacing w:before="360"/>
        <w:rPr>
          <w:color w:val="000000"/>
        </w:rPr>
      </w:pPr>
      <w:r w:rsidRPr="00F77DB4">
        <w:rPr>
          <w:color w:val="000000"/>
        </w:rPr>
        <w:t>-</w:t>
      </w:r>
      <w:r w:rsidRPr="00F77DB4">
        <w:rPr>
          <w:b/>
          <w:bCs/>
          <w:color w:val="000000"/>
        </w:rPr>
        <w:tab/>
      </w:r>
      <w:r w:rsidRPr="00F77DB4">
        <w:rPr>
          <w:color w:val="000000"/>
        </w:rPr>
        <w:t>Proposal for a Regulation of the European Parliament and of the Council on the European Union Agency for Criminal Justice Cooperation (EUROJUST)</w:t>
      </w:r>
      <w:r w:rsidRPr="00F77DB4">
        <w:rPr>
          <w:b/>
          <w:bCs/>
          <w:color w:val="000000"/>
        </w:rPr>
        <w:t xml:space="preserve"> (First reading)</w:t>
      </w:r>
    </w:p>
    <w:p w:rsidR="003F3914" w:rsidRPr="00F77DB4" w:rsidRDefault="003F3914" w:rsidP="003F3914">
      <w:pPr>
        <w:pStyle w:val="Dash1"/>
        <w:rPr>
          <w:color w:val="000000"/>
        </w:rPr>
      </w:pPr>
      <w:r w:rsidRPr="00F77DB4">
        <w:t>General</w:t>
      </w:r>
      <w:r w:rsidRPr="00F77DB4">
        <w:rPr>
          <w:color w:val="000000"/>
        </w:rPr>
        <w:t xml:space="preserve"> approach</w:t>
      </w:r>
    </w:p>
    <w:p w:rsidR="003F3914" w:rsidRPr="00F77DB4" w:rsidRDefault="003F3914" w:rsidP="003F3914">
      <w:pPr>
        <w:pStyle w:val="PointManual"/>
        <w:spacing w:before="360"/>
        <w:rPr>
          <w:color w:val="000000"/>
        </w:rPr>
      </w:pPr>
      <w:r w:rsidRPr="00F77DB4">
        <w:rPr>
          <w:color w:val="000000"/>
          <w:sz w:val="20"/>
        </w:rPr>
        <w:t>-</w:t>
      </w:r>
      <w:r w:rsidRPr="00F77DB4">
        <w:rPr>
          <w:color w:val="000000"/>
          <w:sz w:val="20"/>
        </w:rPr>
        <w:tab/>
      </w:r>
      <w:r w:rsidRPr="00F77DB4">
        <w:t xml:space="preserve">Proposal for a Regulation of the European Parliament and of the Council on promoting the free movement of citizens and businesses by simplifying the acceptance of certain public documents in the European Union and amending Regulation (EU) No 1024/2012 </w:t>
      </w:r>
      <w:r w:rsidRPr="00F77DB4">
        <w:rPr>
          <w:b/>
          <w:bCs/>
          <w:noProof/>
        </w:rPr>
        <w:t>(First reading)</w:t>
      </w:r>
    </w:p>
    <w:p w:rsidR="003F3914" w:rsidRPr="00F77DB4" w:rsidRDefault="00484512" w:rsidP="003F3914">
      <w:pPr>
        <w:pStyle w:val="Dash1"/>
        <w:rPr>
          <w:b/>
          <w:u w:val="single"/>
        </w:rPr>
      </w:pPr>
      <w:r>
        <w:rPr>
          <w:color w:val="000000"/>
        </w:rPr>
        <w:t>Partial g</w:t>
      </w:r>
      <w:r w:rsidR="003F3914" w:rsidRPr="00F77DB4">
        <w:rPr>
          <w:color w:val="000000"/>
        </w:rPr>
        <w:t>eneral approach</w:t>
      </w:r>
      <w:r w:rsidR="003F3914" w:rsidRPr="00F77DB4">
        <w:rPr>
          <w:b/>
          <w:bCs/>
          <w:color w:val="000000"/>
          <w:vertAlign w:val="superscript"/>
        </w:rPr>
        <w:t>1</w:t>
      </w:r>
    </w:p>
    <w:p w:rsidR="003F3914" w:rsidRPr="00F77DB4" w:rsidRDefault="003F3914" w:rsidP="003F3914">
      <w:pPr>
        <w:pStyle w:val="PointManual"/>
        <w:spacing w:before="360"/>
      </w:pPr>
      <w:r w:rsidRPr="00F77DB4">
        <w:t>-</w:t>
      </w:r>
      <w:r w:rsidRPr="00F77DB4">
        <w:tab/>
        <w:t>Any other business</w:t>
      </w:r>
    </w:p>
    <w:p w:rsidR="002D311B" w:rsidRPr="00F77DB4" w:rsidRDefault="002D311B" w:rsidP="002D311B">
      <w:pPr>
        <w:pStyle w:val="Dash1"/>
      </w:pPr>
      <w:r w:rsidRPr="00F77DB4">
        <w:t>Information from the Presidency on current legislative proposals</w:t>
      </w:r>
    </w:p>
    <w:p w:rsidR="003F3914" w:rsidRPr="00F77DB4" w:rsidRDefault="003F3914" w:rsidP="003F3914">
      <w:pPr>
        <w:pStyle w:val="Title"/>
      </w:pPr>
      <w:r w:rsidRPr="00F77DB4">
        <w:t>Non-legislative activities</w:t>
      </w:r>
    </w:p>
    <w:p w:rsidR="003F3914" w:rsidRPr="00F77DB4" w:rsidRDefault="003F3914" w:rsidP="00BA610F">
      <w:pPr>
        <w:pStyle w:val="PointManual"/>
        <w:spacing w:before="120"/>
        <w:rPr>
          <w:rFonts w:eastAsia="Calibri"/>
          <w:b/>
          <w:bCs/>
        </w:rPr>
      </w:pPr>
      <w:r w:rsidRPr="00F77DB4">
        <w:t>-</w:t>
      </w:r>
      <w:r w:rsidRPr="00F77DB4">
        <w:tab/>
        <w:t>Any other business</w:t>
      </w:r>
    </w:p>
    <w:p w:rsidR="003F3914" w:rsidRPr="00F77DB4" w:rsidRDefault="003F3914" w:rsidP="003F3914">
      <w:pPr>
        <w:spacing w:before="480"/>
        <w:jc w:val="center"/>
        <w:rPr>
          <w:snapToGrid w:val="0"/>
        </w:rPr>
      </w:pPr>
      <w:r w:rsidRPr="00F77DB4">
        <w:rPr>
          <w:snapToGrid w:val="0"/>
        </w:rPr>
        <w:t>o</w:t>
      </w:r>
    </w:p>
    <w:p w:rsidR="003F3914" w:rsidRPr="00F77DB4" w:rsidRDefault="003F3914" w:rsidP="003F3914">
      <w:pPr>
        <w:spacing w:before="120"/>
        <w:jc w:val="center"/>
        <w:rPr>
          <w:snapToGrid w:val="0"/>
        </w:rPr>
      </w:pPr>
      <w:r w:rsidRPr="00F77DB4">
        <w:rPr>
          <w:snapToGrid w:val="0"/>
        </w:rPr>
        <w:t>o</w:t>
      </w:r>
      <w:r w:rsidRPr="00F77DB4">
        <w:rPr>
          <w:snapToGrid w:val="0"/>
        </w:rPr>
        <w:tab/>
      </w:r>
      <w:proofErr w:type="spellStart"/>
      <w:r w:rsidRPr="00F77DB4">
        <w:rPr>
          <w:snapToGrid w:val="0"/>
        </w:rPr>
        <w:t>o</w:t>
      </w:r>
      <w:proofErr w:type="spellEnd"/>
    </w:p>
    <w:p w:rsidR="003F3914" w:rsidRPr="00F77DB4" w:rsidRDefault="00403248" w:rsidP="003F3914">
      <w:pPr>
        <w:spacing w:before="360"/>
        <w:outlineLvl w:val="0"/>
        <w:rPr>
          <w:b/>
          <w:bCs/>
          <w:i/>
          <w:iCs/>
        </w:rPr>
      </w:pPr>
      <w:r>
        <w:rPr>
          <w:b/>
          <w:bCs/>
          <w:i/>
          <w:iCs/>
          <w:u w:val="single"/>
        </w:rPr>
        <w:br w:type="page"/>
      </w:r>
      <w:r w:rsidR="003F3914" w:rsidRPr="00F77DB4">
        <w:rPr>
          <w:b/>
          <w:bCs/>
          <w:i/>
          <w:iCs/>
          <w:u w:val="single"/>
        </w:rPr>
        <w:lastRenderedPageBreak/>
        <w:t>In the margins of the Council</w:t>
      </w:r>
      <w:r w:rsidR="003F3914" w:rsidRPr="00F77DB4">
        <w:rPr>
          <w:b/>
          <w:bCs/>
          <w:i/>
          <w:iCs/>
        </w:rPr>
        <w:t>:</w:t>
      </w:r>
    </w:p>
    <w:p w:rsidR="003F3914" w:rsidRPr="00F77DB4" w:rsidRDefault="003F3914" w:rsidP="003F3914">
      <w:pPr>
        <w:spacing w:before="360"/>
        <w:rPr>
          <w:b/>
          <w:bCs/>
          <w:u w:val="single"/>
        </w:rPr>
      </w:pPr>
      <w:r w:rsidRPr="00F77DB4">
        <w:rPr>
          <w:b/>
          <w:bCs/>
          <w:u w:val="single"/>
        </w:rPr>
        <w:t>Meeting of the MIXED COMMITTEE (THURSDAY 12 MARCH 2015 – 10.00)</w:t>
      </w:r>
    </w:p>
    <w:p w:rsidR="003F3914" w:rsidRPr="00F77DB4" w:rsidRDefault="003F3914" w:rsidP="00143B73">
      <w:pPr>
        <w:pStyle w:val="PointManual"/>
        <w:spacing w:before="360"/>
        <w:rPr>
          <w:rFonts w:eastAsia="Cambria"/>
          <w:bCs/>
          <w:iCs/>
        </w:rPr>
      </w:pPr>
      <w:r w:rsidRPr="00F77DB4">
        <w:rPr>
          <w:lang w:eastAsia="en-GB"/>
        </w:rPr>
        <w:t>-</w:t>
      </w:r>
      <w:r w:rsidRPr="00F77DB4">
        <w:rPr>
          <w:lang w:eastAsia="en-GB"/>
        </w:rPr>
        <w:tab/>
      </w:r>
      <w:r w:rsidRPr="00F77DB4">
        <w:rPr>
          <w:rFonts w:eastAsia="Cambria"/>
          <w:iCs/>
        </w:rPr>
        <w:t xml:space="preserve">Migratory pressures: </w:t>
      </w:r>
      <w:r w:rsidR="00143B73">
        <w:rPr>
          <w:rFonts w:eastAsia="Cambria"/>
          <w:bCs/>
          <w:iCs/>
        </w:rPr>
        <w:t>t</w:t>
      </w:r>
      <w:r w:rsidRPr="00F77DB4">
        <w:rPr>
          <w:rFonts w:eastAsia="Cambria"/>
          <w:bCs/>
          <w:iCs/>
        </w:rPr>
        <w:t xml:space="preserve">rends and </w:t>
      </w:r>
      <w:r w:rsidR="00143B73">
        <w:rPr>
          <w:rFonts w:eastAsia="Cambria"/>
          <w:bCs/>
          <w:iCs/>
        </w:rPr>
        <w:t>f</w:t>
      </w:r>
      <w:r w:rsidRPr="00F77DB4">
        <w:rPr>
          <w:rFonts w:eastAsia="Cambria"/>
          <w:bCs/>
          <w:iCs/>
        </w:rPr>
        <w:t>urther actions</w:t>
      </w:r>
    </w:p>
    <w:p w:rsidR="003F3914" w:rsidRPr="00F77DB4" w:rsidRDefault="003F3914" w:rsidP="003F3914">
      <w:pPr>
        <w:pStyle w:val="Dash1"/>
        <w:rPr>
          <w:rFonts w:eastAsia="Cambria"/>
          <w:bCs/>
          <w:iCs/>
        </w:rPr>
      </w:pPr>
      <w:r w:rsidRPr="00F77DB4">
        <w:t>Exchange</w:t>
      </w:r>
      <w:r w:rsidRPr="00F77DB4">
        <w:rPr>
          <w:rFonts w:eastAsia="Cambria"/>
          <w:bCs/>
          <w:iCs/>
        </w:rPr>
        <w:t xml:space="preserve"> of views</w:t>
      </w:r>
    </w:p>
    <w:p w:rsidR="003F3914" w:rsidRPr="00F77DB4" w:rsidRDefault="003F3914" w:rsidP="003F3914">
      <w:pPr>
        <w:pStyle w:val="PointManual"/>
        <w:spacing w:before="360"/>
      </w:pPr>
      <w:r w:rsidRPr="00F77DB4">
        <w:rPr>
          <w:b/>
          <w:bCs/>
        </w:rPr>
        <w:t>-</w:t>
      </w:r>
      <w:r w:rsidRPr="00F77DB4">
        <w:rPr>
          <w:b/>
          <w:bCs/>
        </w:rPr>
        <w:tab/>
      </w:r>
      <w:r w:rsidRPr="00F77DB4">
        <w:t>(poss.) Schengen enlargement</w:t>
      </w:r>
    </w:p>
    <w:p w:rsidR="003F3914" w:rsidRPr="00F77DB4" w:rsidRDefault="003F3914" w:rsidP="003F3914">
      <w:pPr>
        <w:pStyle w:val="Text1"/>
      </w:pPr>
      <w:r w:rsidRPr="00F77DB4">
        <w:t>Draft Council Decision on the framework for the full application of the provisions of the Schengen acquis in the Republic of Bulgaria and Romania</w:t>
      </w:r>
    </w:p>
    <w:p w:rsidR="003F3914" w:rsidRPr="00F77DB4" w:rsidRDefault="003F3914" w:rsidP="003F3914">
      <w:pPr>
        <w:pStyle w:val="Dash1"/>
      </w:pPr>
      <w:r w:rsidRPr="00F77DB4">
        <w:t>Orientation debate</w:t>
      </w:r>
    </w:p>
    <w:p w:rsidR="00403248" w:rsidRPr="00F77DB4" w:rsidRDefault="00403248" w:rsidP="00403248">
      <w:pPr>
        <w:pStyle w:val="PointManual"/>
        <w:spacing w:before="360"/>
        <w:rPr>
          <w:rFonts w:asciiTheme="majorBidi" w:hAnsiTheme="majorBidi" w:cstheme="majorBidi"/>
        </w:rPr>
      </w:pPr>
      <w:r w:rsidRPr="00F77DB4">
        <w:rPr>
          <w:rFonts w:asciiTheme="majorBidi" w:hAnsiTheme="majorBidi" w:cstheme="majorBidi"/>
          <w:color w:val="000000"/>
          <w:lang w:val="en-US"/>
        </w:rPr>
        <w:t>-</w:t>
      </w:r>
      <w:r w:rsidRPr="00F77DB4">
        <w:rPr>
          <w:rFonts w:asciiTheme="majorBidi" w:hAnsiTheme="majorBidi" w:cstheme="majorBidi"/>
          <w:color w:val="000000"/>
          <w:lang w:val="en-US"/>
        </w:rPr>
        <w:tab/>
      </w:r>
      <w:r w:rsidRPr="00F77DB4">
        <w:rPr>
          <w:rFonts w:asciiTheme="majorBidi" w:hAnsiTheme="majorBidi" w:cstheme="majorBidi"/>
          <w:color w:val="000000"/>
        </w:rPr>
        <w:t>The Greek Government's Road</w:t>
      </w:r>
      <w:r>
        <w:rPr>
          <w:rFonts w:asciiTheme="majorBidi" w:hAnsiTheme="majorBidi" w:cstheme="majorBidi"/>
          <w:color w:val="000000"/>
        </w:rPr>
        <w:t xml:space="preserve"> Map on Asylum for 2015 (follow-</w:t>
      </w:r>
      <w:r w:rsidRPr="00F77DB4">
        <w:rPr>
          <w:rFonts w:asciiTheme="majorBidi" w:hAnsiTheme="majorBidi" w:cstheme="majorBidi"/>
          <w:color w:val="000000"/>
        </w:rPr>
        <w:t>up to the Revised Greek Action Plan on Asylum and Migration Management)</w:t>
      </w:r>
    </w:p>
    <w:p w:rsidR="00403248" w:rsidRPr="00F77DB4" w:rsidRDefault="00403248" w:rsidP="00136C3A">
      <w:pPr>
        <w:pStyle w:val="Dash1"/>
        <w:rPr>
          <w:rFonts w:asciiTheme="majorBidi" w:hAnsiTheme="majorBidi" w:cstheme="majorBidi"/>
          <w:color w:val="000000"/>
          <w:lang w:val="en-US"/>
        </w:rPr>
      </w:pPr>
      <w:r w:rsidRPr="00F77DB4">
        <w:rPr>
          <w:rFonts w:asciiTheme="majorBidi" w:hAnsiTheme="majorBidi" w:cstheme="majorBidi"/>
          <w:color w:val="000000"/>
        </w:rPr>
        <w:t xml:space="preserve">Information </w:t>
      </w:r>
      <w:r w:rsidR="00136C3A">
        <w:rPr>
          <w:rFonts w:asciiTheme="majorBidi" w:hAnsiTheme="majorBidi" w:cstheme="majorBidi"/>
          <w:color w:val="000000"/>
        </w:rPr>
        <w:t>from</w:t>
      </w:r>
      <w:r w:rsidRPr="00F77DB4">
        <w:rPr>
          <w:rFonts w:asciiTheme="majorBidi" w:hAnsiTheme="majorBidi" w:cstheme="majorBidi"/>
          <w:color w:val="000000"/>
        </w:rPr>
        <w:t xml:space="preserve"> the Greek delegation</w:t>
      </w:r>
    </w:p>
    <w:p w:rsidR="003F3914" w:rsidRPr="00F77DB4" w:rsidRDefault="003F3914" w:rsidP="003F3914">
      <w:pPr>
        <w:pStyle w:val="PointManual"/>
        <w:spacing w:before="360"/>
        <w:rPr>
          <w:bCs/>
          <w:iCs/>
        </w:rPr>
      </w:pPr>
      <w:r w:rsidRPr="00F77DB4">
        <w:rPr>
          <w:bCs/>
          <w:iCs/>
        </w:rPr>
        <w:t>-</w:t>
      </w:r>
      <w:r w:rsidRPr="00F77DB4">
        <w:rPr>
          <w:bCs/>
          <w:iCs/>
        </w:rPr>
        <w:tab/>
        <w:t>Any other business</w:t>
      </w:r>
    </w:p>
    <w:p w:rsidR="002D311B" w:rsidRPr="00F77DB4" w:rsidRDefault="002D311B" w:rsidP="002D311B">
      <w:pPr>
        <w:pStyle w:val="Dash1"/>
      </w:pPr>
      <w:r w:rsidRPr="00F77DB4">
        <w:t>Information from the Presidency on current legislative proposals</w:t>
      </w:r>
    </w:p>
    <w:p w:rsidR="00B2006C" w:rsidRPr="00F77DB4" w:rsidRDefault="00B2006C" w:rsidP="00BA610F">
      <w:pPr>
        <w:pStyle w:val="FinalLine"/>
        <w:spacing w:before="720"/>
        <w:ind w:left="3402" w:right="3402"/>
      </w:pPr>
      <w:bookmarkStart w:id="1" w:name="_GoBack"/>
      <w:bookmarkEnd w:id="1"/>
    </w:p>
    <w:p w:rsidR="00B2006C" w:rsidRPr="00F77DB4" w:rsidRDefault="00B2006C" w:rsidP="00B2006C">
      <w:pPr>
        <w:pStyle w:val="NB"/>
        <w:rPr>
          <w:b/>
          <w:bCs/>
          <w:i/>
          <w:iCs/>
        </w:rPr>
      </w:pPr>
      <w:r w:rsidRPr="00F77DB4">
        <w:rPr>
          <w:b/>
          <w:bCs/>
          <w:i/>
          <w:iCs/>
        </w:rPr>
        <w:t>NB:</w:t>
      </w:r>
      <w:r w:rsidRPr="00F77DB4">
        <w:rPr>
          <w:b/>
          <w:bCs/>
          <w:i/>
          <w:iCs/>
        </w:rPr>
        <w:tab/>
        <w:t>Please send to the Protocol Service a list of your delegates to this meeting as soon as possible at the e-mail address protocole.participants@consilium.europa.eu</w:t>
      </w:r>
    </w:p>
    <w:p w:rsidR="00FC4670" w:rsidRPr="003F3914" w:rsidRDefault="00B2006C" w:rsidP="00B2006C">
      <w:pPr>
        <w:pStyle w:val="NB"/>
        <w:rPr>
          <w:b/>
          <w:bCs/>
          <w:i/>
          <w:iCs/>
        </w:rPr>
      </w:pPr>
      <w:r w:rsidRPr="00F77DB4">
        <w:rPr>
          <w:b/>
          <w:bCs/>
          <w:i/>
          <w:iCs/>
        </w:rPr>
        <w:t>NB:</w:t>
      </w:r>
      <w:r w:rsidRPr="00F77DB4">
        <w:rPr>
          <w:b/>
          <w:bCs/>
          <w:i/>
          <w:iCs/>
        </w:rPr>
        <w:tab/>
        <w:t>Delegates requiring day badges to attend meetings should consult document 14387/1/12 REV 1 on how to obtain them.</w:t>
      </w:r>
    </w:p>
    <w:sectPr w:rsidR="00FC4670" w:rsidRPr="003F3914" w:rsidSect="002D311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B" w:rsidRPr="002D311B" w:rsidRDefault="002D311B" w:rsidP="002D3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311B" w:rsidRPr="00D94637" w:rsidTr="002D311B">
      <w:trPr>
        <w:jc w:val="center"/>
      </w:trPr>
      <w:tc>
        <w:tcPr>
          <w:tcW w:w="5000" w:type="pct"/>
          <w:gridSpan w:val="7"/>
          <w:shd w:val="clear" w:color="auto" w:fill="auto"/>
          <w:tcMar>
            <w:top w:w="57" w:type="dxa"/>
          </w:tcMar>
        </w:tcPr>
        <w:p w:rsidR="002D311B" w:rsidRPr="00D94637" w:rsidRDefault="002D311B" w:rsidP="00D94637">
          <w:pPr>
            <w:pStyle w:val="FooterText"/>
            <w:pBdr>
              <w:top w:val="single" w:sz="4" w:space="1" w:color="auto"/>
            </w:pBdr>
            <w:spacing w:before="200"/>
            <w:rPr>
              <w:sz w:val="2"/>
              <w:szCs w:val="2"/>
            </w:rPr>
          </w:pPr>
          <w:bookmarkStart w:id="2" w:name="FOOTER_STANDARD"/>
        </w:p>
      </w:tc>
    </w:tr>
    <w:tr w:rsidR="002D311B" w:rsidRPr="00B310DC" w:rsidTr="002D311B">
      <w:trPr>
        <w:jc w:val="center"/>
      </w:trPr>
      <w:tc>
        <w:tcPr>
          <w:tcW w:w="2500" w:type="pct"/>
          <w:gridSpan w:val="2"/>
          <w:shd w:val="clear" w:color="auto" w:fill="auto"/>
          <w:tcMar>
            <w:top w:w="0" w:type="dxa"/>
          </w:tcMar>
        </w:tcPr>
        <w:p w:rsidR="002D311B" w:rsidRPr="00AD7BF2" w:rsidRDefault="002D311B" w:rsidP="004F54B2">
          <w:pPr>
            <w:pStyle w:val="FooterText"/>
          </w:pPr>
          <w:r>
            <w:t>CM 1680/15</w:t>
          </w:r>
          <w:r w:rsidRPr="002511D8">
            <w:t xml:space="preserve"> </w:t>
          </w:r>
        </w:p>
      </w:tc>
      <w:tc>
        <w:tcPr>
          <w:tcW w:w="625" w:type="pct"/>
          <w:shd w:val="clear" w:color="auto" w:fill="auto"/>
          <w:tcMar>
            <w:top w:w="0" w:type="dxa"/>
          </w:tcMar>
        </w:tcPr>
        <w:p w:rsidR="002D311B" w:rsidRPr="00AD7BF2" w:rsidRDefault="002D311B" w:rsidP="00D94637">
          <w:pPr>
            <w:pStyle w:val="FooterText"/>
            <w:jc w:val="center"/>
          </w:pPr>
        </w:p>
      </w:tc>
      <w:tc>
        <w:tcPr>
          <w:tcW w:w="1287" w:type="pct"/>
          <w:gridSpan w:val="3"/>
          <w:shd w:val="clear" w:color="auto" w:fill="auto"/>
          <w:tcMar>
            <w:top w:w="0" w:type="dxa"/>
          </w:tcMar>
        </w:tcPr>
        <w:p w:rsidR="002D311B" w:rsidRPr="002511D8" w:rsidRDefault="002D311B" w:rsidP="00D94637">
          <w:pPr>
            <w:pStyle w:val="FooterText"/>
            <w:jc w:val="center"/>
          </w:pPr>
        </w:p>
      </w:tc>
      <w:tc>
        <w:tcPr>
          <w:tcW w:w="588" w:type="pct"/>
          <w:shd w:val="clear" w:color="auto" w:fill="auto"/>
          <w:tcMar>
            <w:top w:w="0" w:type="dxa"/>
          </w:tcMar>
        </w:tcPr>
        <w:p w:rsidR="002D311B" w:rsidRPr="00B310DC" w:rsidRDefault="002D311B"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2D311B" w:rsidRPr="00D94637" w:rsidTr="002D311B">
      <w:trPr>
        <w:jc w:val="center"/>
      </w:trPr>
      <w:tc>
        <w:tcPr>
          <w:tcW w:w="1774" w:type="pct"/>
          <w:shd w:val="clear" w:color="auto" w:fill="auto"/>
        </w:tcPr>
        <w:p w:rsidR="002D311B" w:rsidRPr="00AD7BF2" w:rsidRDefault="002D311B" w:rsidP="00D94637">
          <w:pPr>
            <w:pStyle w:val="FooterText"/>
            <w:spacing w:before="40"/>
          </w:pPr>
        </w:p>
      </w:tc>
      <w:tc>
        <w:tcPr>
          <w:tcW w:w="1455" w:type="pct"/>
          <w:gridSpan w:val="3"/>
          <w:shd w:val="clear" w:color="auto" w:fill="auto"/>
        </w:tcPr>
        <w:p w:rsidR="002D311B" w:rsidRPr="00AD7BF2" w:rsidRDefault="002D311B" w:rsidP="00D204D6">
          <w:pPr>
            <w:pStyle w:val="FooterText"/>
            <w:spacing w:before="40"/>
            <w:jc w:val="center"/>
          </w:pPr>
        </w:p>
      </w:tc>
      <w:tc>
        <w:tcPr>
          <w:tcW w:w="1147" w:type="pct"/>
          <w:shd w:val="clear" w:color="auto" w:fill="auto"/>
        </w:tcPr>
        <w:p w:rsidR="002D311B" w:rsidRPr="00D94637" w:rsidRDefault="002D311B" w:rsidP="00D94637">
          <w:pPr>
            <w:pStyle w:val="FooterText"/>
            <w:jc w:val="right"/>
            <w:rPr>
              <w:b/>
              <w:position w:val="-4"/>
              <w:sz w:val="36"/>
            </w:rPr>
          </w:pPr>
        </w:p>
      </w:tc>
      <w:tc>
        <w:tcPr>
          <w:tcW w:w="625" w:type="pct"/>
          <w:gridSpan w:val="2"/>
          <w:shd w:val="clear" w:color="auto" w:fill="auto"/>
        </w:tcPr>
        <w:p w:rsidR="002D311B" w:rsidRPr="00D94637" w:rsidRDefault="002D311B" w:rsidP="00D94637">
          <w:pPr>
            <w:pStyle w:val="FooterText"/>
            <w:jc w:val="right"/>
            <w:rPr>
              <w:sz w:val="16"/>
            </w:rPr>
          </w:pPr>
          <w:r>
            <w:rPr>
              <w:b/>
              <w:position w:val="-4"/>
              <w:sz w:val="36"/>
            </w:rPr>
            <w:t>EN</w:t>
          </w:r>
        </w:p>
      </w:tc>
    </w:tr>
    <w:bookmarkEnd w:id="2"/>
  </w:tbl>
  <w:p w:rsidR="00B2006C" w:rsidRPr="002D311B" w:rsidRDefault="00B2006C" w:rsidP="002D311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311B" w:rsidRPr="00D94637" w:rsidTr="002D311B">
      <w:trPr>
        <w:jc w:val="center"/>
      </w:trPr>
      <w:tc>
        <w:tcPr>
          <w:tcW w:w="5000" w:type="pct"/>
          <w:gridSpan w:val="7"/>
          <w:shd w:val="clear" w:color="auto" w:fill="auto"/>
          <w:tcMar>
            <w:top w:w="57" w:type="dxa"/>
          </w:tcMar>
        </w:tcPr>
        <w:p w:rsidR="002D311B" w:rsidRPr="00D94637" w:rsidRDefault="002D311B" w:rsidP="00D94637">
          <w:pPr>
            <w:pStyle w:val="FooterText"/>
            <w:pBdr>
              <w:top w:val="single" w:sz="4" w:space="1" w:color="auto"/>
            </w:pBdr>
            <w:spacing w:before="200"/>
            <w:rPr>
              <w:sz w:val="2"/>
              <w:szCs w:val="2"/>
            </w:rPr>
          </w:pPr>
        </w:p>
      </w:tc>
    </w:tr>
    <w:tr w:rsidR="002D311B" w:rsidRPr="00B310DC" w:rsidTr="002D311B">
      <w:trPr>
        <w:jc w:val="center"/>
      </w:trPr>
      <w:tc>
        <w:tcPr>
          <w:tcW w:w="2500" w:type="pct"/>
          <w:gridSpan w:val="2"/>
          <w:shd w:val="clear" w:color="auto" w:fill="auto"/>
          <w:tcMar>
            <w:top w:w="0" w:type="dxa"/>
          </w:tcMar>
        </w:tcPr>
        <w:p w:rsidR="002D311B" w:rsidRPr="00AD7BF2" w:rsidRDefault="002D311B" w:rsidP="004F54B2">
          <w:pPr>
            <w:pStyle w:val="FooterText"/>
          </w:pPr>
          <w:r>
            <w:t>CM 1680/15</w:t>
          </w:r>
          <w:r w:rsidRPr="002511D8">
            <w:t xml:space="preserve"> </w:t>
          </w:r>
        </w:p>
      </w:tc>
      <w:tc>
        <w:tcPr>
          <w:tcW w:w="625" w:type="pct"/>
          <w:shd w:val="clear" w:color="auto" w:fill="auto"/>
          <w:tcMar>
            <w:top w:w="0" w:type="dxa"/>
          </w:tcMar>
        </w:tcPr>
        <w:p w:rsidR="002D311B" w:rsidRPr="00AD7BF2" w:rsidRDefault="002D311B" w:rsidP="00D94637">
          <w:pPr>
            <w:pStyle w:val="FooterText"/>
            <w:jc w:val="center"/>
          </w:pPr>
        </w:p>
      </w:tc>
      <w:tc>
        <w:tcPr>
          <w:tcW w:w="1287" w:type="pct"/>
          <w:gridSpan w:val="3"/>
          <w:shd w:val="clear" w:color="auto" w:fill="auto"/>
          <w:tcMar>
            <w:top w:w="0" w:type="dxa"/>
          </w:tcMar>
        </w:tcPr>
        <w:p w:rsidR="002D311B" w:rsidRPr="002511D8" w:rsidRDefault="002D311B" w:rsidP="00D94637">
          <w:pPr>
            <w:pStyle w:val="FooterText"/>
            <w:jc w:val="center"/>
          </w:pPr>
        </w:p>
      </w:tc>
      <w:tc>
        <w:tcPr>
          <w:tcW w:w="588" w:type="pct"/>
          <w:shd w:val="clear" w:color="auto" w:fill="auto"/>
          <w:tcMar>
            <w:top w:w="0" w:type="dxa"/>
          </w:tcMar>
        </w:tcPr>
        <w:p w:rsidR="002D311B" w:rsidRPr="00B310DC" w:rsidRDefault="002D311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D311B" w:rsidRPr="00D94637" w:rsidTr="002D311B">
      <w:trPr>
        <w:jc w:val="center"/>
      </w:trPr>
      <w:tc>
        <w:tcPr>
          <w:tcW w:w="1774" w:type="pct"/>
          <w:shd w:val="clear" w:color="auto" w:fill="auto"/>
        </w:tcPr>
        <w:p w:rsidR="002D311B" w:rsidRPr="00AD7BF2" w:rsidRDefault="002D311B" w:rsidP="00D94637">
          <w:pPr>
            <w:pStyle w:val="FooterText"/>
            <w:spacing w:before="40"/>
          </w:pPr>
        </w:p>
      </w:tc>
      <w:tc>
        <w:tcPr>
          <w:tcW w:w="1455" w:type="pct"/>
          <w:gridSpan w:val="3"/>
          <w:shd w:val="clear" w:color="auto" w:fill="auto"/>
        </w:tcPr>
        <w:p w:rsidR="002D311B" w:rsidRPr="00AD7BF2" w:rsidRDefault="002D311B" w:rsidP="00D204D6">
          <w:pPr>
            <w:pStyle w:val="FooterText"/>
            <w:spacing w:before="40"/>
            <w:jc w:val="center"/>
          </w:pPr>
        </w:p>
      </w:tc>
      <w:tc>
        <w:tcPr>
          <w:tcW w:w="1147" w:type="pct"/>
          <w:shd w:val="clear" w:color="auto" w:fill="auto"/>
        </w:tcPr>
        <w:p w:rsidR="002D311B" w:rsidRPr="00D94637" w:rsidRDefault="002D311B" w:rsidP="00D94637">
          <w:pPr>
            <w:pStyle w:val="FooterText"/>
            <w:jc w:val="right"/>
            <w:rPr>
              <w:b/>
              <w:position w:val="-4"/>
              <w:sz w:val="36"/>
            </w:rPr>
          </w:pPr>
        </w:p>
      </w:tc>
      <w:tc>
        <w:tcPr>
          <w:tcW w:w="625" w:type="pct"/>
          <w:gridSpan w:val="2"/>
          <w:shd w:val="clear" w:color="auto" w:fill="auto"/>
        </w:tcPr>
        <w:p w:rsidR="002D311B" w:rsidRPr="00D94637" w:rsidRDefault="002D311B" w:rsidP="00D94637">
          <w:pPr>
            <w:pStyle w:val="FooterText"/>
            <w:jc w:val="right"/>
            <w:rPr>
              <w:sz w:val="16"/>
            </w:rPr>
          </w:pPr>
          <w:r>
            <w:rPr>
              <w:b/>
              <w:position w:val="-4"/>
              <w:sz w:val="36"/>
            </w:rPr>
            <w:t>EN</w:t>
          </w:r>
        </w:p>
      </w:tc>
    </w:tr>
  </w:tbl>
  <w:p w:rsidR="00B2006C" w:rsidRPr="002D311B" w:rsidRDefault="00B2006C" w:rsidP="002D311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3F3914" w:rsidRPr="003F3914" w:rsidRDefault="003F3914">
      <w:pPr>
        <w:pStyle w:val="FootnoteText"/>
      </w:pPr>
      <w:r>
        <w:rPr>
          <w:rStyle w:val="FootnoteReference"/>
        </w:rPr>
        <w:footnoteRef/>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B" w:rsidRPr="002D311B" w:rsidRDefault="002D311B" w:rsidP="002D3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B" w:rsidRPr="002D311B" w:rsidRDefault="002D311B" w:rsidP="002D311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B" w:rsidRPr="002D311B" w:rsidRDefault="002D311B" w:rsidP="002D311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5bd04066-bfde-45d8-b1c2-43a6a6bb595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25&lt;/text&gt;_x000d__x000a_  &lt;/metadata&gt;_x000d__x000a_  &lt;metadata key=&quot;md_Prefix&quot;&gt;_x000d__x000a_    &lt;text&gt;CM&lt;/text&gt;_x000d__x000a_  &lt;/metadata&gt;_x000d__x000a_  &lt;metadata key=&quot;md_DocumentNumber&quot;&gt;_x000d__x000a_    &lt;text&gt;168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th meeting of the COUNCIL OF THE EUROPEAN UNION (Justice and Home Affairs)&quot;&gt;&amp;lt;FlowDocument FontFamily=&quot;Times New Roman&quot; FontSize=&quot;16&quot; PageWidth=&quot;377&quot; PagePadding=&quot;0,0,0,0&quot; AllowDrop=&quot;False&quot; xmlns=&quot;http://schemas.microsoft.com/winfx/2006/xaml/presentation&quot;&amp;gt;&amp;lt;Paragraph&amp;gt;&amp;lt;Run xml:lang=&quot;fr-be&quot;&amp;gt;3376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2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3-1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B2006C"/>
    <w:rsid w:val="00010C1D"/>
    <w:rsid w:val="0009656C"/>
    <w:rsid w:val="00136C3A"/>
    <w:rsid w:val="00143B73"/>
    <w:rsid w:val="0015463B"/>
    <w:rsid w:val="00165755"/>
    <w:rsid w:val="00182F2F"/>
    <w:rsid w:val="002A2AE8"/>
    <w:rsid w:val="002A6B9C"/>
    <w:rsid w:val="002B1BF6"/>
    <w:rsid w:val="002D311B"/>
    <w:rsid w:val="00331EF6"/>
    <w:rsid w:val="003C6E8B"/>
    <w:rsid w:val="003F3914"/>
    <w:rsid w:val="00403248"/>
    <w:rsid w:val="00484512"/>
    <w:rsid w:val="005157F5"/>
    <w:rsid w:val="0063379B"/>
    <w:rsid w:val="00664A7B"/>
    <w:rsid w:val="006A38C5"/>
    <w:rsid w:val="006A5710"/>
    <w:rsid w:val="006C1AD4"/>
    <w:rsid w:val="006E33E2"/>
    <w:rsid w:val="006F4741"/>
    <w:rsid w:val="0075756A"/>
    <w:rsid w:val="00825503"/>
    <w:rsid w:val="008826F8"/>
    <w:rsid w:val="00A469D7"/>
    <w:rsid w:val="00B2006C"/>
    <w:rsid w:val="00BA610F"/>
    <w:rsid w:val="00BE1373"/>
    <w:rsid w:val="00D451E4"/>
    <w:rsid w:val="00F77DB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A646-528F-4AED-AD6D-C84EE2B8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24</TotalTime>
  <Pages>4</Pages>
  <Words>497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10</cp:revision>
  <cp:lastPrinted>2015-02-25T18:07:00Z</cp:lastPrinted>
  <dcterms:created xsi:type="dcterms:W3CDTF">2015-02-25T09:35:00Z</dcterms:created>
  <dcterms:modified xsi:type="dcterms:W3CDTF">2015-02-25T18:07:00Z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