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BF67A7" w:rsidRDefault="00BB1343" w:rsidP="00BF67A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ac8c96-6b5b-46ee-95bc-3770789fe970" style="width:568.3pt;height:490.25pt">
            <v:imagedata r:id="rId9" o:title=""/>
          </v:shape>
        </w:pict>
      </w:r>
      <w:bookmarkEnd w:id="0"/>
    </w:p>
    <w:p w:rsidR="003F3914" w:rsidRPr="0045085A" w:rsidRDefault="003F3914" w:rsidP="003F3914">
      <w:pPr>
        <w:spacing w:before="360"/>
        <w:rPr>
          <w:b/>
          <w:bCs/>
        </w:rPr>
      </w:pPr>
      <w:r w:rsidRPr="0045085A">
        <w:rPr>
          <w:b/>
        </w:rPr>
        <w:t>A.</w:t>
      </w:r>
      <w:r w:rsidRPr="0045085A">
        <w:tab/>
      </w:r>
      <w:r w:rsidRPr="0045085A">
        <w:rPr>
          <w:b/>
          <w:u w:val="single"/>
        </w:rPr>
        <w:t>ЧЕТВЪРТЪК, 12 МАРТ 2015 г. (10,00 ч.)</w:t>
      </w:r>
      <w:r w:rsidRPr="0045085A">
        <w:t xml:space="preserve"> </w:t>
      </w:r>
    </w:p>
    <w:p w:rsidR="003F3914" w:rsidRPr="0045085A" w:rsidRDefault="003F3914" w:rsidP="003F3914">
      <w:pPr>
        <w:spacing w:before="240"/>
        <w:rPr>
          <w:b/>
          <w:u w:val="single"/>
        </w:rPr>
      </w:pPr>
      <w:r w:rsidRPr="0045085A">
        <w:rPr>
          <w:b/>
          <w:u w:val="single"/>
        </w:rPr>
        <w:t>ВЪТРЕШНИ РАБОТИ</w:t>
      </w:r>
    </w:p>
    <w:p w:rsidR="003F3914" w:rsidRPr="0045085A" w:rsidRDefault="003F3914" w:rsidP="003F3914">
      <w:pPr>
        <w:pStyle w:val="PointManual"/>
        <w:spacing w:before="360"/>
      </w:pPr>
      <w:r w:rsidRPr="0045085A">
        <w:t>-</w:t>
      </w:r>
      <w:r w:rsidRPr="0045085A">
        <w:tab/>
        <w:t>Приемане на предварителния дневен ред</w:t>
      </w:r>
    </w:p>
    <w:p w:rsidR="003F3914" w:rsidRPr="0045085A" w:rsidRDefault="003F3914" w:rsidP="003F3914">
      <w:pPr>
        <w:pStyle w:val="Title"/>
      </w:pPr>
      <w:r w:rsidRPr="0045085A">
        <w:t>Обсъждания на законодателни актове</w:t>
      </w:r>
    </w:p>
    <w:p w:rsidR="003F3914" w:rsidRPr="0045085A" w:rsidRDefault="003F3914" w:rsidP="00F77DB4">
      <w:pPr>
        <w:pStyle w:val="PointManual"/>
        <w:spacing w:before="120"/>
      </w:pPr>
      <w:r w:rsidRPr="0045085A">
        <w:t>-</w:t>
      </w:r>
      <w:r w:rsidRPr="0045085A">
        <w:tab/>
        <w:t>Одобряване на списъка на точки „А“</w:t>
      </w:r>
    </w:p>
    <w:p w:rsidR="003F3914" w:rsidRPr="0045085A" w:rsidRDefault="003F3914" w:rsidP="003F3914">
      <w:pPr>
        <w:pStyle w:val="PointManual"/>
        <w:spacing w:before="360"/>
      </w:pPr>
      <w:r w:rsidRPr="0045085A">
        <w:t>-</w:t>
      </w:r>
      <w:r w:rsidRPr="0045085A">
        <w:tab/>
        <w:t>Други въпроси</w:t>
      </w:r>
    </w:p>
    <w:p w:rsidR="003F3914" w:rsidRPr="0045085A" w:rsidRDefault="003F3914" w:rsidP="003F3914">
      <w:pPr>
        <w:pStyle w:val="Dash1"/>
      </w:pPr>
      <w:r w:rsidRPr="0045085A">
        <w:t>Информация от председателството по текущи законодателни предложения</w:t>
      </w:r>
    </w:p>
    <w:p w:rsidR="003F3914" w:rsidRPr="0045085A" w:rsidRDefault="00BB1343" w:rsidP="003F3914">
      <w:pPr>
        <w:pStyle w:val="Title"/>
        <w:rPr>
          <w:b w:val="0"/>
          <w:bCs w:val="0"/>
          <w:i w:val="0"/>
          <w:iCs/>
        </w:rPr>
      </w:pPr>
      <w:r>
        <w:br w:type="page"/>
      </w:r>
      <w:r w:rsidR="003F3914" w:rsidRPr="0045085A">
        <w:lastRenderedPageBreak/>
        <w:t>Незаконодателни дейности</w:t>
      </w:r>
    </w:p>
    <w:p w:rsidR="003F3914" w:rsidRPr="0045085A" w:rsidRDefault="003F3914" w:rsidP="003F3914">
      <w:pPr>
        <w:pStyle w:val="PointManual"/>
        <w:spacing w:before="120"/>
      </w:pPr>
      <w:r w:rsidRPr="0045085A">
        <w:t>-</w:t>
      </w:r>
      <w:r w:rsidRPr="0045085A">
        <w:tab/>
        <w:t>Одобряване на списъка на точки „А“</w:t>
      </w:r>
    </w:p>
    <w:p w:rsidR="003F3914" w:rsidRPr="0045085A" w:rsidRDefault="003F3914" w:rsidP="00143B73">
      <w:pPr>
        <w:pStyle w:val="PointManual"/>
        <w:spacing w:before="360"/>
        <w:rPr>
          <w:rFonts w:eastAsia="Cambria"/>
          <w:bCs/>
          <w:iCs/>
        </w:rPr>
      </w:pPr>
      <w:r w:rsidRPr="0045085A">
        <w:t>-</w:t>
      </w:r>
      <w:r w:rsidRPr="0045085A">
        <w:tab/>
        <w:t>Миграционен натиск: тенденции и перспективи</w:t>
      </w:r>
    </w:p>
    <w:p w:rsidR="003F3914" w:rsidRPr="0045085A" w:rsidRDefault="003F3914" w:rsidP="003F3914">
      <w:pPr>
        <w:pStyle w:val="Dash1"/>
        <w:rPr>
          <w:rFonts w:eastAsia="Cambria"/>
          <w:bCs/>
          <w:iCs/>
        </w:rPr>
      </w:pPr>
      <w:r w:rsidRPr="0045085A">
        <w:t>Обмен на мнения</w:t>
      </w:r>
    </w:p>
    <w:p w:rsidR="003F3914" w:rsidRPr="0045085A" w:rsidRDefault="003F3914" w:rsidP="002D311B">
      <w:pPr>
        <w:pStyle w:val="PointManual"/>
        <w:spacing w:before="360"/>
        <w:rPr>
          <w:bCs/>
          <w:iCs/>
        </w:rPr>
      </w:pPr>
      <w:r w:rsidRPr="0045085A">
        <w:t>-</w:t>
      </w:r>
      <w:r w:rsidRPr="0045085A">
        <w:tab/>
        <w:t xml:space="preserve">Борба с тероризма: </w:t>
      </w:r>
      <w:proofErr w:type="spellStart"/>
      <w:r w:rsidRPr="0045085A">
        <w:t>последващи</w:t>
      </w:r>
      <w:proofErr w:type="spellEnd"/>
      <w:r w:rsidRPr="0045085A">
        <w:t xml:space="preserve"> действия във връзка с изявлението от 12 февруари на членовете на Европейския съвет и със съвместното изявление от Рига от 29 януари на министрите на правосъдието и вътрешните работи на ЕС</w:t>
      </w:r>
    </w:p>
    <w:p w:rsidR="003F3914" w:rsidRPr="0045085A" w:rsidRDefault="00403248" w:rsidP="003F3914">
      <w:pPr>
        <w:pStyle w:val="Dash1"/>
      </w:pPr>
      <w:r w:rsidRPr="0045085A">
        <w:t>Прилагане на мерките</w:t>
      </w:r>
    </w:p>
    <w:p w:rsidR="003F3914" w:rsidRPr="0045085A" w:rsidRDefault="003F3914" w:rsidP="003F3914">
      <w:pPr>
        <w:pStyle w:val="PointManual"/>
        <w:spacing w:before="360"/>
      </w:pPr>
      <w:r w:rsidRPr="0045085A">
        <w:rPr>
          <w:b/>
        </w:rPr>
        <w:t>-</w:t>
      </w:r>
      <w:r w:rsidRPr="0045085A">
        <w:tab/>
        <w:t>(евентуално) Разширяване на Шенгенското пространство</w:t>
      </w:r>
    </w:p>
    <w:p w:rsidR="003F3914" w:rsidRPr="0045085A" w:rsidRDefault="003F3914" w:rsidP="003F3914">
      <w:pPr>
        <w:pStyle w:val="Text1"/>
      </w:pPr>
      <w:r w:rsidRPr="0045085A">
        <w:t xml:space="preserve">Проект за решение на Съвета относно рамката за пълно прилагане на разпоредбите на достиженията на правото от </w:t>
      </w:r>
      <w:proofErr w:type="spellStart"/>
      <w:r w:rsidRPr="0045085A">
        <w:t>Шенген</w:t>
      </w:r>
      <w:proofErr w:type="spellEnd"/>
      <w:r w:rsidRPr="0045085A">
        <w:t xml:space="preserve"> в Република България и в Румъния</w:t>
      </w:r>
    </w:p>
    <w:p w:rsidR="003F3914" w:rsidRPr="0045085A" w:rsidRDefault="003F3914" w:rsidP="003F3914">
      <w:pPr>
        <w:pStyle w:val="Dash1"/>
      </w:pPr>
      <w:r w:rsidRPr="0045085A">
        <w:t>Приемане</w:t>
      </w:r>
    </w:p>
    <w:p w:rsidR="00403248" w:rsidRPr="0045085A" w:rsidRDefault="00BB1343" w:rsidP="00403248">
      <w:pPr>
        <w:pStyle w:val="PointManual"/>
        <w:spacing w:before="360"/>
        <w:rPr>
          <w:rFonts w:asciiTheme="majorBidi" w:hAnsiTheme="majorBidi" w:cstheme="majorBidi"/>
        </w:rPr>
      </w:pPr>
      <w:r w:rsidRPr="0045085A">
        <w:rPr>
          <w:b/>
        </w:rPr>
        <w:t>-</w:t>
      </w:r>
      <w:r w:rsidRPr="0045085A">
        <w:tab/>
      </w:r>
      <w:r w:rsidR="00403248" w:rsidRPr="0045085A">
        <w:t>Пътна карта на гръцкото правителство в областта на убежището за 2015 г. (</w:t>
      </w:r>
      <w:proofErr w:type="spellStart"/>
      <w:r w:rsidR="00403248" w:rsidRPr="0045085A">
        <w:t>последващи</w:t>
      </w:r>
      <w:proofErr w:type="spellEnd"/>
      <w:r w:rsidR="00403248" w:rsidRPr="0045085A">
        <w:t xml:space="preserve"> действия във връзка с преработения план за действие на Гърция в областта на убежището и управлението на миграцията)</w:t>
      </w:r>
    </w:p>
    <w:p w:rsidR="00403248" w:rsidRPr="0045085A" w:rsidRDefault="00403248" w:rsidP="00136C3A">
      <w:pPr>
        <w:pStyle w:val="Dash1"/>
        <w:rPr>
          <w:rFonts w:asciiTheme="majorBidi" w:hAnsiTheme="majorBidi" w:cstheme="majorBidi"/>
          <w:color w:val="000000"/>
        </w:rPr>
      </w:pPr>
      <w:r w:rsidRPr="0045085A">
        <w:rPr>
          <w:rFonts w:asciiTheme="majorBidi" w:hAnsiTheme="majorBidi" w:cstheme="majorBidi"/>
          <w:color w:val="000000"/>
        </w:rPr>
        <w:t>Информация от делегацията на Гърция</w:t>
      </w:r>
    </w:p>
    <w:p w:rsidR="00F77DB4" w:rsidRPr="0045085A" w:rsidRDefault="00F77DB4" w:rsidP="00F77DB4">
      <w:pPr>
        <w:pStyle w:val="PointManual"/>
        <w:spacing w:before="360"/>
      </w:pPr>
      <w:r w:rsidRPr="0045085A">
        <w:t>-</w:t>
      </w:r>
      <w:r w:rsidRPr="0045085A">
        <w:tab/>
        <w:t>Други въпроси</w:t>
      </w:r>
    </w:p>
    <w:p w:rsidR="003F3914" w:rsidRPr="0045085A" w:rsidRDefault="003F3914" w:rsidP="00403248">
      <w:pPr>
        <w:spacing w:before="360"/>
        <w:rPr>
          <w:b/>
          <w:bCs/>
          <w:u w:val="single"/>
        </w:rPr>
      </w:pPr>
      <w:r w:rsidRPr="0045085A">
        <w:br w:type="page"/>
      </w:r>
      <w:r w:rsidRPr="0045085A">
        <w:rPr>
          <w:b/>
        </w:rPr>
        <w:lastRenderedPageBreak/>
        <w:t>Б.</w:t>
      </w:r>
      <w:r w:rsidR="00BB1343">
        <w:rPr>
          <w:b/>
        </w:rPr>
        <w:tab/>
      </w:r>
      <w:r w:rsidRPr="0045085A">
        <w:rPr>
          <w:b/>
          <w:u w:val="single"/>
        </w:rPr>
        <w:t>ПЕТЪК, 13 МАРТ 2015 г. (10,00 ч.)</w:t>
      </w:r>
    </w:p>
    <w:p w:rsidR="003F3914" w:rsidRPr="0045085A" w:rsidRDefault="003F3914" w:rsidP="003F3914">
      <w:pPr>
        <w:spacing w:before="240"/>
        <w:rPr>
          <w:b/>
          <w:bCs/>
          <w:u w:val="single"/>
        </w:rPr>
      </w:pPr>
      <w:r w:rsidRPr="0045085A">
        <w:rPr>
          <w:b/>
          <w:u w:val="single"/>
        </w:rPr>
        <w:t>ПРАВОСЪДИЕ</w:t>
      </w:r>
    </w:p>
    <w:p w:rsidR="003F3914" w:rsidRPr="0045085A" w:rsidRDefault="003F3914" w:rsidP="003F3914">
      <w:pPr>
        <w:pStyle w:val="Title"/>
        <w:spacing w:before="360"/>
        <w:rPr>
          <w:b w:val="0"/>
          <w:bCs w:val="0"/>
          <w:i w:val="0"/>
          <w:iCs/>
        </w:rPr>
      </w:pPr>
      <w:r w:rsidRPr="0045085A">
        <w:t>Обсъждания на законодателни актове</w:t>
      </w:r>
    </w:p>
    <w:p w:rsidR="003F3914" w:rsidRPr="0045085A" w:rsidRDefault="003F3914" w:rsidP="003F3914">
      <w:pPr>
        <w:pStyle w:val="PointManual"/>
        <w:spacing w:before="120"/>
      </w:pPr>
      <w:r w:rsidRPr="0045085A">
        <w:rPr>
          <w:color w:val="000000"/>
        </w:rPr>
        <w:t>-</w:t>
      </w:r>
      <w:r w:rsidRPr="0045085A">
        <w:tab/>
        <w:t xml:space="preserve"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 </w:t>
      </w:r>
      <w:r w:rsidRPr="0045085A">
        <w:rPr>
          <w:b/>
        </w:rPr>
        <w:t>(първо четене)</w:t>
      </w:r>
    </w:p>
    <w:p w:rsidR="003F3914" w:rsidRPr="0045085A" w:rsidRDefault="003F3914" w:rsidP="003F3914">
      <w:pPr>
        <w:pStyle w:val="Dash1"/>
      </w:pPr>
      <w:r w:rsidRPr="0045085A">
        <w:t>Частичен общ подход</w:t>
      </w:r>
      <w:r w:rsidRPr="0045085A">
        <w:rPr>
          <w:rStyle w:val="FootnoteReference"/>
        </w:rPr>
        <w:footnoteReference w:id="1"/>
      </w:r>
    </w:p>
    <w:p w:rsidR="003F3914" w:rsidRPr="0045085A" w:rsidRDefault="003F3914" w:rsidP="003F3914">
      <w:pPr>
        <w:pStyle w:val="PointManual"/>
        <w:spacing w:before="360"/>
        <w:rPr>
          <w:color w:val="000000"/>
        </w:rPr>
      </w:pPr>
      <w:r w:rsidRPr="0045085A">
        <w:t>-</w:t>
      </w:r>
      <w:r w:rsidRPr="0045085A">
        <w:tab/>
        <w:t>Предложение за регламент на Съвета относно създаването на Европейска прокуратура</w:t>
      </w:r>
    </w:p>
    <w:p w:rsidR="003F3914" w:rsidRPr="0045085A" w:rsidRDefault="003F3914" w:rsidP="003F3914">
      <w:pPr>
        <w:pStyle w:val="Dash1"/>
        <w:rPr>
          <w:color w:val="000000"/>
        </w:rPr>
      </w:pPr>
      <w:proofErr w:type="spellStart"/>
      <w:r w:rsidRPr="0045085A">
        <w:rPr>
          <w:color w:val="000000"/>
        </w:rPr>
        <w:t>Ориентационен</w:t>
      </w:r>
      <w:proofErr w:type="spellEnd"/>
      <w:r w:rsidRPr="0045085A">
        <w:rPr>
          <w:color w:val="000000"/>
        </w:rPr>
        <w:t xml:space="preserve"> дебат</w:t>
      </w:r>
    </w:p>
    <w:p w:rsidR="003F3914" w:rsidRPr="0045085A" w:rsidRDefault="003F3914" w:rsidP="003F3914">
      <w:pPr>
        <w:pStyle w:val="Dash1"/>
        <w:rPr>
          <w:color w:val="000000"/>
        </w:rPr>
      </w:pPr>
      <w:r w:rsidRPr="0045085A">
        <w:rPr>
          <w:color w:val="000000"/>
        </w:rPr>
        <w:t>Актуално състояние</w:t>
      </w:r>
    </w:p>
    <w:p w:rsidR="003F3914" w:rsidRPr="0045085A" w:rsidRDefault="003F3914" w:rsidP="003F3914">
      <w:pPr>
        <w:pStyle w:val="PointManual"/>
        <w:spacing w:before="360"/>
      </w:pPr>
      <w:r w:rsidRPr="0045085A">
        <w:t>-</w:t>
      </w:r>
      <w:r w:rsidRPr="0045085A">
        <w:tab/>
        <w:t xml:space="preserve">Предложение за директива на Европейския парламент и на Съвета относно временната правна помощ за заподозрените или обвиняемите, които са задържани, и правната помощ при производствата по европейска заповед за арест </w:t>
      </w:r>
      <w:r w:rsidRPr="0045085A">
        <w:rPr>
          <w:b/>
        </w:rPr>
        <w:t>(първо четене)</w:t>
      </w:r>
    </w:p>
    <w:p w:rsidR="003F3914" w:rsidRPr="0045085A" w:rsidRDefault="003F3914" w:rsidP="003F3914">
      <w:pPr>
        <w:pStyle w:val="Dash1"/>
        <w:rPr>
          <w:color w:val="000000"/>
        </w:rPr>
      </w:pPr>
      <w:r w:rsidRPr="0045085A">
        <w:t>Общ подход</w:t>
      </w:r>
    </w:p>
    <w:p w:rsidR="003F3914" w:rsidRPr="0045085A" w:rsidRDefault="003F3914" w:rsidP="003F3914">
      <w:pPr>
        <w:pStyle w:val="PointManual"/>
        <w:spacing w:before="360"/>
        <w:rPr>
          <w:color w:val="000000"/>
        </w:rPr>
      </w:pPr>
      <w:r w:rsidRPr="0045085A">
        <w:t>-</w:t>
      </w:r>
      <w:r w:rsidRPr="0045085A">
        <w:tab/>
        <w:t>Предложение за регламент на Европейския парламент и на Съвета относно Агенцията на Европейския съюз за сътрудничество в областта на наказателното правосъдие (</w:t>
      </w:r>
      <w:proofErr w:type="spellStart"/>
      <w:r w:rsidRPr="0045085A">
        <w:t>Евроюст</w:t>
      </w:r>
      <w:proofErr w:type="spellEnd"/>
      <w:r w:rsidRPr="0045085A">
        <w:t xml:space="preserve">) </w:t>
      </w:r>
      <w:r w:rsidRPr="0045085A">
        <w:rPr>
          <w:b/>
        </w:rPr>
        <w:t>(първо четене)</w:t>
      </w:r>
    </w:p>
    <w:p w:rsidR="003F3914" w:rsidRPr="0045085A" w:rsidRDefault="003F3914" w:rsidP="003F3914">
      <w:pPr>
        <w:pStyle w:val="Dash1"/>
        <w:rPr>
          <w:color w:val="000000"/>
        </w:rPr>
      </w:pPr>
      <w:r w:rsidRPr="0045085A">
        <w:t>Общ подход</w:t>
      </w:r>
    </w:p>
    <w:p w:rsidR="003F3914" w:rsidRPr="0045085A" w:rsidRDefault="003F3914" w:rsidP="003F3914">
      <w:pPr>
        <w:pStyle w:val="PointManual"/>
        <w:spacing w:before="360"/>
        <w:rPr>
          <w:color w:val="000000"/>
        </w:rPr>
      </w:pPr>
      <w:r w:rsidRPr="0045085A">
        <w:rPr>
          <w:color w:val="000000"/>
          <w:sz w:val="20"/>
        </w:rPr>
        <w:t>-</w:t>
      </w:r>
      <w:r w:rsidRPr="0045085A">
        <w:tab/>
        <w:t xml:space="preserve"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 1024/2012 </w:t>
      </w:r>
      <w:r w:rsidRPr="0045085A">
        <w:rPr>
          <w:b/>
        </w:rPr>
        <w:t>(първо четене)</w:t>
      </w:r>
    </w:p>
    <w:p w:rsidR="003F3914" w:rsidRPr="0045085A" w:rsidRDefault="00484512" w:rsidP="003F3914">
      <w:pPr>
        <w:pStyle w:val="Dash1"/>
        <w:rPr>
          <w:b/>
          <w:u w:val="single"/>
        </w:rPr>
      </w:pPr>
      <w:r w:rsidRPr="0045085A">
        <w:rPr>
          <w:color w:val="000000"/>
        </w:rPr>
        <w:t>Частичен общ подход</w:t>
      </w:r>
      <w:r w:rsidRPr="0045085A">
        <w:rPr>
          <w:b/>
          <w:color w:val="000000"/>
          <w:vertAlign w:val="superscript"/>
        </w:rPr>
        <w:t>1</w:t>
      </w:r>
    </w:p>
    <w:p w:rsidR="003F3914" w:rsidRPr="0045085A" w:rsidRDefault="003F3914" w:rsidP="003F3914">
      <w:pPr>
        <w:pStyle w:val="PointManual"/>
        <w:spacing w:before="360"/>
      </w:pPr>
      <w:r w:rsidRPr="0045085A">
        <w:t>-</w:t>
      </w:r>
      <w:r w:rsidRPr="0045085A">
        <w:tab/>
        <w:t>Други въпроси</w:t>
      </w:r>
    </w:p>
    <w:p w:rsidR="002D311B" w:rsidRPr="0045085A" w:rsidRDefault="002D311B" w:rsidP="002D311B">
      <w:pPr>
        <w:pStyle w:val="Dash1"/>
      </w:pPr>
      <w:r w:rsidRPr="0045085A">
        <w:t>Информация от председателството по текущи законодателни предложения</w:t>
      </w:r>
    </w:p>
    <w:p w:rsidR="003F3914" w:rsidRPr="0045085A" w:rsidRDefault="003F3914" w:rsidP="003F3914">
      <w:pPr>
        <w:pStyle w:val="Title"/>
      </w:pPr>
      <w:r w:rsidRPr="0045085A">
        <w:t>Незаконодателни дейности</w:t>
      </w:r>
    </w:p>
    <w:p w:rsidR="003F3914" w:rsidRPr="0045085A" w:rsidRDefault="003F3914" w:rsidP="00BA610F">
      <w:pPr>
        <w:pStyle w:val="PointManual"/>
        <w:spacing w:before="120"/>
        <w:rPr>
          <w:rFonts w:eastAsia="Calibri"/>
          <w:b/>
          <w:bCs/>
        </w:rPr>
      </w:pPr>
      <w:r w:rsidRPr="0045085A">
        <w:t>-</w:t>
      </w:r>
      <w:r w:rsidRPr="0045085A">
        <w:tab/>
        <w:t>Други въпроси</w:t>
      </w:r>
    </w:p>
    <w:p w:rsidR="003F3914" w:rsidRPr="0045085A" w:rsidRDefault="003F3914" w:rsidP="003F3914">
      <w:pPr>
        <w:spacing w:before="480"/>
        <w:jc w:val="center"/>
        <w:rPr>
          <w:snapToGrid w:val="0"/>
        </w:rPr>
      </w:pPr>
      <w:r w:rsidRPr="0045085A">
        <w:t>o</w:t>
      </w:r>
    </w:p>
    <w:p w:rsidR="003F3914" w:rsidRPr="0045085A" w:rsidRDefault="003F3914" w:rsidP="003F3914">
      <w:pPr>
        <w:spacing w:before="120"/>
        <w:jc w:val="center"/>
        <w:rPr>
          <w:snapToGrid w:val="0"/>
        </w:rPr>
      </w:pPr>
      <w:r w:rsidRPr="0045085A">
        <w:t>o</w:t>
      </w:r>
      <w:r w:rsidRPr="0045085A">
        <w:tab/>
      </w:r>
      <w:proofErr w:type="spellStart"/>
      <w:r w:rsidRPr="0045085A">
        <w:t>o</w:t>
      </w:r>
      <w:proofErr w:type="spellEnd"/>
    </w:p>
    <w:p w:rsidR="003F3914" w:rsidRPr="0045085A" w:rsidRDefault="00403248" w:rsidP="003F3914">
      <w:pPr>
        <w:spacing w:before="360"/>
        <w:outlineLvl w:val="0"/>
        <w:rPr>
          <w:b/>
          <w:bCs/>
          <w:i/>
          <w:iCs/>
        </w:rPr>
      </w:pPr>
      <w:r w:rsidRPr="0045085A">
        <w:br w:type="page"/>
      </w:r>
      <w:r w:rsidRPr="0045085A">
        <w:rPr>
          <w:b/>
          <w:i/>
          <w:u w:val="single"/>
        </w:rPr>
        <w:lastRenderedPageBreak/>
        <w:t>Успоредно със заседанието на Съвета:</w:t>
      </w:r>
    </w:p>
    <w:p w:rsidR="003F3914" w:rsidRPr="0045085A" w:rsidRDefault="003F3914" w:rsidP="003F3914">
      <w:pPr>
        <w:spacing w:before="360"/>
        <w:rPr>
          <w:b/>
          <w:bCs/>
          <w:u w:val="single"/>
        </w:rPr>
      </w:pPr>
      <w:r w:rsidRPr="0045085A">
        <w:rPr>
          <w:b/>
          <w:u w:val="single"/>
        </w:rPr>
        <w:t>Заседание на СМЕСЕНИЯ КОМИТЕТ (ЧЕТВЪРТЪК, 12 МАРТ 2015 г. — 10,00 ч.)</w:t>
      </w:r>
    </w:p>
    <w:p w:rsidR="003F3914" w:rsidRPr="0045085A" w:rsidRDefault="003F3914" w:rsidP="00143B73">
      <w:pPr>
        <w:pStyle w:val="PointManual"/>
        <w:spacing w:before="360"/>
        <w:rPr>
          <w:rFonts w:eastAsia="Cambria"/>
          <w:bCs/>
          <w:iCs/>
        </w:rPr>
      </w:pPr>
      <w:r w:rsidRPr="0045085A">
        <w:t>-</w:t>
      </w:r>
      <w:r w:rsidRPr="0045085A">
        <w:tab/>
        <w:t>Миграционен натиск: тенденции и перспективи</w:t>
      </w:r>
    </w:p>
    <w:p w:rsidR="003F3914" w:rsidRPr="0045085A" w:rsidRDefault="003F3914" w:rsidP="003F3914">
      <w:pPr>
        <w:pStyle w:val="Dash1"/>
        <w:rPr>
          <w:rFonts w:eastAsia="Cambria"/>
          <w:bCs/>
          <w:iCs/>
        </w:rPr>
      </w:pPr>
      <w:r w:rsidRPr="0045085A">
        <w:t>Обмен на мнения</w:t>
      </w:r>
    </w:p>
    <w:p w:rsidR="003F3914" w:rsidRPr="0045085A" w:rsidRDefault="003F3914" w:rsidP="003F3914">
      <w:pPr>
        <w:pStyle w:val="PointManual"/>
        <w:spacing w:before="360"/>
      </w:pPr>
      <w:r w:rsidRPr="0045085A">
        <w:rPr>
          <w:b/>
        </w:rPr>
        <w:t>-</w:t>
      </w:r>
      <w:r w:rsidRPr="0045085A">
        <w:tab/>
        <w:t>(евентуално) Разширяване на Шенгенското пространство</w:t>
      </w:r>
    </w:p>
    <w:p w:rsidR="003F3914" w:rsidRPr="0045085A" w:rsidRDefault="003F3914" w:rsidP="003F3914">
      <w:pPr>
        <w:pStyle w:val="Text1"/>
      </w:pPr>
      <w:r w:rsidRPr="0045085A">
        <w:t xml:space="preserve">Проект за решение на Съвета относно рамката за пълно прилагане на разпоредбите на достиженията на правото от </w:t>
      </w:r>
      <w:proofErr w:type="spellStart"/>
      <w:r w:rsidRPr="0045085A">
        <w:t>Шенген</w:t>
      </w:r>
      <w:proofErr w:type="spellEnd"/>
      <w:r w:rsidRPr="0045085A">
        <w:t xml:space="preserve"> в Република България и в Румъния</w:t>
      </w:r>
    </w:p>
    <w:p w:rsidR="003F3914" w:rsidRPr="0045085A" w:rsidRDefault="003F3914" w:rsidP="003F3914">
      <w:pPr>
        <w:pStyle w:val="Dash1"/>
      </w:pPr>
      <w:proofErr w:type="spellStart"/>
      <w:r w:rsidRPr="0045085A">
        <w:t>Ориентационен</w:t>
      </w:r>
      <w:proofErr w:type="spellEnd"/>
      <w:r w:rsidRPr="0045085A">
        <w:t xml:space="preserve"> дебат</w:t>
      </w:r>
    </w:p>
    <w:p w:rsidR="00403248" w:rsidRPr="0045085A" w:rsidRDefault="00BB1343" w:rsidP="00403248">
      <w:pPr>
        <w:pStyle w:val="PointManual"/>
        <w:spacing w:before="360"/>
        <w:rPr>
          <w:rFonts w:asciiTheme="majorBidi" w:hAnsiTheme="majorBidi" w:cstheme="majorBidi"/>
        </w:rPr>
      </w:pPr>
      <w:r w:rsidRPr="0045085A">
        <w:rPr>
          <w:b/>
        </w:rPr>
        <w:t>-</w:t>
      </w:r>
      <w:r w:rsidRPr="0045085A">
        <w:tab/>
      </w:r>
      <w:r w:rsidR="00403248" w:rsidRPr="0045085A">
        <w:t>Пътна карта на гръцкото правителство в областта на убежището за 2015 г. (</w:t>
      </w:r>
      <w:proofErr w:type="spellStart"/>
      <w:r w:rsidR="00403248" w:rsidRPr="0045085A">
        <w:t>последващи</w:t>
      </w:r>
      <w:proofErr w:type="spellEnd"/>
      <w:r w:rsidR="00403248" w:rsidRPr="0045085A">
        <w:t xml:space="preserve"> действия във връзка с преработения план за действие на Гърция в областта на убежището и управлението на миграцията)</w:t>
      </w:r>
    </w:p>
    <w:p w:rsidR="00403248" w:rsidRPr="0045085A" w:rsidRDefault="00403248" w:rsidP="00136C3A">
      <w:pPr>
        <w:pStyle w:val="Dash1"/>
        <w:rPr>
          <w:rFonts w:asciiTheme="majorBidi" w:hAnsiTheme="majorBidi" w:cstheme="majorBidi"/>
          <w:color w:val="000000"/>
        </w:rPr>
      </w:pPr>
      <w:r w:rsidRPr="0045085A">
        <w:rPr>
          <w:rFonts w:asciiTheme="majorBidi" w:hAnsiTheme="majorBidi" w:cstheme="majorBidi"/>
          <w:color w:val="000000"/>
        </w:rPr>
        <w:t>Информация от делегацията на Гърция</w:t>
      </w:r>
    </w:p>
    <w:p w:rsidR="003F3914" w:rsidRPr="0045085A" w:rsidRDefault="003F3914" w:rsidP="003F3914">
      <w:pPr>
        <w:pStyle w:val="PointManual"/>
        <w:spacing w:before="360"/>
        <w:rPr>
          <w:bCs/>
          <w:iCs/>
        </w:rPr>
      </w:pPr>
      <w:r w:rsidRPr="0045085A">
        <w:t>-</w:t>
      </w:r>
      <w:r w:rsidRPr="0045085A">
        <w:tab/>
        <w:t>Други въпроси</w:t>
      </w:r>
    </w:p>
    <w:p w:rsidR="002D311B" w:rsidRPr="0045085A" w:rsidRDefault="002D311B" w:rsidP="002D311B">
      <w:pPr>
        <w:pStyle w:val="Dash1"/>
      </w:pPr>
      <w:r w:rsidRPr="0045085A">
        <w:t>Информация от председателството по текущи законодателни предложения</w:t>
      </w:r>
    </w:p>
    <w:p w:rsidR="00B2006C" w:rsidRPr="0045085A" w:rsidRDefault="00B2006C" w:rsidP="00BA610F">
      <w:pPr>
        <w:pStyle w:val="FinalLine"/>
        <w:spacing w:before="720"/>
        <w:ind w:left="3402" w:right="3402"/>
      </w:pPr>
    </w:p>
    <w:p w:rsidR="00B2006C" w:rsidRPr="00BB1343" w:rsidRDefault="00B869BB" w:rsidP="00B869BB">
      <w:pPr>
        <w:pStyle w:val="NB"/>
        <w:rPr>
          <w:b/>
          <w:bCs/>
          <w:i/>
          <w:iCs/>
        </w:rPr>
      </w:pPr>
      <w:r w:rsidRPr="00BB1343">
        <w:rPr>
          <w:b/>
          <w:bCs/>
          <w:i/>
          <w:iCs/>
        </w:rPr>
        <w:t>NB:</w:t>
      </w:r>
      <w:r w:rsidRPr="00BB1343">
        <w:rPr>
          <w:b/>
          <w:bCs/>
          <w:i/>
          <w:i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BB1343">
        <w:rPr>
          <w:b/>
          <w:bCs/>
          <w:i/>
          <w:iCs/>
        </w:rPr>
        <w:t>protocole</w:t>
      </w:r>
      <w:proofErr w:type="spellEnd"/>
      <w:r w:rsidRPr="00BB1343">
        <w:rPr>
          <w:b/>
          <w:bCs/>
          <w:i/>
          <w:iCs/>
        </w:rPr>
        <w:t>.</w:t>
      </w:r>
      <w:proofErr w:type="spellStart"/>
      <w:r w:rsidRPr="00BB1343">
        <w:rPr>
          <w:b/>
          <w:bCs/>
          <w:i/>
          <w:iCs/>
        </w:rPr>
        <w:t>participants@consilium</w:t>
      </w:r>
      <w:proofErr w:type="spellEnd"/>
      <w:r w:rsidRPr="00BB1343">
        <w:rPr>
          <w:b/>
          <w:bCs/>
          <w:i/>
          <w:iCs/>
        </w:rPr>
        <w:t>.</w:t>
      </w:r>
      <w:proofErr w:type="spellStart"/>
      <w:r w:rsidRPr="00BB1343">
        <w:rPr>
          <w:b/>
          <w:bCs/>
          <w:i/>
          <w:iCs/>
        </w:rPr>
        <w:t>europa</w:t>
      </w:r>
      <w:proofErr w:type="spellEnd"/>
      <w:r w:rsidRPr="00BB1343">
        <w:rPr>
          <w:b/>
          <w:bCs/>
          <w:i/>
          <w:iCs/>
        </w:rPr>
        <w:t>.</w:t>
      </w:r>
      <w:proofErr w:type="spellStart"/>
      <w:r w:rsidRPr="00BB1343">
        <w:rPr>
          <w:b/>
          <w:bCs/>
          <w:i/>
          <w:iCs/>
        </w:rPr>
        <w:t>eu</w:t>
      </w:r>
      <w:proofErr w:type="spellEnd"/>
      <w:r w:rsidRPr="00BB1343">
        <w:rPr>
          <w:b/>
          <w:bCs/>
          <w:i/>
          <w:iCs/>
        </w:rPr>
        <w:t>.</w:t>
      </w:r>
    </w:p>
    <w:p w:rsidR="00FC4670" w:rsidRPr="00BB1343" w:rsidRDefault="00B869BB" w:rsidP="00B869BB">
      <w:pPr>
        <w:pStyle w:val="NB"/>
        <w:rPr>
          <w:b/>
          <w:bCs/>
          <w:i/>
          <w:iCs/>
        </w:rPr>
      </w:pPr>
      <w:r w:rsidRPr="00BB1343">
        <w:rPr>
          <w:b/>
          <w:bCs/>
          <w:i/>
          <w:iCs/>
        </w:rPr>
        <w:t>NB:</w:t>
      </w:r>
      <w:r w:rsidRPr="00BB1343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</w:t>
      </w:r>
      <w:bookmarkStart w:id="1" w:name="_GoBack"/>
      <w:bookmarkEnd w:id="1"/>
      <w:r w:rsidRPr="00BB1343">
        <w:rPr>
          <w:b/>
          <w:bCs/>
          <w:i/>
          <w:iCs/>
        </w:rPr>
        <w:t>а с начина за получаването им.</w:t>
      </w:r>
    </w:p>
    <w:sectPr w:rsidR="00FC4670" w:rsidRPr="00BB1343" w:rsidSect="00450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1B" w:rsidRPr="0045085A" w:rsidRDefault="002D311B" w:rsidP="00450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085A" w:rsidRPr="00D94637" w:rsidTr="0045085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085A" w:rsidRPr="00D94637" w:rsidRDefault="0045085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5085A" w:rsidRPr="00B310DC" w:rsidTr="0045085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085A" w:rsidRPr="00AD7BF2" w:rsidRDefault="0045085A" w:rsidP="004F54B2">
          <w:pPr>
            <w:pStyle w:val="FooterText"/>
          </w:pPr>
          <w:r>
            <w:t>CM 1680/15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085A" w:rsidRPr="00AD7BF2" w:rsidRDefault="0045085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085A" w:rsidRPr="002511D8" w:rsidRDefault="0045085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085A" w:rsidRPr="00B310DC" w:rsidRDefault="0045085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B1343">
            <w:rPr>
              <w:noProof/>
            </w:rPr>
            <w:t>4</w:t>
          </w:r>
          <w:r>
            <w:fldChar w:fldCharType="end"/>
          </w:r>
        </w:p>
      </w:tc>
    </w:tr>
    <w:tr w:rsidR="0045085A" w:rsidRPr="00D94637" w:rsidTr="0045085A">
      <w:trPr>
        <w:jc w:val="center"/>
      </w:trPr>
      <w:tc>
        <w:tcPr>
          <w:tcW w:w="1774" w:type="pct"/>
          <w:shd w:val="clear" w:color="auto" w:fill="auto"/>
        </w:tcPr>
        <w:p w:rsidR="0045085A" w:rsidRPr="00AD7BF2" w:rsidRDefault="0045085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085A" w:rsidRPr="00AD7BF2" w:rsidRDefault="0045085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5085A" w:rsidRPr="00D94637" w:rsidRDefault="0045085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085A" w:rsidRPr="00D94637" w:rsidRDefault="0045085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006C" w:rsidRPr="0045085A" w:rsidRDefault="00B2006C" w:rsidP="0045085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085A" w:rsidRPr="00D94637" w:rsidTr="0045085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085A" w:rsidRPr="00D94637" w:rsidRDefault="0045085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5085A" w:rsidRPr="00B310DC" w:rsidTr="0045085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085A" w:rsidRPr="00AD7BF2" w:rsidRDefault="0045085A" w:rsidP="004F54B2">
          <w:pPr>
            <w:pStyle w:val="FooterText"/>
          </w:pPr>
          <w:r>
            <w:t>CM 1680/15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085A" w:rsidRPr="00AD7BF2" w:rsidRDefault="0045085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085A" w:rsidRPr="002511D8" w:rsidRDefault="0045085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085A" w:rsidRPr="00B310DC" w:rsidRDefault="0045085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B1343">
            <w:rPr>
              <w:noProof/>
            </w:rPr>
            <w:t>1</w:t>
          </w:r>
          <w:r>
            <w:fldChar w:fldCharType="end"/>
          </w:r>
        </w:p>
      </w:tc>
    </w:tr>
    <w:tr w:rsidR="0045085A" w:rsidRPr="00D94637" w:rsidTr="0045085A">
      <w:trPr>
        <w:jc w:val="center"/>
      </w:trPr>
      <w:tc>
        <w:tcPr>
          <w:tcW w:w="1774" w:type="pct"/>
          <w:shd w:val="clear" w:color="auto" w:fill="auto"/>
        </w:tcPr>
        <w:p w:rsidR="0045085A" w:rsidRPr="00AD7BF2" w:rsidRDefault="0045085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085A" w:rsidRPr="00AD7BF2" w:rsidRDefault="0045085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5085A" w:rsidRPr="00D94637" w:rsidRDefault="0045085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085A" w:rsidRPr="00D94637" w:rsidRDefault="0045085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006C" w:rsidRPr="0045085A" w:rsidRDefault="00B2006C" w:rsidP="0045085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3F3914" w:rsidRPr="003F3914" w:rsidRDefault="003F3914">
      <w:pPr>
        <w:pStyle w:val="FootnoteText"/>
      </w:pPr>
      <w:r>
        <w:rPr>
          <w:rStyle w:val="FootnoteReference"/>
        </w:rPr>
        <w:footnoteRef/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1B" w:rsidRPr="0045085A" w:rsidRDefault="002D311B" w:rsidP="00450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1B" w:rsidRPr="0045085A" w:rsidRDefault="002D311B" w:rsidP="0045085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1B" w:rsidRPr="0045085A" w:rsidRDefault="002D311B" w:rsidP="0045085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6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1ac8c96-6b5b-46ee-95bc-3770789fe97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&amp;#1043;-&amp;#1085; Rafael FERNANDEZ-PITA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6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2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10C1D"/>
    <w:rsid w:val="0009656C"/>
    <w:rsid w:val="00136C3A"/>
    <w:rsid w:val="00143B73"/>
    <w:rsid w:val="0015463B"/>
    <w:rsid w:val="00165755"/>
    <w:rsid w:val="00182F2F"/>
    <w:rsid w:val="002A2AE8"/>
    <w:rsid w:val="002A6B9C"/>
    <w:rsid w:val="002B1BF6"/>
    <w:rsid w:val="002D311B"/>
    <w:rsid w:val="00331EF6"/>
    <w:rsid w:val="003C6E8B"/>
    <w:rsid w:val="003F3914"/>
    <w:rsid w:val="00403248"/>
    <w:rsid w:val="0045085A"/>
    <w:rsid w:val="00484512"/>
    <w:rsid w:val="005157F5"/>
    <w:rsid w:val="0063379B"/>
    <w:rsid w:val="00664A7B"/>
    <w:rsid w:val="006A38C5"/>
    <w:rsid w:val="006A5710"/>
    <w:rsid w:val="006C1AD4"/>
    <w:rsid w:val="006E33E2"/>
    <w:rsid w:val="006F4741"/>
    <w:rsid w:val="00705A21"/>
    <w:rsid w:val="0075756A"/>
    <w:rsid w:val="007C3EBF"/>
    <w:rsid w:val="00825503"/>
    <w:rsid w:val="008826F8"/>
    <w:rsid w:val="00A469D7"/>
    <w:rsid w:val="00B2006C"/>
    <w:rsid w:val="00B869BB"/>
    <w:rsid w:val="00BA610F"/>
    <w:rsid w:val="00BB1343"/>
    <w:rsid w:val="00BE1373"/>
    <w:rsid w:val="00BF67A7"/>
    <w:rsid w:val="00D451E4"/>
    <w:rsid w:val="00F77DB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BDF7-30F3-4C8C-9DD6-F4A86650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509</Words>
  <Characters>2989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PROFIROV Iavor</cp:lastModifiedBy>
  <cp:revision>3</cp:revision>
  <cp:lastPrinted>2015-02-25T18:07:00Z</cp:lastPrinted>
  <dcterms:created xsi:type="dcterms:W3CDTF">2015-02-26T13:45:00Z</dcterms:created>
  <dcterms:modified xsi:type="dcterms:W3CDTF">2015-02-26T13:47:00Z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