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A872C3A482B45948DD59B28D031AB61" style="width:450.35pt;height:352.5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С Регламент (ЕО) № 314/2004 на Съвета от 19 февруари 2004 г. относно някои ограничителни мерки по отношение на Зимбабве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се прилагат няколко ограничителни мерки, предвидени с Решение 2011/101/ОВППС на Съвета от 15 февруари 2011 г. относно ограничителни мерки срещу Зимбабве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, включително замразяването на средства и икономически ресурси на някои физически или юридически лица, образувания и органи. 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На 19 февруари 2015 г. Съветът прие Решение на Съвета за изменение на Решение № 2011/101/ОВППС с цел заличаването на имената на пет починали лица от приложения I и II към посоченото решение.</w:t>
      </w:r>
    </w:p>
    <w:p>
      <w:pPr>
        <w:pStyle w:val="Point0"/>
        <w:rPr>
          <w:noProof/>
        </w:rPr>
      </w:pPr>
      <w:r>
        <w:rPr>
          <w:noProof/>
        </w:rPr>
        <w:t>(3)</w:t>
      </w:r>
      <w:r>
        <w:rPr>
          <w:noProof/>
        </w:rPr>
        <w:tab/>
        <w:t>Посочената мярка се прилага на равнището на Съюза и поради това са необходими по-нататъшни действия от страна на Съюза за прилагането ѝ.</w:t>
      </w:r>
    </w:p>
    <w:p>
      <w:pPr>
        <w:pStyle w:val="Point0"/>
        <w:rPr>
          <w:noProof/>
        </w:rPr>
      </w:pPr>
      <w:r>
        <w:rPr>
          <w:noProof/>
        </w:rPr>
        <w:t>(4)</w:t>
      </w:r>
      <w:r>
        <w:rPr>
          <w:noProof/>
        </w:rPr>
        <w:tab/>
        <w:t>На 19 февруари 2015 г. с Регламент за изпълнение (ЕС) № 2015/275 на Комисията от приложение III към Регламент (ЕО) № 314/2004 бяха заличени имената на тези пет души.</w:t>
      </w:r>
    </w:p>
    <w:p>
      <w:pPr>
        <w:pStyle w:val="Point0"/>
        <w:rPr>
          <w:noProof/>
        </w:rPr>
      </w:pPr>
      <w:r>
        <w:rPr>
          <w:noProof/>
        </w:rPr>
        <w:t>(5)</w:t>
      </w:r>
      <w:r>
        <w:rPr>
          <w:noProof/>
        </w:rPr>
        <w:tab/>
        <w:t>Необходимо е приложение IV към Регламент (ЕС) № 314/2004 на Съвета да се актуализира съответно.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2015/0067 (NLE)</w:t>
      </w:r>
    </w:p>
    <w:p>
      <w:pPr>
        <w:pStyle w:val="Statut"/>
        <w:rPr>
          <w:noProof/>
        </w:rPr>
      </w:pPr>
      <w:r>
        <w:rPr>
          <w:noProof/>
        </w:rPr>
        <w:t>Съвместно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(ЕО) № 314/2004 на Съвета относно някои ограничителни мерки по отношение на Зимбабве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 215 от него, </w:t>
      </w:r>
    </w:p>
    <w:p>
      <w:pPr>
        <w:rPr>
          <w:noProof/>
        </w:rPr>
      </w:pPr>
      <w:r>
        <w:rPr>
          <w:noProof/>
        </w:rPr>
        <w:t>като взе предвид съвместното предложение на върховния представител на Съюза по въпросите на външните работи и политиката на сигурност и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Регламент (ЕО) № 314/2004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се прилагат няколко мерки, предвидени с Решение 2011/101/ОВППС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, включително замразяването на финансови средства и икономически ресурси на някои физически или юридически лица, образувания и органи.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В приложение IV към Регламент (ЕО) № 314/2004 се изброяват лицата и образуванията, за които съгласно посочения регламент замразяването на средства и икономически ресурси спира да се прилага.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На 19 февруари 2015 г. Съветът прие Решение (ОВППС) 2015/277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за изменение на Решение № 2011/101/ОВППС с цел заличаването на имената на пет починали лица от приложения I и II към това решение.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Тази мярка попада в обхвата на Договора за функционирането на Европейския съюз и следователно за нейното прилагане е необходим нормативен акт на равнището на Съюза, по-специално с цел да се осигури еднаквото ѝ прилагане от страна на икономическите оператори във всички държави членки.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 19 февруари 2015 г. с Регламент за изпълнение (ЕС) № 2015/275 на Комисията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от приложение III към Регламент (ЕО) № 314/2004 бяха заличени имената на тези пет починали лица.</w:t>
      </w:r>
    </w:p>
    <w:p>
      <w:pPr>
        <w:pStyle w:val="ManualConsidrant"/>
        <w:rPr>
          <w:noProof/>
        </w:rPr>
      </w:pPr>
      <w:r>
        <w:lastRenderedPageBreak/>
        <w:t>(6)</w:t>
      </w:r>
      <w:r>
        <w:tab/>
      </w:r>
      <w:r>
        <w:rPr>
          <w:noProof/>
        </w:rPr>
        <w:t>Приложение IV към Регламент (ЕС) № 314/2004 на Съвета следва да бъде съответно изменено,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>ПРИЕ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 IV към Регламент (ЕО) № 314/2004 се изменя в съответствие с приложението към настоящия регламент.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в деня след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 xml:space="preserve">Председател 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L 55, 24.2.2004 г., стр. 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42, 16.2.2011 г., стр. 6—23.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314/2004 на Съвета от 19 февруари 2004 г. относно някои ограничителни мерки по отношение на Зимбабве (ОВ L 55, 24.2.2004 г., стр. 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2011/101/ОВППС на Съвета от 15 февруари 2011 г. относно ограничителни мерки срещу Зимбабве (ОВ L 42, 16.2.2011 г., стр. 6).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Решение (ОВППС) 2015/277 на Съвета от 19 февруари 2015 г. за изменение на Решение 2011/101/ОВППС относно ограничителни мерки срещу Зимбабве (ОВ L 47, 20.2.2015 г., стр. 20—21).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2015/275 на Комисията от 19 февруари 2015 г. за изменение на Регламент (ЕО) № 314/2004 на Съвета относно някои ограничителни мерки по отношение на Зимбабве (ОВ L 47, 20.2.2015 г., стр. 15).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8464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B249C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EE820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D5E25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EFC9C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750D9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2CA94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96A59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3-12 13:23:1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2A872C3A482B45948DD59B28D031AB61"/>
    <w:docVar w:name="LW_CROSSREFERENCE" w:val="&lt;UNUSED&gt;"/>
    <w:docVar w:name="LW_DocType" w:val="COM"/>
    <w:docVar w:name="LW_EMISSION" w:val="12.3.2015"/>
    <w:docVar w:name="LW_EMISSION_ISODATE" w:val="2015-03-12"/>
    <w:docVar w:name="LW_EMISSION_LOCATION" w:val="BRX"/>
    <w:docVar w:name="LW_EMISSION_PREFIX" w:val="Брюксел, "/>
    <w:docVar w:name="LW_EMISSION_SUFFIX" w:val=" \u1075?."/>
    <w:docVar w:name="LW_ID_DOCMODEL" w:val="SG-057"/>
    <w:docVar w:name="LW_ID_DOCSIGNATURE" w:val="SJ-016"/>
    <w:docVar w:name="LW_ID_DOCSTRUCTURE" w:val="COM/PL/ORG"/>
    <w:docVar w:name="LW_ID_DOCTYPE" w:val="SG-057"/>
    <w:docVar w:name="LW_ID_STATUT" w:val="SG-057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\u1053?\u1040?_x000b_\u1045?\u1042?\u1056?\u1054?\u1055?\u1045?\u1049?\u1057?\u1050?\u1048?\u1071? \u1057?\u1066?\u1070?\u1047? \u1055?\u1054?_x000b_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I.NEW.CP" w:val="NLE"/>
    <w:docVar w:name="LW_REF.II.NEW.CP_NUMBER" w:val="0067"/>
    <w:docVar w:name="LW_REF.II.NEW.CP_YEAR" w:val="2015"/>
    <w:docVar w:name="LW_REF.INST.NEW" w:val="JOIN"/>
    <w:docVar w:name="LW_REF.INST.NEW_ADOPTED" w:val="final"/>
    <w:docVar w:name="LW_REF.INST.NEW_TEXT" w:val="(2015) 8"/>
    <w:docVar w:name="LW_REF.INTERNE" w:val="&lt;UNUSED&gt;"/>
    <w:docVar w:name="LW_SOUS.TITRE.OBJ.CP" w:val="&lt;UNUSED&gt;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4?) \u8470? 314/2004 \u1085?\u1072? \u1057?\u1098?\u1074?\u1077?\u1090?\u1072? \u1086?\u1090?\u1085?\u1086?\u1089?\u1085?\u1086? \u1085?\u1103?\u1082?\u1086?\u1080? \u1086?\u1075?\u1088?\u1072?\u1085?\u1080?\u1095?\u1080?\u1090?\u1077?\u1083?\u1085?\u1080? \u1084?\u1077?\u1088?\u1082?\u1080? \u1087?\u1086? \u1086?\u1090?\u1085?\u1086?\u1096?\u1077?\u1085?\u1080?\u1077? \u1085?\u1072? \u1047?\u1080?\u1084?\u1073?\u1072?\u1073?\u1074?\u1077?"/>
    <w:docVar w:name="LW_TYPE.DOC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475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56E5-BFC6-47B4-AB3C-9CAC7E67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490</Words>
  <Characters>2657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2015-03-05T14:49:00Z</cp:lastPrinted>
  <dcterms:created xsi:type="dcterms:W3CDTF">2015-03-12T09:12:00Z</dcterms:created>
  <dcterms:modified xsi:type="dcterms:W3CDTF">2015-03-12T12:23:00Z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SG-057</vt:lpwstr>
  </property>
  <property fmtid="{D5CDD505-2E9C-101B-9397-08002B2CF9AE}" pid="10" name="DQCStatus">
    <vt:lpwstr>Green (DQC version 02)</vt:lpwstr>
  </property>
</Properties>
</file>