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8D" w:rsidRDefault="00070B6E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302C1E6CF6C43FBA771AF53ABAB33FF" style="width:450pt;height:425.25pt">
            <v:imagedata r:id="rId8" o:title=""/>
          </v:shape>
        </w:pict>
      </w:r>
    </w:p>
    <w:p w:rsidR="0062728D" w:rsidRDefault="0062728D">
      <w:pPr>
        <w:rPr>
          <w:noProof/>
        </w:rPr>
        <w:sectPr w:rsidR="0062728D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62728D" w:rsidRDefault="00070B6E">
      <w:pPr>
        <w:pStyle w:val="Typedudocument"/>
        <w:rPr>
          <w:noProof/>
        </w:rPr>
      </w:pPr>
      <w:r>
        <w:rPr>
          <w:noProof/>
        </w:rPr>
        <w:lastRenderedPageBreak/>
        <w:t>ANNEXE</w:t>
      </w:r>
    </w:p>
    <w:p w:rsidR="0062728D" w:rsidRDefault="00070B6E">
      <w:pPr>
        <w:pStyle w:val="Accompagnant"/>
        <w:rPr>
          <w:noProof/>
        </w:rPr>
      </w:pPr>
      <w:r>
        <w:rPr>
          <w:noProof/>
        </w:rPr>
        <w:t>à la</w:t>
      </w:r>
    </w:p>
    <w:p w:rsidR="0062728D" w:rsidRDefault="00070B6E">
      <w:pPr>
        <w:pStyle w:val="Typeacteprincipal"/>
        <w:rPr>
          <w:noProof/>
        </w:rPr>
      </w:pPr>
      <w:r>
        <w:rPr>
          <w:noProof/>
        </w:rPr>
        <w:t>Proposition conjointe de</w:t>
      </w:r>
      <w:r>
        <w:rPr>
          <w:noProof/>
        </w:rPr>
        <w:br/>
      </w:r>
      <w:r>
        <w:rPr>
          <w:noProof/>
        </w:rPr>
        <w:br/>
        <w:t>RÈGLEMENT DU CONSEIL</w:t>
      </w:r>
    </w:p>
    <w:p w:rsidR="0062728D" w:rsidRDefault="00070B6E">
      <w:pPr>
        <w:pStyle w:val="Objetacteprincipal"/>
        <w:rPr>
          <w:noProof/>
        </w:rPr>
      </w:pPr>
      <w:r>
        <w:rPr>
          <w:noProof/>
        </w:rPr>
        <w:t xml:space="preserve">modifiant le règlement (CE) nº 314/2004 concernant certaines mesures restrictives à l'égard du Zimbabwe </w:t>
      </w:r>
      <w:r>
        <w:rPr>
          <w:noProof/>
        </w:rPr>
        <w:br/>
      </w:r>
    </w:p>
    <w:p w:rsidR="0062728D" w:rsidRDefault="00070B6E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ANNEXE</w:t>
      </w:r>
    </w:p>
    <w:p w:rsidR="0062728D" w:rsidRDefault="00070B6E">
      <w:pPr>
        <w:rPr>
          <w:noProof/>
        </w:rPr>
      </w:pPr>
      <w:r>
        <w:rPr>
          <w:noProof/>
        </w:rPr>
        <w:t>À l'annexe IV du règlement (CE) nº 314/2004, les noms des personnes physiques suivantes, figurant sous la rubrique «I. Personnes», sont supprim</w:t>
      </w:r>
      <w:r>
        <w:rPr>
          <w:noProof/>
        </w:rPr>
        <w:t>és:</w:t>
      </w:r>
    </w:p>
    <w:p w:rsidR="0062728D" w:rsidRDefault="00070B6E">
      <w:pPr>
        <w:rPr>
          <w:b/>
          <w:noProof/>
        </w:rPr>
      </w:pPr>
      <w:r>
        <w:rPr>
          <w:b/>
          <w:noProof/>
        </w:rPr>
        <w:t>I. Personnes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5"/>
      </w:tblGrid>
      <w:tr w:rsidR="0062728D">
        <w:trPr>
          <w:trHeight w:val="641"/>
          <w:tblHeader/>
        </w:trPr>
        <w:tc>
          <w:tcPr>
            <w:tcW w:w="959" w:type="dxa"/>
            <w:vAlign w:val="center"/>
          </w:tcPr>
          <w:p w:rsidR="0062728D" w:rsidRDefault="0062728D">
            <w:pPr>
              <w:adjustRightInd w:val="0"/>
              <w:ind w:left="176"/>
              <w:textAlignment w:val="baseline"/>
              <w:rPr>
                <w:b/>
                <w:noProof/>
                <w:snapToGrid w:val="0"/>
              </w:rPr>
            </w:pPr>
          </w:p>
        </w:tc>
        <w:tc>
          <w:tcPr>
            <w:tcW w:w="8505" w:type="dxa"/>
            <w:vAlign w:val="center"/>
          </w:tcPr>
          <w:p w:rsidR="0062728D" w:rsidRDefault="00070B6E">
            <w:pPr>
              <w:adjustRightInd w:val="0"/>
              <w:textAlignment w:val="baseline"/>
              <w:rPr>
                <w:b/>
                <w:noProof/>
                <w:snapToGrid w:val="0"/>
              </w:rPr>
            </w:pPr>
            <w:r>
              <w:rPr>
                <w:b/>
                <w:noProof/>
                <w:snapToGrid w:val="0"/>
              </w:rPr>
              <w:t>Nom (et alias éventuels)</w:t>
            </w:r>
          </w:p>
        </w:tc>
      </w:tr>
      <w:tr w:rsidR="0062728D">
        <w:tc>
          <w:tcPr>
            <w:tcW w:w="959" w:type="dxa"/>
          </w:tcPr>
          <w:p w:rsidR="0062728D" w:rsidRDefault="0062728D">
            <w:pPr>
              <w:pStyle w:val="Point0number"/>
              <w:numPr>
                <w:ilvl w:val="0"/>
                <w:numId w:val="9"/>
              </w:numPr>
              <w:rPr>
                <w:noProof/>
              </w:rPr>
            </w:pPr>
          </w:p>
        </w:tc>
        <w:tc>
          <w:tcPr>
            <w:tcW w:w="8505" w:type="dxa"/>
          </w:tcPr>
          <w:p w:rsidR="0062728D" w:rsidRDefault="00070B6E">
            <w:pPr>
              <w:autoSpaceDE w:val="0"/>
              <w:autoSpaceDN w:val="0"/>
              <w:adjustRightInd w:val="0"/>
              <w:textAlignment w:val="baseline"/>
              <w:rPr>
                <w:noProof/>
              </w:rPr>
            </w:pPr>
            <w:r>
              <w:rPr>
                <w:noProof/>
              </w:rPr>
              <w:t>Chindori-Chininga, Edward Takaruza</w:t>
            </w:r>
          </w:p>
        </w:tc>
      </w:tr>
      <w:tr w:rsidR="0062728D">
        <w:tc>
          <w:tcPr>
            <w:tcW w:w="959" w:type="dxa"/>
          </w:tcPr>
          <w:p w:rsidR="0062728D" w:rsidRDefault="0062728D">
            <w:pPr>
              <w:pStyle w:val="Point0number"/>
              <w:numPr>
                <w:ilvl w:val="0"/>
                <w:numId w:val="9"/>
              </w:numPr>
              <w:rPr>
                <w:noProof/>
                <w:snapToGrid w:val="0"/>
              </w:rPr>
            </w:pPr>
          </w:p>
        </w:tc>
        <w:tc>
          <w:tcPr>
            <w:tcW w:w="8505" w:type="dxa"/>
          </w:tcPr>
          <w:p w:rsidR="0062728D" w:rsidRDefault="00070B6E">
            <w:pPr>
              <w:pageBreakBefore/>
              <w:adjustRightInd w:val="0"/>
              <w:textAlignment w:val="baseline"/>
              <w:rPr>
                <w:noProof/>
                <w:snapToGrid w:val="0"/>
              </w:rPr>
            </w:pPr>
            <w:r>
              <w:rPr>
                <w:noProof/>
              </w:rPr>
              <w:t>Karakadzai, Mike Tichafa</w:t>
            </w:r>
          </w:p>
        </w:tc>
      </w:tr>
      <w:tr w:rsidR="0062728D">
        <w:tc>
          <w:tcPr>
            <w:tcW w:w="959" w:type="dxa"/>
          </w:tcPr>
          <w:p w:rsidR="0062728D" w:rsidRDefault="0062728D">
            <w:pPr>
              <w:pStyle w:val="Point0number"/>
              <w:numPr>
                <w:ilvl w:val="0"/>
                <w:numId w:val="9"/>
              </w:numPr>
              <w:rPr>
                <w:noProof/>
                <w:snapToGrid w:val="0"/>
              </w:rPr>
            </w:pPr>
          </w:p>
        </w:tc>
        <w:tc>
          <w:tcPr>
            <w:tcW w:w="8505" w:type="dxa"/>
          </w:tcPr>
          <w:p w:rsidR="0062728D" w:rsidRDefault="00070B6E">
            <w:pPr>
              <w:adjustRightInd w:val="0"/>
              <w:textAlignment w:val="baseline"/>
              <w:rPr>
                <w:noProof/>
                <w:snapToGrid w:val="0"/>
              </w:rPr>
            </w:pPr>
            <w:r>
              <w:rPr>
                <w:noProof/>
              </w:rPr>
              <w:t>Sakupwanya, Stanley Urayayi</w:t>
            </w:r>
          </w:p>
        </w:tc>
      </w:tr>
      <w:tr w:rsidR="0062728D">
        <w:tc>
          <w:tcPr>
            <w:tcW w:w="959" w:type="dxa"/>
          </w:tcPr>
          <w:p w:rsidR="0062728D" w:rsidRDefault="0062728D">
            <w:pPr>
              <w:pStyle w:val="Point0number"/>
              <w:numPr>
                <w:ilvl w:val="0"/>
                <w:numId w:val="9"/>
              </w:numPr>
              <w:rPr>
                <w:noProof/>
                <w:snapToGrid w:val="0"/>
              </w:rPr>
            </w:pPr>
          </w:p>
        </w:tc>
        <w:tc>
          <w:tcPr>
            <w:tcW w:w="8505" w:type="dxa"/>
          </w:tcPr>
          <w:p w:rsidR="0062728D" w:rsidRDefault="00070B6E">
            <w:pPr>
              <w:pageBreakBefore/>
              <w:adjustRightInd w:val="0"/>
              <w:textAlignment w:val="baseline"/>
              <w:rPr>
                <w:noProof/>
                <w:snapToGrid w:val="0"/>
              </w:rPr>
            </w:pPr>
            <w:r>
              <w:rPr>
                <w:noProof/>
              </w:rPr>
              <w:t>Sekeremayi, Lovemore</w:t>
            </w:r>
          </w:p>
        </w:tc>
      </w:tr>
      <w:tr w:rsidR="0062728D">
        <w:tc>
          <w:tcPr>
            <w:tcW w:w="959" w:type="dxa"/>
          </w:tcPr>
          <w:p w:rsidR="0062728D" w:rsidRDefault="0062728D">
            <w:pPr>
              <w:pStyle w:val="Point0number"/>
              <w:numPr>
                <w:ilvl w:val="0"/>
                <w:numId w:val="9"/>
              </w:numPr>
              <w:rPr>
                <w:noProof/>
                <w:snapToGrid w:val="0"/>
              </w:rPr>
            </w:pPr>
          </w:p>
        </w:tc>
        <w:tc>
          <w:tcPr>
            <w:tcW w:w="8505" w:type="dxa"/>
          </w:tcPr>
          <w:p w:rsidR="0062728D" w:rsidRDefault="00070B6E">
            <w:pPr>
              <w:pageBreakBefore/>
              <w:tabs>
                <w:tab w:val="left" w:pos="1134"/>
              </w:tabs>
              <w:adjustRightInd w:val="0"/>
              <w:textAlignment w:val="baseline"/>
              <w:rPr>
                <w:noProof/>
              </w:rPr>
            </w:pPr>
            <w:r>
              <w:rPr>
                <w:noProof/>
              </w:rPr>
              <w:t>Shamuyarira, Nathan Marwirakuwa</w:t>
            </w:r>
          </w:p>
        </w:tc>
      </w:tr>
    </w:tbl>
    <w:p w:rsidR="0062728D" w:rsidRDefault="0062728D">
      <w:pPr>
        <w:jc w:val="left"/>
        <w:rPr>
          <w:b/>
          <w:bCs/>
          <w:noProof/>
          <w:color w:val="000000"/>
          <w:szCs w:val="24"/>
        </w:rPr>
      </w:pPr>
    </w:p>
    <w:sectPr w:rsidR="0062728D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8D" w:rsidRDefault="00070B6E">
      <w:pPr>
        <w:spacing w:before="0" w:after="0"/>
      </w:pPr>
      <w:r>
        <w:separator/>
      </w:r>
    </w:p>
  </w:endnote>
  <w:endnote w:type="continuationSeparator" w:id="0">
    <w:p w:rsidR="0062728D" w:rsidRDefault="00070B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8D" w:rsidRDefault="00070B6E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FR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8D" w:rsidRDefault="00070B6E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8D" w:rsidRDefault="006272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8D" w:rsidRDefault="00070B6E">
      <w:pPr>
        <w:spacing w:before="0" w:after="0"/>
      </w:pPr>
      <w:r>
        <w:separator/>
      </w:r>
    </w:p>
  </w:footnote>
  <w:footnote w:type="continuationSeparator" w:id="0">
    <w:p w:rsidR="0062728D" w:rsidRDefault="00070B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658C2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D6AA9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7844B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8C63C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410E0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8606C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38E57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CE07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hideSpellingErrors/>
  <w:hideGrammaticalErrors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3-12 13:26:0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2"/>
    <w:docVar w:name="DQCWithWarnings" w:val="0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302C1E6CF6C43FBA771AF53ABAB33FF"/>
    <w:docVar w:name="LW_CROSSREFERENCE" w:val="&lt;UNUSED&gt;"/>
    <w:docVar w:name="LW_DocType" w:val="ANNEX"/>
    <w:docVar w:name="LW_EMISSION" w:val="12.3.2015"/>
    <w:docVar w:name="LW_EMISSION_ISODATE" w:val="2015-03-12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53"/>
    <w:docVar w:name="LW_LANGUE" w:val="FR"/>
    <w:docVar w:name="LW_MARKING" w:val="&lt;UNUSED&gt;"/>
    <w:docVar w:name="LW_NOM.INST" w:val="COMMISSION EUROPÉENNE"/>
    <w:docVar w:name="LW_NOM.INST_JOINTDOC" w:val="LA HAUTE REPRÉSENTANTE DE _x000b_L'UNION EUROPÉENNE POUR_x000b_LES AFFAIRES ÉTRANGÈRES ET _x000b_LA POLITIQUE DE SÉCURITÉ "/>
    <w:docVar w:name="LW_OBJETACTEPRINCIPAL.CP" w:val="modifiant le règlement (CE) nº 314/2004 concernant certaines mesures restrictives à l'égard du Zimbabwe _x000b_"/>
    <w:docVar w:name="LW_PART_NBR" w:val="1"/>
    <w:docVar w:name="LW_PART_NBR_TOTAL" w:val="1"/>
    <w:docVar w:name="LW_REF.INST.NEW" w:val="JOIN"/>
    <w:docVar w:name="LW_REF.INST.NEW_ADOPTED" w:val="final"/>
    <w:docVar w:name="LW_REF.INST.NEW_TEXT" w:val="(2015) 8"/>
    <w:docVar w:name="LW_REF.INTERNE" w:val="&lt;UNUSED&gt;"/>
    <w:docVar w:name="LW_SUPERTITRE" w:val="&lt;UNUSED&gt;"/>
    <w:docVar w:name="LW_TITRE.OBJ.CP" w:val="&lt;UNUSED&gt;"/>
    <w:docVar w:name="LW_TYPE.DOC.CP" w:val="ANNEXE"/>
    <w:docVar w:name="LW_TYPEACTEPRINCIPAL.CP" w:val="Proposition conjointe de_x000b__x000b_RÈGLEMENT DU CONSEIL"/>
  </w:docVars>
  <w:rsids>
    <w:rsidRoot w:val="0062728D"/>
    <w:rsid w:val="00070B6E"/>
    <w:rsid w:val="0062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70</Words>
  <Characters>444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MAESSCHALCK Yvonne (DEVCO)</dc:creator>
  <cp:keywords/>
  <cp:lastModifiedBy>SUBHAN Marie Olga (SG)</cp:lastModifiedBy>
  <cp:revision>8</cp:revision>
  <cp:lastPrinted>2014-03-12T08:37:00Z</cp:lastPrinted>
  <dcterms:created xsi:type="dcterms:W3CDTF">2015-03-12T10:56:00Z</dcterms:created>
  <dcterms:modified xsi:type="dcterms:W3CDTF">2015-03-12T12:46:00Z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SG-053</vt:lpwstr>
  </property>
  <property fmtid="{D5CDD505-2E9C-101B-9397-08002B2CF9AE}" pid="12" name="DQCStatus">
    <vt:lpwstr>Yellow (DQC version 02)</vt:lpwstr>
  </property>
</Properties>
</file>