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F3" w:rsidRDefault="00283573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8AB4FE5F33D499B87FD731A836A4C42" style="width:450.6pt;height:499.05pt">
            <v:imagedata r:id="rId8" o:title=""/>
          </v:shape>
        </w:pict>
      </w:r>
    </w:p>
    <w:bookmarkEnd w:id="0"/>
    <w:p w:rsidR="001465F3" w:rsidRDefault="001465F3">
      <w:pPr>
        <w:rPr>
          <w:noProof/>
        </w:rPr>
        <w:sectPr w:rsidR="001465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1465F3" w:rsidRDefault="00283573">
      <w:pPr>
        <w:pStyle w:val="Text1"/>
        <w:jc w:val="center"/>
        <w:rPr>
          <w:b/>
          <w:noProof/>
          <w:sz w:val="28"/>
          <w:szCs w:val="24"/>
        </w:rPr>
      </w:pPr>
      <w:r>
        <w:rPr>
          <w:b/>
          <w:noProof/>
          <w:sz w:val="28"/>
        </w:rPr>
        <w:lastRenderedPageBreak/>
        <w:t>Пътна карта за енергийния съюз</w:t>
      </w:r>
    </w:p>
    <w:p w:rsidR="001465F3" w:rsidRDefault="00283573">
      <w:pPr>
        <w:pStyle w:val="Text1"/>
        <w:ind w:left="0"/>
        <w:jc w:val="left"/>
        <w:rPr>
          <w:noProof/>
          <w:sz w:val="20"/>
        </w:rPr>
      </w:pPr>
      <w:r>
        <w:rPr>
          <w:noProof/>
          <w:sz w:val="20"/>
        </w:rPr>
        <w:t>Легенда: СД: Сигурност на доставките / ВЕП: Вътрешен енергиен пазар / ЕЕ:</w:t>
      </w:r>
      <w:r>
        <w:rPr>
          <w:noProof/>
          <w:sz w:val="20"/>
        </w:rPr>
        <w:t xml:space="preserve"> Енергийна ефективност / ПГ: Парникови газове / Изсл.&amp;Ин.: Изследователска дейност и иновации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70"/>
        <w:gridCol w:w="2551"/>
        <w:gridCol w:w="1505"/>
        <w:gridCol w:w="1080"/>
        <w:gridCol w:w="1080"/>
        <w:gridCol w:w="960"/>
        <w:gridCol w:w="1080"/>
        <w:gridCol w:w="981"/>
      </w:tblGrid>
      <w:tr w:rsidR="001465F3">
        <w:trPr>
          <w:tblHeader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Действия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Отговорна страна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 xml:space="preserve">График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СД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ВЕП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ЕЕ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ПГ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Изсл.&amp;Ин.</w:t>
            </w:r>
          </w:p>
        </w:tc>
      </w:tr>
      <w:tr w:rsidR="001465F3">
        <w:tc>
          <w:tcPr>
            <w:tcW w:w="5070" w:type="dxa"/>
            <w:shd w:val="clear" w:color="auto" w:fill="auto"/>
            <w:vAlign w:val="bottom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Инфраструктура</w:t>
            </w:r>
          </w:p>
        </w:tc>
        <w:tc>
          <w:tcPr>
            <w:tcW w:w="2551" w:type="dxa"/>
            <w:shd w:val="clear" w:color="auto" w:fill="auto"/>
          </w:tcPr>
          <w:p w:rsidR="001465F3" w:rsidRDefault="001465F3">
            <w:pPr>
              <w:pStyle w:val="Text1"/>
              <w:ind w:left="176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1465F3" w:rsidRDefault="001465F3">
            <w:pPr>
              <w:pStyle w:val="Text1"/>
              <w:ind w:left="132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1465F3" w:rsidRDefault="001465F3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1465F3" w:rsidRDefault="001465F3">
            <w:pPr>
              <w:pStyle w:val="Text1"/>
              <w:ind w:left="225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Ефективно изпълнение на целта за 10 % дял на преносния капацитет на </w:t>
            </w:r>
            <w:r>
              <w:rPr>
                <w:noProof/>
              </w:rPr>
              <w:t>междусистемните електроенергийни връзки</w:t>
            </w:r>
          </w:p>
        </w:tc>
        <w:tc>
          <w:tcPr>
            <w:tcW w:w="2551" w:type="dxa"/>
            <w:shd w:val="clear" w:color="auto" w:fill="auto"/>
          </w:tcPr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Държавите членки</w:t>
            </w:r>
          </w:p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Националните регулаторни органи</w:t>
            </w:r>
          </w:p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Операторите на преносни системи</w:t>
            </w:r>
          </w:p>
        </w:tc>
        <w:tc>
          <w:tcPr>
            <w:tcW w:w="1505" w:type="dxa"/>
            <w:shd w:val="clear" w:color="auto" w:fill="auto"/>
          </w:tcPr>
          <w:p w:rsidR="001465F3" w:rsidRDefault="00283573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2015—2020 г.</w:t>
            </w:r>
          </w:p>
        </w:tc>
        <w:tc>
          <w:tcPr>
            <w:tcW w:w="1080" w:type="dxa"/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Втори списък на проекти от общ интерес (ПОИ), водещ до делегиран акт на Комисията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Държавите </w:t>
            </w:r>
            <w:r>
              <w:rPr>
                <w:noProof/>
              </w:rPr>
              <w:t>членки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Съобщение относно напредъка в посока на завършване на списъка на най-жизненоважните енергийни инфраструктури и необходимите мерки за постигане до 2030 г. на целта за 15 % дял на преносния капацитет на междусистемните електроенергийни </w:t>
            </w:r>
            <w:r>
              <w:rPr>
                <w:noProof/>
              </w:rPr>
              <w:lastRenderedPageBreak/>
              <w:t>връзки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Създаване на форум, посветен на енергийната 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Държавите членки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Електроенергия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176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132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Инициатива за организацията на пазара и регионалните пазари за електроенергия и координация на капацитета за </w:t>
            </w:r>
            <w:r>
              <w:rPr>
                <w:noProof/>
              </w:rPr>
              <w:t>гарантиране на сигурността на доставките, укрепване на трансграничната търговия и улесняване интегрирането на енергията от възобновяеми източници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Преглед на директивата за мерките за гарантиране сигурността на доставките на</w:t>
            </w:r>
            <w:r>
              <w:rPr>
                <w:noProof/>
              </w:rPr>
              <w:t xml:space="preserve"> електроенергия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Търговия на дребно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Нов търговски механизъм за потребителите на енергия: Увеличаване на правата на потребителите, внедряване на оптимизацията на търсенето; използване на интелигентна технология; свързване </w:t>
            </w:r>
            <w:r>
              <w:rPr>
                <w:noProof/>
              </w:rPr>
              <w:t>на пазарите на едро и дребно; постепенно премахване на регулираните цени; съпътстващи мерки за защита на уязвимите потребители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Държавите членки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Природен газ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Преглед на Регламента за сигурността на доставките на газ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Стратегия по отношение на втечнения природен газ и неговото съхранение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Регулаторна рамка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Преглед на Агенцията за сътрудничество между регулаторите на енергия (ACER) и енергийната </w:t>
            </w:r>
            <w:r>
              <w:rPr>
                <w:noProof/>
              </w:rPr>
              <w:t>регулаторна рамка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Възобновяеми енергийни източници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225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Пакет за енергията от възобновяеми източници: включително нова директива за възобновяемите енергийни източници до 2030 г.; най-добри практики при схемите за лично </w:t>
            </w:r>
            <w:r>
              <w:rPr>
                <w:noProof/>
              </w:rPr>
              <w:t>потребление и подпомагане в областта на възобновяемите енергийни източници политика за устойчиво развито производство на биомасата, използвана за енергийни цели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2015—2017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Съобщение относно производството на енергия от отпадъци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Действия по климата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Законодателно предложение за преразглеждане на схемата на ЕС за търговия с емисии, 2021—2030 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Законодателни предложения относно Решение за разпределяне на усилията и включването на земеползването, промените в земеползването и горското стопанство (LULUCF) в рамката в областта на климата и енергетиката до 2030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 xml:space="preserve">Действия в </w:t>
            </w:r>
            <w:r>
              <w:rPr>
                <w:b/>
                <w:noProof/>
              </w:rPr>
              <w:t>областта на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Справедливо и ефикасно ценообразуване за устойчив транспорт — преглед на директивата „Евровинетка“ и съответната рамка, с цел насърчаване на европейско електронно таксуване за изминато разстояние по шосетата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Преглед на правилата за достъп до пазара на автомобилния транспорт, с цел подобряване на енергийната му ефективност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Генерален план за внедряване на съвместни интелигенти транспортни системи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Държавите членки</w:t>
            </w:r>
          </w:p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Промишлеността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Преглед на регламентите за определяне на стандарти за емисиите, за да се определят цели за периода след 2020 г. за леките автомобили и микробусите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2016—2017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Създаване на система за надзор и докладване </w:t>
            </w:r>
            <w:r>
              <w:rPr>
                <w:noProof/>
              </w:rPr>
              <w:t>за тежкотоварни превозни средства (камиони и автобуси) с оглед подобряване на информацията за купувачите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2016—2017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tabs>
                <w:tab w:val="left" w:pos="960"/>
              </w:tabs>
              <w:spacing w:after="200"/>
              <w:ind w:left="55"/>
              <w:jc w:val="left"/>
              <w:rPr>
                <w:noProof/>
                <w:szCs w:val="24"/>
              </w:rPr>
            </w:pPr>
            <w:bookmarkStart w:id="1" w:name="_GoBack" w:colFirst="1" w:colLast="7"/>
            <w:r>
              <w:rPr>
                <w:noProof/>
              </w:rPr>
              <w:t>Преглед на Директивата за насърчаването на чисти и енергийноефективни пътни превозни средства.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Pr="0028357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 w:rsidRPr="00283573"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Pr="0028357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 w:rsidRPr="00283573">
              <w:rPr>
                <w:noProof/>
              </w:rPr>
              <w:t>2017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Pr="0028357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Pr="0028357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Pr="0028357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 w:rsidRPr="00283573"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Pr="0028357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 w:rsidRPr="00283573"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Pr="0028357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</w:tr>
      <w:bookmarkEnd w:id="1"/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Съобщение за намаляване на емисиите на транспортния сектор, включително план за действие относно биогоривата от второ и трето поколение и други алтернативни устойчиви горива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2017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Енергийна ефективност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Преглед на Директивата </w:t>
            </w:r>
            <w:r>
              <w:rPr>
                <w:noProof/>
              </w:rPr>
              <w:t>за енергийната ефективност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Преглед на Директивата относно енергийните характеристики на сградите, включително Инициативата за интелигентно финансиране на интелигентни сгради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Преглед на рамката за </w:t>
            </w:r>
            <w:r>
              <w:rPr>
                <w:noProof/>
              </w:rPr>
              <w:t>енергийна ефективност на продуктите (Директива за енергийното етикетиране и директиви за екопроектирането)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Укрепване на целенасоченото използване на финансовите инструменти за подпомагане на инвестициите в областта на </w:t>
            </w:r>
            <w:r>
              <w:rPr>
                <w:noProof/>
              </w:rPr>
              <w:t>енергийната ефективност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Отопление и охлаждане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ind w:left="12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Стратегия на ЕС за отопление и охлаждане — приносът на отоплението и охлаждането за осъществяване на целите на ЕС в областта на енергетиката и климата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2015 г.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Външна политика в областта на енергетиката и климата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Дипломацията на ЕС във връзка с политиката в областта на енергетиката и климата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Комисията 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Върховният представител и заместник-председател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Държавите членки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Преглед на </w:t>
            </w:r>
            <w:r>
              <w:rPr>
                <w:noProof/>
              </w:rPr>
              <w:t>Решението относно механизма за обмен на информация във връзка с междуправителствените споразумения между държавите членки и трети държави в областта на енергетиката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Върховният представител и заместник-председател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99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ind w:left="175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Нов и засилен </w:t>
            </w:r>
            <w:r>
              <w:rPr>
                <w:noProof/>
              </w:rPr>
              <w:t>енергиен диалог с държави от значение за енергийната политика на 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Върховният представител и заместник-председател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Меморандум за разбирателство относно актуализирано стратегическо партньорство с Украйна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Върховният </w:t>
            </w:r>
            <w:r>
              <w:rPr>
                <w:noProof/>
              </w:rPr>
              <w:t>представител и заместник-председател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Европейският парламент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Съветът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Тристранен меморандум за разбирателство относно транскаспийските тръбопроводи с Азербайджан и Туркменистан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Върховният представител и заместник-председател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Европейският парламент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Съветът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Инициатива за укрепване на Енергийната общност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Договарящите се страни от Енергийната общност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Върховният представител и заместник-председател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Укрепване на сътрудничеството в </w:t>
            </w:r>
            <w:r>
              <w:rPr>
                <w:noProof/>
              </w:rPr>
              <w:t>Евро-средиземноморския регион по отношение на природния газ, електроенергията, енергийната ефективност и възобновяемите енергийни източници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Върховният представител и заместник-председател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Приемане и подписване на нова </w:t>
            </w:r>
            <w:r>
              <w:rPr>
                <w:noProof/>
              </w:rPr>
              <w:t>международна енергийна харта от името на ЕС и Евратом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Върховният представител и заместник-председател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Конкурентоспособност на промишлеността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Нов европейски подход за изследователска дейност и иновации в областта на енергетиката, състоящ се от 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- интегриран, стратегически план за енергийните технологии</w:t>
            </w:r>
          </w:p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- стратегическа програма за изследователска дейност и иновации в областта на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2015—2017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Анализ на енергийните цени и разходи (включително данъци и субсидии)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 и след това на всеки две години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rPr>
                <w:noProof/>
                <w:szCs w:val="24"/>
              </w:rPr>
            </w:pPr>
          </w:p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Инициатива за лидерство в световен мащаб в областта на технологиите и иновациите във връзка с </w:t>
            </w:r>
            <w:r>
              <w:rPr>
                <w:noProof/>
              </w:rPr>
              <w:t>енергетиката и климата, за да се даде тласък на създаването на работни места и растежа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Укрепване на търговската политика, за да се улесни износът на технологии на 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2015—2019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Междусекторни мерки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252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Преглед на Насоките относно държавната помощ за опазване на околната среда и за енергетика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  <w:r>
              <w:rPr>
                <w:noProof/>
              </w:rPr>
              <w:tab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252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2017—2019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88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99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75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Доклад относно Европейската стратегия за енергийна сигурност; включително платформа и пътна карта за евро-средиземноморския </w:t>
            </w:r>
            <w:r>
              <w:rPr>
                <w:noProof/>
              </w:rPr>
              <w:t>регион и стратегии за LNG, съхранение на енергия и Южния газов коридор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252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2015—2016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88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75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Данни, анализи и сведения за енергийния съюз: инициатива за обединяване и осигуряване на лесен достъп до всички съответни познания в Комисията и държавите членки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252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88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99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75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Ядрена енергия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1465F3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Регламент на Съвета за актуализиране на </w:t>
            </w:r>
            <w:r>
              <w:rPr>
                <w:noProof/>
              </w:rPr>
              <w:t>изискванията за информацията, предвидени в член 41 от Договора за Евратом, в контекста на Европейската стратегия за енергийна сигурност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1465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Съобщение относно примерна ядрена програма съгласно член 40 от Договора за Евратом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Комисията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3" w:rsidRDefault="00283573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2015 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283573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3" w:rsidRDefault="001465F3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</w:tbl>
    <w:p w:rsidR="001465F3" w:rsidRDefault="001465F3">
      <w:pPr>
        <w:rPr>
          <w:noProof/>
        </w:rPr>
      </w:pPr>
    </w:p>
    <w:sectPr w:rsidR="001465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87" w:right="1020" w:bottom="1560" w:left="1020" w:header="601" w:footer="1077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F3" w:rsidRDefault="00283573">
      <w:pPr>
        <w:spacing w:after="0" w:line="240" w:lineRule="auto"/>
      </w:pPr>
      <w:r>
        <w:separator/>
      </w:r>
    </w:p>
  </w:endnote>
  <w:endnote w:type="continuationSeparator" w:id="0">
    <w:p w:rsidR="001465F3" w:rsidRDefault="0028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283573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283573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2835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465F3" w:rsidRDefault="00146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F3" w:rsidRDefault="00283573">
      <w:pPr>
        <w:spacing w:after="0" w:line="240" w:lineRule="auto"/>
      </w:pPr>
      <w:r>
        <w:separator/>
      </w:r>
    </w:p>
  </w:footnote>
  <w:footnote w:type="continuationSeparator" w:id="0">
    <w:p w:rsidR="001465F3" w:rsidRDefault="0028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3" w:rsidRDefault="00146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8AB4FE5F33D499B87FD731A836A4C42"/>
    <w:docVar w:name="LW_CROSSREFERENCE" w:val="&lt;UNUSED&gt;"/>
    <w:docVar w:name="LW_DocType" w:val="NORMAL"/>
    <w:docVar w:name="LW_EMISSION" w:val="25.2.2015"/>
    <w:docVar w:name="LW_EMISSION_ISODATE" w:val="2015-02-2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6?\u1072?\u1084?\u1082?\u1086?\u1074?\u1072? \u1089?\u1090?\u1088?\u1072?\u1090?\u1077?\u1075?\u1080?\u1103? \u1079?\u1072? \u1091?\u1089?\u1090?\u1086?\u1081?\u1095?\u1080?\u1074? \u1077?\u1085?\u1077?\u1088?\u1075?\u1080?\u1077?\u1085? \u1089?\u1098?\u1102?\u1079? \u1089? \u1086?\u1088?\u1080?\u1077?\u1085?\u1090?\u1080?\u1088?\u1072?\u1085?\u1072? \u1082?\u1098?\u1084? \u1073?\u1098?\u1076?\u1077?\u1097?\u1077?\u1090?\u1086? \u1087?\u1086?\u1083?\u1080?\u1090?\u1080?\u1082?\u1072? \u1087?\u1086? \u1074?\u1098?\u1087?\u1088?\u1086?\u1089?\u1080?\u1090?\u1077? \u1085?\u1072? \u1080?\u1079?\u1084?\u1077?\u1085?\u1077?\u1085?\u1080?\u1077?\u1090?\u1086? \u1085?\u1072? \u1082?\u1083?\u1080?\u1084?\u1072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80"/>
    <w:docVar w:name="LW_REF.INTERNE" w:val="&lt;UNUSED&gt;"/>
    <w:docVar w:name="LW_SUPERTITRE" w:val="\u1055?\u1040?\u1050?\u1045?\u1058? \u1047?\u1040? \u1045?\u1053?\u1045?\u1056?\u1043?\u1048?\u1045?\u1053? \u1057?\u1066?\u1070?\u1047?"/>
    <w:docVar w:name="LW_TITRE.OBJ.CP" w:val="\u1055?\u1066?\u1058?\u1053?\u1040? \u1050?\u1040?\u1056?\u1058?\u1040? \u1047?\u1040? \u1045?\u1053?\u1045?\u1056?\u1043?\u1048?\u1049?\u1053?\u1048?\u1071? \u1057?\u1066?\u1070?\u1047?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, \u1050?\u1054?\u1052?\u1048?\u1058?\u1045?\u1058?\u1040? \u1053?\u1040? \u1056?\u1045?\u1043?\u1048?\u1054?\u1053?\u1048?\u1058?\u1045? \u1048? \u1045?\u1042?\u1056?\u1054?\u1055?\u1045?\u1049?\u1057?\u1050?\u1040?\u1058?\u1040? \u1048?\u1053?\u1042?\u1045?\u1057?\u1058?\u1048?\u1062?\u1048?\u1054?\u1053?\u1053?\u1040? \u1041?\u1040?\u1053?\u1050?\u1040?"/>
  </w:docVars>
  <w:rsids>
    <w:rsidRoot w:val="001465F3"/>
    <w:rsid w:val="001465F3"/>
    <w:rsid w:val="002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B919-1500-45E4-A78B-C60699C0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1181</Words>
  <Characters>7254</Characters>
  <Application>Microsoft Office Word</Application>
  <DocSecurity>0</DocSecurity>
  <Lines>659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2015-02-20T14:32:00Z</dcterms:created>
  <dcterms:modified xsi:type="dcterms:W3CDTF">2015-03-02T14:21:00Z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