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  <w:lang w:val="en-US"/>
        </w:rPr>
      </w:pPr>
      <w:r>
        <w:rPr>
          <w:noProof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alt="EC98230D7D974D2084B713D7824228C6" style="width:450.8pt;height:397.55pt">
            <v:imagedata r:id="rId8" o:title=""/>
          </v:shape>
        </w:pict>
      </w:r>
    </w:p>
    <w:p>
      <w:pPr>
        <w:rPr>
          <w:noProof/>
        </w:rPr>
        <w:sectPr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134" w:right="1417" w:bottom="1134" w:left="1417" w:header="709" w:footer="709" w:gutter="0"/>
          <w:pgNumType w:start="1"/>
          <w:cols w:space="720"/>
          <w:docGrid w:linePitch="360"/>
        </w:sectPr>
      </w:pPr>
    </w:p>
    <w:p>
      <w:pPr>
        <w:pStyle w:val="Typedudocument"/>
        <w:rPr>
          <w:noProof/>
          <w:lang w:val="en-US" w:eastAsia="en-GB"/>
        </w:rPr>
      </w:pPr>
      <w:bookmarkStart w:id="0" w:name="_GoBack"/>
      <w:bookmarkEnd w:id="0"/>
      <w:r>
        <w:rPr>
          <w:noProof/>
          <w:lang w:eastAsia="en-GB"/>
        </w:rPr>
        <w:lastRenderedPageBreak/>
        <w:t>ПРИЛОЖЕНИЕ</w:t>
      </w:r>
    </w:p>
    <w:p>
      <w:pPr>
        <w:pStyle w:val="Objetacteprincipal"/>
        <w:rPr>
          <w:noProof/>
          <w:lang w:eastAsia="en-GB"/>
        </w:rPr>
      </w:pPr>
      <w:r>
        <w:rPr>
          <w:noProof/>
        </w:rPr>
        <w:t>Общи насоки за икономическата политика на държавите членки и на Съюза</w:t>
      </w:r>
      <w:r>
        <w:rPr>
          <w:noProof/>
        </w:rPr>
        <w:br/>
        <w:t xml:space="preserve">Част </w:t>
      </w:r>
      <w:r>
        <w:rPr>
          <w:noProof/>
          <w:lang w:val="en-US"/>
        </w:rPr>
        <w:t>I</w:t>
      </w:r>
      <w:r>
        <w:rPr>
          <w:noProof/>
        </w:rPr>
        <w:t xml:space="preserve"> от Интегрираните насоки</w:t>
      </w:r>
    </w:p>
    <w:p>
      <w:pPr>
        <w:spacing w:before="100" w:beforeAutospacing="1" w:after="100" w:afterAutospacing="1"/>
        <w:rPr>
          <w:rFonts w:eastAsia="Calibri"/>
          <w:b/>
          <w:i/>
          <w:noProof/>
        </w:rPr>
      </w:pPr>
      <w:r>
        <w:rPr>
          <w:b/>
          <w:i/>
          <w:noProof/>
        </w:rPr>
        <w:t>Насока 1: Увеличаване на инвестициите</w:t>
      </w:r>
    </w:p>
    <w:p>
      <w:pPr>
        <w:spacing w:before="100" w:beforeAutospacing="1" w:after="100" w:afterAutospacing="1"/>
        <w:rPr>
          <w:rFonts w:eastAsia="Calibri"/>
          <w:bCs/>
          <w:noProof/>
        </w:rPr>
      </w:pPr>
      <w:r>
        <w:rPr>
          <w:noProof/>
        </w:rPr>
        <w:t xml:space="preserve">Повишаването на равнището на продуктивните инвестиции в Европа е от ключово значение за насърчаването на търсенето и подобряването на конкурентоспособността и потенциала за дългосрочен растеж в Европа. Усилията следва да се съсредоточат върху осигуряването на финансиране за инвестиции с оглед финансиране на реалната икономика и подобряване на инвестиционната среда.  </w:t>
      </w:r>
    </w:p>
    <w:p>
      <w:pPr>
        <w:spacing w:before="100" w:beforeAutospacing="1" w:after="100" w:afterAutospacing="1"/>
        <w:rPr>
          <w:rFonts w:eastAsia="Calibri"/>
          <w:noProof/>
        </w:rPr>
      </w:pPr>
      <w:r>
        <w:rPr>
          <w:noProof/>
        </w:rPr>
        <w:t xml:space="preserve">Следва да се използва в пълна степен потенциалът на фондовете на ЕС, включително на Европейския фонд за стратегически инвестиции, на структурните фондове и на националните фондове за финансиране на инвестициите в ключови сфери за стимулиране на растежа. Съществени елементи в тази връзка са управлението на фондовете, ориентирано към постигането на резултати, както и засилването на използването на новаторски финансови инструменти. </w:t>
      </w:r>
    </w:p>
    <w:p>
      <w:pPr>
        <w:spacing w:before="100" w:beforeAutospacing="1" w:after="100" w:afterAutospacing="1"/>
        <w:rPr>
          <w:rFonts w:eastAsia="Calibri"/>
          <w:noProof/>
        </w:rPr>
      </w:pPr>
      <w:r>
        <w:rPr>
          <w:noProof/>
        </w:rPr>
        <w:t xml:space="preserve">За да може финансирането да достигне реалната икономика е нужно да се увеличи прозрачността и предоставянето на информация, по-специално чрез изграждането на Европейски консултантски център по въпросите на инвестициите под егидата на Европейската инвестиционна банка и създаването на прозрачен набор от проекти на европейско и национално равнище. Тясното сътрудничество с всички заинтересовани страни е от ключово значение за осигуряването на безпроблемно извършване на операциите, адекватно поемане на риск и максимална добавена стойност. </w:t>
      </w:r>
    </w:p>
    <w:p>
      <w:pPr>
        <w:spacing w:before="100" w:beforeAutospacing="1" w:after="100" w:afterAutospacing="1"/>
        <w:rPr>
          <w:rFonts w:eastAsia="Calibri"/>
          <w:noProof/>
        </w:rPr>
      </w:pPr>
      <w:r>
        <w:rPr>
          <w:noProof/>
        </w:rPr>
        <w:t xml:space="preserve">Макроикономическата и финансовата стабилност, както и нормативната предвидимост и откритост и прозрачност на финансовия сектор на Съюза, са основни елементи за запазването му като привлекателна среда за чуждестранни финансови инвестиции. </w:t>
      </w:r>
    </w:p>
    <w:p>
      <w:pPr>
        <w:spacing w:before="100" w:beforeAutospacing="1" w:after="100" w:afterAutospacing="1"/>
        <w:rPr>
          <w:rFonts w:eastAsia="Calibri"/>
          <w:b/>
          <w:i/>
          <w:noProof/>
        </w:rPr>
      </w:pPr>
      <w:r>
        <w:rPr>
          <w:b/>
          <w:i/>
          <w:noProof/>
        </w:rPr>
        <w:t xml:space="preserve">Насока 2:   Насърчаване на растежа чрез извършването на структурни реформи от страна на държавите членки </w:t>
      </w:r>
    </w:p>
    <w:p>
      <w:pPr>
        <w:spacing w:before="100" w:beforeAutospacing="1" w:after="100" w:afterAutospacing="1"/>
        <w:rPr>
          <w:noProof/>
        </w:rPr>
      </w:pPr>
      <w:r>
        <w:rPr>
          <w:noProof/>
        </w:rPr>
        <w:t>Провеждане от държавите членки на амбициозни структурни реформи както на продуктовите и трудовите пазари, така и на системите за социално подпомагане, е от ключово значение за укрепването и продължаването на икономическото възстановяване, неутрализирането на неблагоприятното въздействие на макроикономическите дисбаланси и разгръщането на потенциала на икономиката на Съюза. То би допринесло и за социално-икономическото сближаване. Реформите, насочени към засилване на конкуренцията, особено в нетъргуемия сектор, както и подобряването на функционирането на пазара на труда и на деловия климат, спомагат за премахването на пречките пред растежа и инвестициите и увеличават адаптивността на икономиката. Държавите членки следва да координират тясно тези реформи и да разглеждат икономическите си политики като въпрос от общ интерес с оглед максимизиране на положителния и минимизиране на отрицателния допълнителен ефект.</w:t>
      </w:r>
    </w:p>
    <w:p>
      <w:pPr>
        <w:spacing w:before="100" w:beforeAutospacing="1" w:after="100" w:afterAutospacing="1"/>
        <w:rPr>
          <w:rFonts w:eastAsia="Calibri"/>
          <w:noProof/>
        </w:rPr>
      </w:pPr>
      <w:r>
        <w:rPr>
          <w:noProof/>
        </w:rPr>
        <w:lastRenderedPageBreak/>
        <w:t>Реформирането на пазара на труда и на социалните системи е необходимо, за да се насърчат растежът и заетостта, като същевременно бъде гарантиран всеобщ достъп до висококачествени, достъпни и устойчиви социални услуги и помощи. Действията за реформиране на пазара на труда, включително създаването на механизми за определяне на заплатите, следва да се осъществяват в съответствие с по-подробните напътствия в насоките за заетостта</w:t>
      </w:r>
      <w:r>
        <w:rPr>
          <w:rStyle w:val="FootnoteReference"/>
          <w:noProof/>
        </w:rPr>
        <w:footnoteReference w:id="1"/>
      </w:r>
      <w:r>
        <w:rPr>
          <w:noProof/>
        </w:rPr>
        <w:t xml:space="preserve">. Действията в областта на законната миграция следва да превърнат Съюза в привлекателна дестинация за талантливите, знаещите и можещите. </w:t>
      </w:r>
    </w:p>
    <w:p>
      <w:pPr>
        <w:spacing w:before="100" w:beforeAutospacing="1" w:after="100" w:afterAutospacing="1"/>
        <w:rPr>
          <w:noProof/>
        </w:rPr>
      </w:pPr>
      <w:r>
        <w:rPr>
          <w:noProof/>
        </w:rPr>
        <w:t>Реформирането и по-нататъшното интегриране на продуктовите пазари следва да продължи, за да могат потребителите и бизнесът в Съюза да се възползват от по-ниски цени и по-голям избор на стоките и услугите. По-добрата интегрираност на пазарите отваря пред бизнеса значително по-широки врати, отколкото собственият им национален пазар, като по този начин му предоставя повече възможности за развитие. По-конкурентните и по-добре интегрирани продуктови пазари могат да спомогнат и за ускоряване на адаптирането и устойчивостта към икономическите сътресения.</w:t>
      </w:r>
    </w:p>
    <w:p>
      <w:pPr>
        <w:spacing w:before="100" w:beforeAutospacing="1" w:after="100" w:afterAutospacing="1"/>
        <w:rPr>
          <w:rFonts w:eastAsia="Calibri"/>
          <w:noProof/>
        </w:rPr>
      </w:pPr>
      <w:r>
        <w:rPr>
          <w:noProof/>
        </w:rPr>
        <w:t>Наред с работата в областта на прилагането на договорното право и гладкото функциониране на уреждането на несъстоятелността следва да продължат усилията за опростяване на нормативната среда за бизнеса, модернизиране на публичната администрация, увеличаване на прозрачността, борбата срещу корупцията, укриването на данъци и недекларирания труд, повишаване на независимостта, качеството и ефикасността на съдебната система.</w:t>
      </w:r>
    </w:p>
    <w:p>
      <w:pPr>
        <w:spacing w:before="100" w:beforeAutospacing="1" w:after="100" w:afterAutospacing="1"/>
        <w:rPr>
          <w:rFonts w:eastAsia="Calibri"/>
          <w:noProof/>
        </w:rPr>
      </w:pPr>
      <w:r>
        <w:rPr>
          <w:noProof/>
        </w:rPr>
        <w:t xml:space="preserve">Информационните, комуникационните и цифровите технологии са важни фактори на производителността, иновациите и растежа във всички сектори на икономиката. Насърчаването на частните инвестиции в научните изследвания и иновациите следва да се съпътства от задълбочени реформи за модернизиране на системите за научни изследвания и иновации, засилване на сътрудничеството между публичните институции и частния сектор и подобряване на по-широките рамкови условия за все по-интензивното използване на знанията от страна на бизнеса. С повишаването на качеството на публичните инвестиции в научните изследвания и иновациите ще продължи да се повишава и качеството на публичните финанси. </w:t>
      </w:r>
    </w:p>
    <w:p>
      <w:pPr>
        <w:spacing w:before="100" w:beforeAutospacing="1" w:after="100" w:afterAutospacing="1"/>
        <w:rPr>
          <w:rFonts w:eastAsia="Calibri"/>
          <w:b/>
          <w:i/>
          <w:noProof/>
        </w:rPr>
      </w:pPr>
      <w:r>
        <w:rPr>
          <w:b/>
          <w:i/>
          <w:noProof/>
        </w:rPr>
        <w:t>Насока 3: Премахване на основните пречки на равнище ЕС пред постигането на растеж и заетост</w:t>
      </w:r>
    </w:p>
    <w:p>
      <w:pPr>
        <w:spacing w:before="100" w:beforeAutospacing="1" w:after="100" w:afterAutospacing="1"/>
        <w:rPr>
          <w:rFonts w:eastAsia="Calibri"/>
          <w:noProof/>
        </w:rPr>
      </w:pPr>
      <w:r>
        <w:rPr>
          <w:noProof/>
        </w:rPr>
        <w:t>По-нататъшното интегриране на единния пазар, засилването на конкуренцията и подобряването на бизнес климата са от ключово значение за запазването на Европа като привлекателна среда за местния и чуждестранния бизнес.</w:t>
      </w:r>
      <w:r>
        <w:rPr>
          <w:b/>
          <w:noProof/>
        </w:rPr>
        <w:t xml:space="preserve"> </w:t>
      </w:r>
      <w:r>
        <w:rPr>
          <w:noProof/>
        </w:rPr>
        <w:t xml:space="preserve">За увеличаването на производствения потенциал на Европа е необходимо да се засилят иновациите и човешкият капитал, както и да се осигури интегриран и добре функциониращ единен пазар на цифровите технологии. Ускореното възприемане на информационните и комуникационните технологии от потребителите и бизнеса може да спомогне за създаването на Европа на цифровите технологии без граници и да увеличи производителността. </w:t>
      </w:r>
    </w:p>
    <w:p>
      <w:pPr>
        <w:spacing w:before="100" w:beforeAutospacing="1" w:after="100" w:afterAutospacing="1"/>
        <w:rPr>
          <w:rFonts w:eastAsia="Calibri"/>
          <w:noProof/>
        </w:rPr>
      </w:pPr>
      <w:r>
        <w:rPr>
          <w:noProof/>
        </w:rPr>
        <w:t xml:space="preserve">Добре работещият финансов сектор е от решаващо значение за гладкото функциониране на икономиката. По-строгите нормативни разпоредби и разпоредбите относно надзора и защитата на потребителите в областта на финансовите пазари и </w:t>
      </w:r>
      <w:r>
        <w:rPr>
          <w:noProof/>
        </w:rPr>
        <w:lastRenderedPageBreak/>
        <w:t xml:space="preserve">институции следва да бъдат изцяло прилагани. Необходимо е да се вземат мерки за изграждането на устойчив секюритизационен пазар в Европа, което ще подобри капацитета за ефективно финансиране на банките в Съюза. Въз основа на постиженията на единния пазар на финансови услуги и капитали трябва да бъде създаден действащ съюз на капиталовите пазари. </w:t>
      </w:r>
    </w:p>
    <w:p>
      <w:pPr>
        <w:spacing w:before="100" w:beforeAutospacing="1" w:after="100" w:afterAutospacing="1"/>
        <w:rPr>
          <w:rFonts w:eastAsia="Calibri"/>
          <w:noProof/>
        </w:rPr>
      </w:pPr>
      <w:r>
        <w:rPr>
          <w:noProof/>
        </w:rPr>
        <w:t xml:space="preserve">Постигането на стабилен енергиен съюз следва да осигури на бизнеса и домакинствата сигурна и устойчива енергия на достъпни цени. Следва да се работи за прилагането на рамката в областта на климата и енергетиката за 2030 г. и за прехода към ресурсоефективна икономика с ниски равнища на въглеродни емисии, което включва реформиране на търсенето и предлагането. В тази връзка особено внимание изискват енергийният и транспортният сектор. </w:t>
      </w:r>
    </w:p>
    <w:p>
      <w:pPr>
        <w:spacing w:before="100" w:beforeAutospacing="1" w:after="100" w:afterAutospacing="1"/>
        <w:rPr>
          <w:rFonts w:eastAsia="Calibri"/>
          <w:noProof/>
        </w:rPr>
      </w:pPr>
      <w:r>
        <w:rPr>
          <w:noProof/>
        </w:rPr>
        <w:t>Законодателството на Съюза следва да се съсредоточи върху въпросите, който могат да бъдат разрешени най-добре на европейско равнище, като се отчитат техните социално-икономически последици и въздействието им върху околната среда. Установяването на равнопоставени условия на конкуренция в трансграничен план, както и повишената нормативна предвидимост и пълното съблюдаване на правилата за защита на конкуренцията ще продължат да привличат инвестиции. По-благоприятният и предвидим делови климат е особено важен при мрежовите индустрии, за които са характерни дългосрочният инвестиционен хоризонт и значителните първоначални инвестиции. Следва допълнително да се развие външното измерение на вътрешния пазар.</w:t>
      </w:r>
    </w:p>
    <w:p>
      <w:pPr>
        <w:spacing w:before="100" w:beforeAutospacing="1" w:after="100" w:afterAutospacing="1"/>
        <w:rPr>
          <w:rFonts w:eastAsia="Calibri"/>
          <w:b/>
          <w:i/>
          <w:noProof/>
        </w:rPr>
      </w:pPr>
      <w:r>
        <w:rPr>
          <w:b/>
          <w:i/>
          <w:noProof/>
        </w:rPr>
        <w:t xml:space="preserve">Насока 4: Подобряване на устойчивостта на публичните финанси и на въздействието им в подкрепа на растежа  </w:t>
      </w:r>
    </w:p>
    <w:p>
      <w:pPr>
        <w:spacing w:before="100" w:beforeAutospacing="1" w:after="100" w:afterAutospacing="1"/>
        <w:rPr>
          <w:rFonts w:eastAsia="Calibri"/>
          <w:noProof/>
        </w:rPr>
      </w:pPr>
      <w:r>
        <w:rPr>
          <w:noProof/>
        </w:rPr>
        <w:t xml:space="preserve">Стабилните публични финанси са от ключово значение за растежа и създаването на работни места. Фискалната устойчивост е жизненоважна, за да бъде спечелено доверието на инвеститорите и осигурен необходимия фискален марж за борба с неочакваните промени и максимизиране на положителния принос на публичните финанси за икономиката. Държавите членки следва да осигурят дългосрочен контрол  върху равнищата на дефицита и дълга. Фискалните политики трябва да се провеждат в рамките на нормативните разпоредби на Съюза, допълнени от стабилни национални бюджетни процедури. Фискалните политики следва да отразяват икономическите условия и рисковете за устойчивостта на национално равнище, като същевременно осигуряват добра координация на икономическите политики и последователна бюджетна политика в еврозоната и целия Съюз чрез използването на евентуалния фискален марж в подкрепа на растежа и инвестициите. </w:t>
      </w:r>
    </w:p>
    <w:p>
      <w:pPr>
        <w:spacing w:before="100" w:beforeAutospacing="1" w:after="100" w:afterAutospacing="1"/>
        <w:rPr>
          <w:rFonts w:eastAsia="Calibri"/>
          <w:noProof/>
        </w:rPr>
      </w:pPr>
      <w:r>
        <w:rPr>
          <w:noProof/>
        </w:rPr>
        <w:t xml:space="preserve">При планирането и изпълнението на стратегиите за бюджетна консолидация следва да се дава предимство на насърчаващите растежа разходи в области като образованието, уменията и пригодността за заетост, научно-изследователската и развойна дейност и инвестициите в мрежи с положително въздействие върху производителността като например високоскоростния интернет, енергийните и транспортните връзки и инфраструктура. Реформирането на разходите следва да е насочено към повишаване ефективността на публичната администрация и в частност да се фокусира върху преоценка на разходите, включително на преразглеждане на правата, с цел контролиране на натиска от застаряването на населението и осигуряване на дългосрочна устойчивост. </w:t>
      </w:r>
    </w:p>
    <w:p>
      <w:pPr>
        <w:rPr>
          <w:noProof/>
        </w:rPr>
      </w:pPr>
      <w:r>
        <w:rPr>
          <w:noProof/>
        </w:rPr>
        <w:lastRenderedPageBreak/>
        <w:t xml:space="preserve">Реформирането на разходите с цел по-ефикасно разпределение на ресурсите в подкрепа на растежа и заетостта при същевременното запазване на справедливостта следва да бъде допълнено от модернизиране на приходните механизми. Следва да се постигне обща консолидирана основа за облагане с корпоративен данък. Облекчаването на трудовото облагане при същевременното осигуряване на бюджетен неутралитет чрез прехвърлянето на облагането върху потреблението, постоянното облагане на недвижимата собственост и въвеждането на данъци във връзка с опазването на околната среда могат да спомогнат за коригирането на пазарните дисбаланси и за поставяне основите на устойчив темп на растеж и работни места.Ефективността на данъчната система може да бъде подобрена, като се разшири данъчната основа например чрез отмяна или ограничаване използването и мащаба на освобождаването от данъци и преференциалните режими, както и като бъде засилена данъчната администрация, опростена данъчната система и водена борба срещу данъчните измами и агресивното данъчно планиране. </w:t>
      </w:r>
    </w:p>
    <w:sectPr>
      <w:footerReference w:type="default" r:id="rId15"/>
      <w:footerReference w:type="first" r:id="rId16"/>
      <w:pgSz w:w="11907" w:h="16839"/>
      <w:pgMar w:top="1134" w:right="1417" w:bottom="1134" w:left="1417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before="0" w:after="0"/>
      </w:pPr>
      <w:r>
        <w:separator/>
      </w:r>
    </w:p>
  </w:endnote>
  <w:endnote w:type="continuationSeparator" w:id="0">
    <w:p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DOCVARIABLE "LW_Confidence" \* MERGEFORMAT </w:instrText>
    </w:r>
    <w:r>
      <w:fldChar w:fldCharType="separate"/>
    </w:r>
    <w:r>
      <w:t xml:space="preserve"> </w:t>
    </w:r>
    <w:r>
      <w:fldChar w:fldCharType="end"/>
    </w:r>
    <w:r>
      <w:tab/>
    </w:r>
    <w:r>
      <w:rPr>
        <w:rFonts w:ascii="Arial" w:hAnsi="Arial" w:cs="Arial"/>
        <w:b/>
        <w:sz w:val="48"/>
      </w:rPr>
      <w:t>BG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5</w:t>
    </w:r>
    <w:r>
      <w:fldChar w:fldCharType="end"/>
    </w:r>
    <w:r>
      <w:tab/>
    </w:r>
    <w:r>
      <w:fldChar w:fldCharType="begin"/>
    </w:r>
    <w:r>
      <w:instrText xml:space="preserve"> DOCVARIABLE "LW_Confidence" \* MERGEFORMAT </w:instrText>
    </w:r>
    <w:r>
      <w:fldChar w:fldCharType="separate"/>
    </w:r>
    <w:r>
      <w:t xml:space="preserve"> </w:t>
    </w:r>
    <w:r>
      <w:fldChar w:fldCharType="end"/>
    </w:r>
    <w:r>
      <w:tab/>
    </w:r>
    <w:r>
      <w:rPr>
        <w:rFonts w:ascii="Arial" w:hAnsi="Arial" w:cs="Arial"/>
        <w:b/>
        <w:sz w:val="48"/>
      </w:rPr>
      <w:t>BG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before="0" w:after="0"/>
      </w:pPr>
      <w:r>
        <w:separator/>
      </w:r>
    </w:p>
  </w:footnote>
  <w:footnote w:type="continuationSeparator" w:id="0">
    <w:p>
      <w:pPr>
        <w:spacing w:before="0" w:after="0"/>
      </w:pPr>
      <w:r>
        <w:continuationSeparator/>
      </w:r>
    </w:p>
  </w:footnote>
  <w:footnote w:id="1">
    <w:p>
      <w:pPr>
        <w:pStyle w:val="FootnoteText"/>
      </w:pPr>
      <w:r>
        <w:rPr>
          <w:rStyle w:val="FootnoteReference"/>
        </w:rPr>
        <w:footnoteRef/>
      </w:r>
      <w:r>
        <w:tab/>
        <w:t>Да се въведе препратка към насоките за заетостта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B6DEFC3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C9EE6342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684CC28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D4925CEC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366AEA3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5FA6DA7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3C64485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DB829E2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1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2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4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5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6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7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8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9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1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3"/>
  </w:num>
  <w:num w:numId="5">
    <w:abstractNumId w:val="6"/>
  </w:num>
  <w:num w:numId="6">
    <w:abstractNumId w:val="2"/>
  </w:num>
  <w:num w:numId="7">
    <w:abstractNumId w:val="1"/>
  </w:num>
  <w:num w:numId="8">
    <w:abstractNumId w:val="0"/>
  </w:num>
  <w:num w:numId="9">
    <w:abstractNumId w:val="18"/>
  </w:num>
  <w:num w:numId="10">
    <w:abstractNumId w:val="12"/>
  </w:num>
  <w:num w:numId="11">
    <w:abstractNumId w:val="20"/>
  </w:num>
  <w:num w:numId="12">
    <w:abstractNumId w:val="11"/>
  </w:num>
  <w:num w:numId="13">
    <w:abstractNumId w:val="13"/>
  </w:num>
  <w:num w:numId="14">
    <w:abstractNumId w:val="9"/>
  </w:num>
  <w:num w:numId="15">
    <w:abstractNumId w:val="19"/>
  </w:num>
  <w:num w:numId="16">
    <w:abstractNumId w:val="8"/>
  </w:num>
  <w:num w:numId="17">
    <w:abstractNumId w:val="14"/>
  </w:num>
  <w:num w:numId="18">
    <w:abstractNumId w:val="16"/>
  </w:num>
  <w:num w:numId="19">
    <w:abstractNumId w:val="17"/>
  </w:num>
  <w:num w:numId="20">
    <w:abstractNumId w:val="10"/>
  </w:num>
  <w:num w:numId="21">
    <w:abstractNumId w:val="15"/>
  </w:num>
  <w:num w:numId="22">
    <w:abstractNumId w:val="21"/>
  </w:num>
  <w:num w:numId="23">
    <w:abstractNumId w:val="18"/>
  </w:num>
  <w:num w:numId="24">
    <w:abstractNumId w:val="12"/>
  </w:num>
  <w:num w:numId="25">
    <w:abstractNumId w:val="20"/>
  </w:num>
  <w:num w:numId="26">
    <w:abstractNumId w:val="11"/>
  </w:num>
  <w:num w:numId="27">
    <w:abstractNumId w:val="13"/>
  </w:num>
  <w:num w:numId="28">
    <w:abstractNumId w:val="9"/>
  </w:num>
  <w:num w:numId="29">
    <w:abstractNumId w:val="19"/>
  </w:num>
  <w:num w:numId="30">
    <w:abstractNumId w:val="8"/>
  </w:num>
  <w:num w:numId="31">
    <w:abstractNumId w:val="14"/>
  </w:num>
  <w:num w:numId="32">
    <w:abstractNumId w:val="16"/>
  </w:num>
  <w:num w:numId="33">
    <w:abstractNumId w:val="17"/>
  </w:num>
  <w:num w:numId="34">
    <w:abstractNumId w:val="10"/>
  </w:num>
  <w:num w:numId="35">
    <w:abstractNumId w:val="15"/>
  </w:num>
  <w:num w:numId="36">
    <w:abstractNumId w:val="2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97"/>
  <w:hideSpellingErrors/>
  <w:hideGrammaticalErrors/>
  <w:attachedTemplate r:id="rId1"/>
  <w:revisionView w:markup="0"/>
  <w:defaultTabStop w:val="720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VERPAGE_EXISTS" w:val="True"/>
    <w:docVar w:name="DQCDateTime" w:val="2015-02-26 16:07:27"/>
    <w:docVar w:name="DQCResult_Distribution" w:val="0;0"/>
    <w:docVar w:name="DQCResult_DocumentContent" w:val="0;0"/>
    <w:docVar w:name="DQCResult_DocumentSize" w:val="0;0"/>
    <w:docVar w:name="DQCResult_DocumentVersions" w:val="0;0"/>
    <w:docVar w:name="DQCResult_ExistenceOfMacros" w:val="0;0"/>
    <w:docVar w:name="DQCResult_InvalidFootnotes" w:val="0;0"/>
    <w:docVar w:name="DQCResult_LinkedStyles" w:val="0;0"/>
    <w:docVar w:name="DQCResult_ModifiedMargins" w:val="0;0"/>
    <w:docVar w:name="DQCResult_ModifiedMarkers" w:val="0;0"/>
    <w:docVar w:name="DQCResult_ModifiedNumbering" w:val="0;0"/>
    <w:docVar w:name="DQCResult_Objects" w:val="0;0"/>
    <w:docVar w:name="DQCResult_Sections" w:val="0;0"/>
    <w:docVar w:name="DQCResult_StructureCheck" w:val="0;0"/>
    <w:docVar w:name="DQCResult_SuperfluousWhitespace" w:val="0;4"/>
    <w:docVar w:name="DQCResult_UnknownFonts" w:val="0;0"/>
    <w:docVar w:name="DQCResult_UnknownStyles" w:val="0;0"/>
    <w:docVar w:name="DQCStatus" w:val="Yellow"/>
    <w:docVar w:name="DQCVersion" w:val="3"/>
    <w:docVar w:name="DQCWithWarnings" w:val="0"/>
    <w:docVar w:name="LW_ACCOMPAGNANT" w:val="\u1082?\u1098?\u1084?"/>
    <w:docVar w:name="LW_ACCOMPAGNANT.CP" w:val="\u1082?\u1098?\u1084?"/>
    <w:docVar w:name="LW_ANNEX_NBR_FIRST" w:val="1"/>
    <w:docVar w:name="LW_ANNEX_NBR_LAST" w:val="1"/>
    <w:docVar w:name="LW_CONFIDENCE" w:val=" "/>
    <w:docVar w:name="LW_CONST_RESTREINT_UE" w:val="RESTREINT UE"/>
    <w:docVar w:name="LW_CORRIGENDUM" w:val="&lt;UNUSED&gt;"/>
    <w:docVar w:name="LW_COVERPAGE_GUID" w:val="EC98230D7D974D2084B713D7824228C6"/>
    <w:docVar w:name="LW_CROSSREFERENCE" w:val="&lt;UNUSED&gt;"/>
    <w:docVar w:name="LW_DocType" w:val="ANNEX"/>
    <w:docVar w:name="LW_EMISSION" w:val="2.3.2015"/>
    <w:docVar w:name="LW_EMISSION_ISODATE" w:val="2015-03-02"/>
    <w:docVar w:name="LW_EMISSION_LOCATION" w:val="BRX"/>
    <w:docVar w:name="LW_EMISSION_PREFIX" w:val="\u1041?\u1088?\u1102?\u1082?\u1089?\u1077?\u1083?, "/>
    <w:docVar w:name="LW_EMISSION_SUFFIX" w:val=" \u1075?."/>
    <w:docVar w:name="LW_ID_DOCSTRUCTURE" w:val="COM/ANNEX"/>
    <w:docVar w:name="LW_ID_DOCTYPE" w:val="SG-017"/>
    <w:docVar w:name="LW_LANGUE" w:val="BG"/>
    <w:docVar w:name="LW_MARKING" w:val="&lt;UNUSED&gt;"/>
    <w:docVar w:name="LW_NOM.INST" w:val="\u1045?\u1042?\u1056?\u1054?\u1055?\u1045?\u1049?\u1057?\u1050?\u1040? \u1050?\u1054?\u1052?\u1048?\u1057?\u1048?\u1071?"/>
    <w:docVar w:name="LW_NOM.INST_JOINTDOC" w:val="&lt;EMPTY&gt;"/>
    <w:docVar w:name="LW_OBJETACTEPRINCIPAL" w:val="\u1086?\u1090?\u1085?\u1086?\u1089?\u1085?\u1086? \u1086?\u1073?\u1097?\u1080?\u1090?\u1077? \u1085?\u1072?\u1089?\u1086?\u1082?\u1080? \u1079?\u1072? \u1080?\u1082?\u1086?\u1085?\u1086?\u1084?\u1080?\u1095?\u1077?\u1089?\u1082?\u1072?\u1090?\u1072? \u1087?\u1086?\u1083?\u1080?\u1090?\u1080?\u1082?\u1072? \u1085?\u1072? \u1076?\u1098?\u1088?\u1078?\u1072?\u1074?\u1080?\u1090?\u1077? \u1095?\u1083?\u1077?\u1085?\u1082?\u1080? \u1080? \u1085?\u1072? \u1057?\u1098?\u1102?\u1079?\u1072?"/>
    <w:docVar w:name="LW_OBJETACTEPRINCIPAL.CP" w:val="\u1086?\u1090?\u1085?\u1086?\u1089?\u1085?\u1086? \u1086?\u1073?\u1097?\u1080?\u1090?\u1077? \u1085?\u1072?\u1089?\u1086?\u1082?\u1080? \u1079?\u1072? \u1080?\u1082?\u1086?\u1085?\u1086?\u1084?\u1080?\u1095?\u1077?\u1089?\u1082?\u1072?\u1090?\u1072? \u1087?\u1086?\u1083?\u1080?\u1090?\u1080?\u1082?\u1072? \u1085?\u1072? \u1076?\u1098?\u1088?\u1078?\u1072?\u1074?\u1080?\u1090?\u1077? \u1095?\u1083?\u1077?\u1085?\u1082?\u1080? \u1080? \u1085?\u1072? \u1057?\u1098?\u1102?\u1079?\u1072?"/>
    <w:docVar w:name="LW_PART_NBR" w:val="1"/>
    <w:docVar w:name="LW_PART_NBR_TOTAL" w:val="1"/>
    <w:docVar w:name="LW_REF.INST.NEW" w:val="COM"/>
    <w:docVar w:name="LW_REF.INST.NEW_ADOPTED" w:val="final"/>
    <w:docVar w:name="LW_REF.INST.NEW_TEXT" w:val="(2015) 99"/>
    <w:docVar w:name="LW_REF.INTERNE" w:val="&lt;UNUSED&gt;"/>
    <w:docVar w:name="LW_SUPERTITRE" w:val="&lt;UNUSED&gt;"/>
    <w:docVar w:name="LW_TITRE.OBJ.CP" w:val="&lt;UNUSED&gt;"/>
    <w:docVar w:name="LW_TYPE.DOC" w:val="\u1055?\u1056?\u1048?\u1051?\u1054?\u1046?\u1045?\u1053?\u1048?\u1045?"/>
    <w:docVar w:name="LW_TYPE.DOC.CP" w:val="\u1055?\u1056?\u1048?\u1051?\u1054?\u1046?\u1045?\u1053?\u1048?\u1045?"/>
    <w:docVar w:name="LW_TYPEACTEPRINCIPAL" w:val="\u1055?\u1088?\u1077?\u1087?\u1086?\u1088?\u1098?\u1082?\u1072? \u1079?\u1072?_x000b_ \u1055?\u1056?\u1045?\u1055?\u1054?\u1056?\u1066?\u1050?\u1040? \u1053?\u1040? \u1057?\u1066?\u1042?\u1045?\u1058?\u1040?"/>
    <w:docVar w:name="LW_TYPEACTEPRINCIPAL.CP" w:val="\u1055?\u1088?\u1077?\u1087?\u1086?\u1088?\u1098?\u1082?\u1072? \u1079?\u1072?_x000b_ \u1055?\u1056?\u1045?\u1055?\u1054?\u1056?\u1066?\u1050?\u1040? \u1053?\u1040? \u1057?\u1066?\u1042?\u1045?\u1058?\u1040?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29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29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29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29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bg-BG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bg-BG"/>
    </w:rPr>
  </w:style>
  <w:style w:type="paragraph" w:styleId="NoSpacing">
    <w:name w:val="No Spacing"/>
    <w:uiPriority w:val="1"/>
    <w:qFormat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  <w:rPr>
      <w:lang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eastAsia="en-US" w:bidi="ar-SA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shd w:val="clear" w:color="auto" w:fill="auto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  <w:rPr>
      <w:lang w:eastAsia="en-US" w:bidi="ar-SA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23"/>
      </w:numPr>
    </w:pPr>
  </w:style>
  <w:style w:type="paragraph" w:customStyle="1" w:styleId="Tiret1">
    <w:name w:val="Tiret 1"/>
    <w:basedOn w:val="Point1"/>
    <w:pPr>
      <w:numPr>
        <w:numId w:val="24"/>
      </w:numPr>
    </w:pPr>
  </w:style>
  <w:style w:type="paragraph" w:customStyle="1" w:styleId="Tiret2">
    <w:name w:val="Tiret 2"/>
    <w:basedOn w:val="Point2"/>
    <w:pPr>
      <w:numPr>
        <w:numId w:val="25"/>
      </w:numPr>
    </w:pPr>
  </w:style>
  <w:style w:type="paragraph" w:customStyle="1" w:styleId="Tiret3">
    <w:name w:val="Tiret 3"/>
    <w:basedOn w:val="Point3"/>
    <w:pPr>
      <w:numPr>
        <w:numId w:val="26"/>
      </w:numPr>
    </w:pPr>
  </w:style>
  <w:style w:type="paragraph" w:customStyle="1" w:styleId="Tiret4">
    <w:name w:val="Tiret 4"/>
    <w:basedOn w:val="Point4"/>
    <w:pPr>
      <w:numPr>
        <w:numId w:val="27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28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28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28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28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30"/>
      </w:numPr>
    </w:pPr>
  </w:style>
  <w:style w:type="paragraph" w:customStyle="1" w:styleId="Point1number">
    <w:name w:val="Point 1 (number)"/>
    <w:basedOn w:val="Normal"/>
    <w:pPr>
      <w:numPr>
        <w:ilvl w:val="2"/>
        <w:numId w:val="30"/>
      </w:numPr>
    </w:pPr>
  </w:style>
  <w:style w:type="paragraph" w:customStyle="1" w:styleId="Point2number">
    <w:name w:val="Point 2 (number)"/>
    <w:basedOn w:val="Normal"/>
    <w:pPr>
      <w:numPr>
        <w:ilvl w:val="4"/>
        <w:numId w:val="30"/>
      </w:numPr>
    </w:pPr>
  </w:style>
  <w:style w:type="paragraph" w:customStyle="1" w:styleId="Point3number">
    <w:name w:val="Point 3 (number)"/>
    <w:basedOn w:val="Normal"/>
    <w:pPr>
      <w:numPr>
        <w:ilvl w:val="6"/>
        <w:numId w:val="30"/>
      </w:numPr>
    </w:pPr>
  </w:style>
  <w:style w:type="paragraph" w:customStyle="1" w:styleId="Point0letter">
    <w:name w:val="Point 0 (letter)"/>
    <w:basedOn w:val="Normal"/>
    <w:pPr>
      <w:numPr>
        <w:ilvl w:val="1"/>
        <w:numId w:val="30"/>
      </w:numPr>
    </w:pPr>
  </w:style>
  <w:style w:type="paragraph" w:customStyle="1" w:styleId="Point1letter">
    <w:name w:val="Point 1 (letter)"/>
    <w:basedOn w:val="Normal"/>
    <w:pPr>
      <w:numPr>
        <w:ilvl w:val="3"/>
        <w:numId w:val="30"/>
      </w:numPr>
    </w:pPr>
  </w:style>
  <w:style w:type="paragraph" w:customStyle="1" w:styleId="Point2letter">
    <w:name w:val="Point 2 (letter)"/>
    <w:basedOn w:val="Normal"/>
    <w:pPr>
      <w:numPr>
        <w:ilvl w:val="5"/>
        <w:numId w:val="30"/>
      </w:numPr>
    </w:pPr>
  </w:style>
  <w:style w:type="paragraph" w:customStyle="1" w:styleId="Point3letter">
    <w:name w:val="Point 3 (letter)"/>
    <w:basedOn w:val="Normal"/>
    <w:pPr>
      <w:numPr>
        <w:ilvl w:val="7"/>
        <w:numId w:val="30"/>
      </w:numPr>
    </w:pPr>
  </w:style>
  <w:style w:type="paragraph" w:customStyle="1" w:styleId="Point4letter">
    <w:name w:val="Point 4 (letter)"/>
    <w:basedOn w:val="Normal"/>
    <w:pPr>
      <w:numPr>
        <w:ilvl w:val="8"/>
        <w:numId w:val="30"/>
      </w:numPr>
    </w:pPr>
  </w:style>
  <w:style w:type="paragraph" w:customStyle="1" w:styleId="Bullet0">
    <w:name w:val="Bullet 0"/>
    <w:basedOn w:val="Normal"/>
    <w:pPr>
      <w:numPr>
        <w:numId w:val="31"/>
      </w:numPr>
    </w:pPr>
  </w:style>
  <w:style w:type="paragraph" w:customStyle="1" w:styleId="Bullet1">
    <w:name w:val="Bullet 1"/>
    <w:basedOn w:val="Normal"/>
    <w:pPr>
      <w:numPr>
        <w:numId w:val="32"/>
      </w:numPr>
    </w:pPr>
  </w:style>
  <w:style w:type="paragraph" w:customStyle="1" w:styleId="Bullet2">
    <w:name w:val="Bullet 2"/>
    <w:basedOn w:val="Normal"/>
    <w:pPr>
      <w:numPr>
        <w:numId w:val="33"/>
      </w:numPr>
    </w:pPr>
  </w:style>
  <w:style w:type="paragraph" w:customStyle="1" w:styleId="Bullet3">
    <w:name w:val="Bullet 3"/>
    <w:basedOn w:val="Normal"/>
    <w:pPr>
      <w:numPr>
        <w:numId w:val="34"/>
      </w:numPr>
    </w:pPr>
  </w:style>
  <w:style w:type="paragraph" w:customStyle="1" w:styleId="Bullet4">
    <w:name w:val="Bullet 4"/>
    <w:basedOn w:val="Normal"/>
    <w:pPr>
      <w:numPr>
        <w:numId w:val="35"/>
      </w:numPr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36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pPr>
      <w:spacing w:before="360" w:after="0"/>
      <w:jc w:val="center"/>
    </w:pPr>
    <w:rPr>
      <w:b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ous-titreobjet">
    <w:name w:val="Sous-titre objet"/>
    <w:basedOn w:val="Normal"/>
    <w:pPr>
      <w:spacing w:before="0" w:after="0"/>
      <w:jc w:val="center"/>
    </w:pPr>
    <w:rPr>
      <w:b/>
    </w:r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Sous-titreobjet"/>
    <w:pPr>
      <w:spacing w:before="180" w:after="18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ous-titreobjetPagedecouverture">
    <w:name w:val="Sous-titre objet (Page de couverture)"/>
    <w:basedOn w:val="Sous-titreobje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Sous-titreobjet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29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29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29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29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bg-BG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bg-BG"/>
    </w:rPr>
  </w:style>
  <w:style w:type="paragraph" w:styleId="NoSpacing">
    <w:name w:val="No Spacing"/>
    <w:uiPriority w:val="1"/>
    <w:qFormat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  <w:rPr>
      <w:lang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eastAsia="en-US" w:bidi="ar-SA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shd w:val="clear" w:color="auto" w:fill="auto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  <w:rPr>
      <w:lang w:eastAsia="en-US" w:bidi="ar-SA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23"/>
      </w:numPr>
    </w:pPr>
  </w:style>
  <w:style w:type="paragraph" w:customStyle="1" w:styleId="Tiret1">
    <w:name w:val="Tiret 1"/>
    <w:basedOn w:val="Point1"/>
    <w:pPr>
      <w:numPr>
        <w:numId w:val="24"/>
      </w:numPr>
    </w:pPr>
  </w:style>
  <w:style w:type="paragraph" w:customStyle="1" w:styleId="Tiret2">
    <w:name w:val="Tiret 2"/>
    <w:basedOn w:val="Point2"/>
    <w:pPr>
      <w:numPr>
        <w:numId w:val="25"/>
      </w:numPr>
    </w:pPr>
  </w:style>
  <w:style w:type="paragraph" w:customStyle="1" w:styleId="Tiret3">
    <w:name w:val="Tiret 3"/>
    <w:basedOn w:val="Point3"/>
    <w:pPr>
      <w:numPr>
        <w:numId w:val="26"/>
      </w:numPr>
    </w:pPr>
  </w:style>
  <w:style w:type="paragraph" w:customStyle="1" w:styleId="Tiret4">
    <w:name w:val="Tiret 4"/>
    <w:basedOn w:val="Point4"/>
    <w:pPr>
      <w:numPr>
        <w:numId w:val="27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28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28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28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28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30"/>
      </w:numPr>
    </w:pPr>
  </w:style>
  <w:style w:type="paragraph" w:customStyle="1" w:styleId="Point1number">
    <w:name w:val="Point 1 (number)"/>
    <w:basedOn w:val="Normal"/>
    <w:pPr>
      <w:numPr>
        <w:ilvl w:val="2"/>
        <w:numId w:val="30"/>
      </w:numPr>
    </w:pPr>
  </w:style>
  <w:style w:type="paragraph" w:customStyle="1" w:styleId="Point2number">
    <w:name w:val="Point 2 (number)"/>
    <w:basedOn w:val="Normal"/>
    <w:pPr>
      <w:numPr>
        <w:ilvl w:val="4"/>
        <w:numId w:val="30"/>
      </w:numPr>
    </w:pPr>
  </w:style>
  <w:style w:type="paragraph" w:customStyle="1" w:styleId="Point3number">
    <w:name w:val="Point 3 (number)"/>
    <w:basedOn w:val="Normal"/>
    <w:pPr>
      <w:numPr>
        <w:ilvl w:val="6"/>
        <w:numId w:val="30"/>
      </w:numPr>
    </w:pPr>
  </w:style>
  <w:style w:type="paragraph" w:customStyle="1" w:styleId="Point0letter">
    <w:name w:val="Point 0 (letter)"/>
    <w:basedOn w:val="Normal"/>
    <w:pPr>
      <w:numPr>
        <w:ilvl w:val="1"/>
        <w:numId w:val="30"/>
      </w:numPr>
    </w:pPr>
  </w:style>
  <w:style w:type="paragraph" w:customStyle="1" w:styleId="Point1letter">
    <w:name w:val="Point 1 (letter)"/>
    <w:basedOn w:val="Normal"/>
    <w:pPr>
      <w:numPr>
        <w:ilvl w:val="3"/>
        <w:numId w:val="30"/>
      </w:numPr>
    </w:pPr>
  </w:style>
  <w:style w:type="paragraph" w:customStyle="1" w:styleId="Point2letter">
    <w:name w:val="Point 2 (letter)"/>
    <w:basedOn w:val="Normal"/>
    <w:pPr>
      <w:numPr>
        <w:ilvl w:val="5"/>
        <w:numId w:val="30"/>
      </w:numPr>
    </w:pPr>
  </w:style>
  <w:style w:type="paragraph" w:customStyle="1" w:styleId="Point3letter">
    <w:name w:val="Point 3 (letter)"/>
    <w:basedOn w:val="Normal"/>
    <w:pPr>
      <w:numPr>
        <w:ilvl w:val="7"/>
        <w:numId w:val="30"/>
      </w:numPr>
    </w:pPr>
  </w:style>
  <w:style w:type="paragraph" w:customStyle="1" w:styleId="Point4letter">
    <w:name w:val="Point 4 (letter)"/>
    <w:basedOn w:val="Normal"/>
    <w:pPr>
      <w:numPr>
        <w:ilvl w:val="8"/>
        <w:numId w:val="30"/>
      </w:numPr>
    </w:pPr>
  </w:style>
  <w:style w:type="paragraph" w:customStyle="1" w:styleId="Bullet0">
    <w:name w:val="Bullet 0"/>
    <w:basedOn w:val="Normal"/>
    <w:pPr>
      <w:numPr>
        <w:numId w:val="31"/>
      </w:numPr>
    </w:pPr>
  </w:style>
  <w:style w:type="paragraph" w:customStyle="1" w:styleId="Bullet1">
    <w:name w:val="Bullet 1"/>
    <w:basedOn w:val="Normal"/>
    <w:pPr>
      <w:numPr>
        <w:numId w:val="32"/>
      </w:numPr>
    </w:pPr>
  </w:style>
  <w:style w:type="paragraph" w:customStyle="1" w:styleId="Bullet2">
    <w:name w:val="Bullet 2"/>
    <w:basedOn w:val="Normal"/>
    <w:pPr>
      <w:numPr>
        <w:numId w:val="33"/>
      </w:numPr>
    </w:pPr>
  </w:style>
  <w:style w:type="paragraph" w:customStyle="1" w:styleId="Bullet3">
    <w:name w:val="Bullet 3"/>
    <w:basedOn w:val="Normal"/>
    <w:pPr>
      <w:numPr>
        <w:numId w:val="34"/>
      </w:numPr>
    </w:pPr>
  </w:style>
  <w:style w:type="paragraph" w:customStyle="1" w:styleId="Bullet4">
    <w:name w:val="Bullet 4"/>
    <w:basedOn w:val="Normal"/>
    <w:pPr>
      <w:numPr>
        <w:numId w:val="35"/>
      </w:numPr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36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pPr>
      <w:spacing w:before="360" w:after="0"/>
      <w:jc w:val="center"/>
    </w:pPr>
    <w:rPr>
      <w:b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ous-titreobjet">
    <w:name w:val="Sous-titre objet"/>
    <w:basedOn w:val="Normal"/>
    <w:pPr>
      <w:spacing w:before="0" w:after="0"/>
      <w:jc w:val="center"/>
    </w:pPr>
    <w:rPr>
      <w:b/>
    </w:r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Sous-titreobjet"/>
    <w:pPr>
      <w:spacing w:before="180" w:after="18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ous-titreobjetPagedecouverture">
    <w:name w:val="Sous-titre objet (Page de couverture)"/>
    <w:basedOn w:val="Sous-titreobje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Sous-titreobjet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ANNEX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ANNEX.dotm</Template>
  <TotalTime>4</TotalTime>
  <Pages>5</Pages>
  <Words>1376</Words>
  <Characters>8834</Characters>
  <Application>Microsoft Office Word</Application>
  <DocSecurity>0</DocSecurity>
  <Lines>144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10185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BARETTE Anne (EMPL)</dc:creator>
  <cp:lastModifiedBy>DIGIT/A3</cp:lastModifiedBy>
  <cp:revision>9</cp:revision>
  <cp:lastPrinted>2015-02-04T16:57:00Z</cp:lastPrinted>
  <dcterms:created xsi:type="dcterms:W3CDTF">2015-02-26T15:07:00Z</dcterms:created>
  <dcterms:modified xsi:type="dcterms:W3CDTF">2015-03-02T19:45:00Z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COM/ANNEX</vt:lpwstr>
  </property>
  <property fmtid="{D5CDD505-2E9C-101B-9397-08002B2CF9AE}" pid="3" name="Classification">
    <vt:lpwstr> </vt:lpwstr>
  </property>
  <property fmtid="{D5CDD505-2E9C-101B-9397-08002B2CF9AE}" pid="4" name="Version">
    <vt:lpwstr>5.8.86.0</vt:lpwstr>
  </property>
  <property fmtid="{D5CDD505-2E9C-101B-9397-08002B2CF9AE}" pid="5" name="Last edited using">
    <vt:lpwstr>LW 5.8.4, Build 20141001</vt:lpwstr>
  </property>
  <property fmtid="{D5CDD505-2E9C-101B-9397-08002B2CF9AE}" pid="6" name="Created using">
    <vt:lpwstr>LW 5.8.4, Build 20141001</vt:lpwstr>
  </property>
  <property fmtid="{D5CDD505-2E9C-101B-9397-08002B2CF9AE}" pid="7" name="First annex">
    <vt:lpwstr>1</vt:lpwstr>
  </property>
  <property fmtid="{D5CDD505-2E9C-101B-9397-08002B2CF9AE}" pid="8" name="Last annex">
    <vt:lpwstr>1</vt:lpwstr>
  </property>
  <property fmtid="{D5CDD505-2E9C-101B-9397-08002B2CF9AE}" pid="9" name="Part">
    <vt:lpwstr>1</vt:lpwstr>
  </property>
  <property fmtid="{D5CDD505-2E9C-101B-9397-08002B2CF9AE}" pid="10" name="Total parts">
    <vt:lpwstr>1</vt:lpwstr>
  </property>
  <property fmtid="{D5CDD505-2E9C-101B-9397-08002B2CF9AE}" pid="11" name="LWTemplateID">
    <vt:lpwstr>SG-017</vt:lpwstr>
  </property>
  <property fmtid="{D5CDD505-2E9C-101B-9397-08002B2CF9AE}" pid="12" name="DQCStatus">
    <vt:lpwstr>Yellow (DQC version 03)</vt:lpwstr>
  </property>
</Properties>
</file>