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Toc334604191"/>
      <w:bookmarkStart w:id="1"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312D59B13F56486B97BD89A13990FD24" style="width:450.75pt;height:526.5pt">
            <v:imagedata r:id="rId9" o:title=""/>
          </v:shape>
        </w:pict>
      </w:r>
    </w:p>
    <w:bookmarkEnd w:id="1"/>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pPr>
        <w:spacing w:after="0" w:line="240" w:lineRule="auto"/>
        <w:ind w:left="0"/>
        <w:rPr>
          <w:rFonts w:ascii="Times New Roman" w:hAnsi="Times New Roman"/>
          <w:b/>
          <w:noProof/>
          <w:sz w:val="24"/>
          <w:szCs w:val="24"/>
        </w:rPr>
      </w:pPr>
      <w:bookmarkStart w:id="2" w:name="_GoBack"/>
      <w:bookmarkEnd w:id="2"/>
      <w:r>
        <w:rPr>
          <w:rFonts w:ascii="Times New Roman" w:hAnsi="Times New Roman"/>
          <w:b/>
          <w:noProof/>
          <w:sz w:val="24"/>
          <w:szCs w:val="24"/>
        </w:rPr>
        <w:lastRenderedPageBreak/>
        <w:t>TABLE OF CONTENTS</w:t>
      </w:r>
    </w:p>
    <w:p>
      <w:pPr>
        <w:pStyle w:val="TOC1"/>
        <w:tabs>
          <w:tab w:val="left" w:pos="400"/>
          <w:tab w:val="right" w:leader="dot" w:pos="9062"/>
        </w:tabs>
        <w:rPr>
          <w:rFonts w:asciiTheme="minorHAnsi" w:eastAsiaTheme="minorEastAsia" w:hAnsiTheme="minorHAnsi" w:cstheme="minorBidi"/>
          <w:b w:val="0"/>
          <w:bCs w:val="0"/>
          <w:caps w:val="0"/>
          <w:smallCaps w:val="0"/>
          <w:noProof/>
          <w:sz w:val="22"/>
          <w:szCs w:val="22"/>
          <w:lang w:eastAsia="en-GB"/>
        </w:rPr>
      </w:pPr>
      <w:r>
        <w:rPr>
          <w:noProof/>
        </w:rPr>
        <w:fldChar w:fldCharType="begin"/>
      </w:r>
      <w:r>
        <w:rPr>
          <w:noProof/>
        </w:rPr>
        <w:instrText xml:space="preserve"> TOC \o "1-3" \h \z \u </w:instrText>
      </w:r>
      <w:r>
        <w:rPr>
          <w:noProof/>
        </w:rPr>
        <w:fldChar w:fldCharType="separate"/>
      </w:r>
      <w:hyperlink w:anchor="_Toc411248545" w:history="1">
        <w:r>
          <w:rPr>
            <w:rStyle w:val="Hyperlink"/>
            <w:noProof/>
          </w:rPr>
          <w:t>1.</w:t>
        </w:r>
        <w:r>
          <w:rPr>
            <w:rFonts w:asciiTheme="minorHAnsi" w:eastAsiaTheme="minorEastAsia" w:hAnsiTheme="minorHAnsi" w:cstheme="minorBidi"/>
            <w:b w:val="0"/>
            <w:bCs w:val="0"/>
            <w:caps w:val="0"/>
            <w:smallCaps w:val="0"/>
            <w:noProof/>
            <w:sz w:val="22"/>
            <w:szCs w:val="22"/>
            <w:lang w:eastAsia="en-GB"/>
          </w:rPr>
          <w:tab/>
        </w:r>
        <w:r>
          <w:rPr>
            <w:rStyle w:val="Hyperlink"/>
            <w:noProof/>
          </w:rPr>
          <w:t>General information</w:t>
        </w:r>
        <w:r>
          <w:rPr>
            <w:noProof/>
            <w:webHidden/>
          </w:rPr>
          <w:tab/>
        </w:r>
        <w:r>
          <w:rPr>
            <w:noProof/>
            <w:webHidden/>
          </w:rPr>
          <w:fldChar w:fldCharType="begin"/>
        </w:r>
        <w:r>
          <w:rPr>
            <w:noProof/>
            <w:webHidden/>
          </w:rPr>
          <w:instrText xml:space="preserve"> PAGEREF _Toc411248545 \h </w:instrText>
        </w:r>
        <w:r>
          <w:rPr>
            <w:noProof/>
            <w:webHidden/>
          </w:rPr>
        </w:r>
        <w:r>
          <w:rPr>
            <w:noProof/>
            <w:webHidden/>
          </w:rPr>
          <w:fldChar w:fldCharType="separate"/>
        </w:r>
        <w:r>
          <w:rPr>
            <w:noProof/>
            <w:webHidden/>
          </w:rPr>
          <w:t>4</w:t>
        </w:r>
        <w:r>
          <w:rPr>
            <w:noProof/>
            <w:webHidden/>
          </w:rPr>
          <w:fldChar w:fldCharType="end"/>
        </w:r>
      </w:hyperlink>
    </w:p>
    <w:p>
      <w:pPr>
        <w:pStyle w:val="TOC1"/>
        <w:tabs>
          <w:tab w:val="left" w:pos="400"/>
          <w:tab w:val="right" w:leader="dot" w:pos="9062"/>
        </w:tabs>
        <w:rPr>
          <w:rFonts w:asciiTheme="minorHAnsi" w:eastAsiaTheme="minorEastAsia" w:hAnsiTheme="minorHAnsi" w:cstheme="minorBidi"/>
          <w:b w:val="0"/>
          <w:bCs w:val="0"/>
          <w:caps w:val="0"/>
          <w:smallCaps w:val="0"/>
          <w:noProof/>
          <w:sz w:val="22"/>
          <w:szCs w:val="22"/>
          <w:lang w:eastAsia="en-GB"/>
        </w:rPr>
      </w:pPr>
      <w:hyperlink w:anchor="_Toc411248548" w:history="1">
        <w:r>
          <w:rPr>
            <w:rStyle w:val="Hyperlink"/>
            <w:noProof/>
          </w:rPr>
          <w:t>2.</w:t>
        </w:r>
        <w:r>
          <w:rPr>
            <w:rFonts w:asciiTheme="minorHAnsi" w:eastAsiaTheme="minorEastAsia" w:hAnsiTheme="minorHAnsi" w:cstheme="minorBidi"/>
            <w:b w:val="0"/>
            <w:bCs w:val="0"/>
            <w:caps w:val="0"/>
            <w:smallCaps w:val="0"/>
            <w:noProof/>
            <w:sz w:val="22"/>
            <w:szCs w:val="22"/>
            <w:lang w:eastAsia="en-GB"/>
          </w:rPr>
          <w:tab/>
        </w:r>
        <w:r>
          <w:rPr>
            <w:rStyle w:val="Hyperlink"/>
            <w:noProof/>
          </w:rPr>
          <w:t>Status of River Basin Management Plan reporting and compliance</w:t>
        </w:r>
        <w:r>
          <w:rPr>
            <w:noProof/>
            <w:webHidden/>
          </w:rPr>
          <w:tab/>
        </w:r>
        <w:r>
          <w:rPr>
            <w:noProof/>
            <w:webHidden/>
          </w:rPr>
          <w:fldChar w:fldCharType="begin"/>
        </w:r>
        <w:r>
          <w:rPr>
            <w:noProof/>
            <w:webHidden/>
          </w:rPr>
          <w:instrText xml:space="preserve"> PAGEREF _Toc411248548 \h </w:instrText>
        </w:r>
        <w:r>
          <w:rPr>
            <w:noProof/>
            <w:webHidden/>
          </w:rPr>
        </w:r>
        <w:r>
          <w:rPr>
            <w:noProof/>
            <w:webHidden/>
          </w:rPr>
          <w:fldChar w:fldCharType="separate"/>
        </w:r>
        <w:r>
          <w:rPr>
            <w:noProof/>
            <w:webHidden/>
          </w:rPr>
          <w:t>7</w:t>
        </w:r>
        <w:r>
          <w:rPr>
            <w:noProof/>
            <w:webHidden/>
          </w:rPr>
          <w:fldChar w:fldCharType="end"/>
        </w:r>
      </w:hyperlink>
    </w:p>
    <w:p>
      <w:pPr>
        <w:pStyle w:val="TOC1"/>
        <w:tabs>
          <w:tab w:val="left" w:pos="400"/>
          <w:tab w:val="right" w:leader="dot" w:pos="9062"/>
        </w:tabs>
        <w:rPr>
          <w:rFonts w:asciiTheme="minorHAnsi" w:eastAsiaTheme="minorEastAsia" w:hAnsiTheme="minorHAnsi" w:cstheme="minorBidi"/>
          <w:b w:val="0"/>
          <w:bCs w:val="0"/>
          <w:caps w:val="0"/>
          <w:smallCaps w:val="0"/>
          <w:noProof/>
          <w:sz w:val="22"/>
          <w:szCs w:val="22"/>
          <w:lang w:eastAsia="en-GB"/>
        </w:rPr>
      </w:pPr>
      <w:hyperlink w:anchor="_Toc411248549" w:history="1">
        <w:r>
          <w:rPr>
            <w:rStyle w:val="Hyperlink"/>
            <w:noProof/>
          </w:rPr>
          <w:t>3.</w:t>
        </w:r>
        <w:r>
          <w:rPr>
            <w:rFonts w:asciiTheme="minorHAnsi" w:eastAsiaTheme="minorEastAsia" w:hAnsiTheme="minorHAnsi" w:cstheme="minorBidi"/>
            <w:b w:val="0"/>
            <w:bCs w:val="0"/>
            <w:caps w:val="0"/>
            <w:smallCaps w:val="0"/>
            <w:noProof/>
            <w:sz w:val="22"/>
            <w:szCs w:val="22"/>
            <w:lang w:eastAsia="en-GB"/>
          </w:rPr>
          <w:tab/>
        </w:r>
        <w:r>
          <w:rPr>
            <w:rStyle w:val="Hyperlink"/>
            <w:noProof/>
          </w:rPr>
          <w:t>Governance</w:t>
        </w:r>
        <w:r>
          <w:rPr>
            <w:noProof/>
            <w:webHidden/>
          </w:rPr>
          <w:tab/>
        </w:r>
        <w:r>
          <w:rPr>
            <w:noProof/>
            <w:webHidden/>
          </w:rPr>
          <w:fldChar w:fldCharType="begin"/>
        </w:r>
        <w:r>
          <w:rPr>
            <w:noProof/>
            <w:webHidden/>
          </w:rPr>
          <w:instrText xml:space="preserve"> PAGEREF _Toc411248549 \h </w:instrText>
        </w:r>
        <w:r>
          <w:rPr>
            <w:noProof/>
            <w:webHidden/>
          </w:rPr>
        </w:r>
        <w:r>
          <w:rPr>
            <w:noProof/>
            <w:webHidden/>
          </w:rPr>
          <w:fldChar w:fldCharType="separate"/>
        </w:r>
        <w:r>
          <w:rPr>
            <w:noProof/>
            <w:webHidden/>
          </w:rPr>
          <w:t>9</w:t>
        </w:r>
        <w:r>
          <w:rPr>
            <w:noProof/>
            <w:webHidden/>
          </w:rPr>
          <w:fldChar w:fldCharType="end"/>
        </w:r>
      </w:hyperlink>
    </w:p>
    <w:p>
      <w:pPr>
        <w:pStyle w:val="TOC2"/>
        <w:tabs>
          <w:tab w:val="left" w:pos="800"/>
          <w:tab w:val="right" w:leader="dot" w:pos="9062"/>
        </w:tabs>
        <w:rPr>
          <w:rFonts w:asciiTheme="minorHAnsi" w:eastAsiaTheme="minorEastAsia" w:hAnsiTheme="minorHAnsi" w:cstheme="minorBidi"/>
          <w:smallCaps w:val="0"/>
          <w:noProof/>
          <w:sz w:val="22"/>
          <w:szCs w:val="22"/>
          <w:lang w:eastAsia="en-GB"/>
        </w:rPr>
      </w:pPr>
      <w:hyperlink w:anchor="_Toc411248550" w:history="1">
        <w:r>
          <w:rPr>
            <w:rStyle w:val="Hyperlink"/>
            <w:noProof/>
          </w:rPr>
          <w:t>3.1</w:t>
        </w:r>
        <w:r>
          <w:rPr>
            <w:rFonts w:asciiTheme="minorHAnsi" w:eastAsiaTheme="minorEastAsia" w:hAnsiTheme="minorHAnsi" w:cstheme="minorBidi"/>
            <w:smallCaps w:val="0"/>
            <w:noProof/>
            <w:sz w:val="22"/>
            <w:szCs w:val="22"/>
            <w:lang w:eastAsia="en-GB"/>
          </w:rPr>
          <w:tab/>
        </w:r>
        <w:r>
          <w:rPr>
            <w:rStyle w:val="Hyperlink"/>
            <w:noProof/>
          </w:rPr>
          <w:t>Timeline of implementation</w:t>
        </w:r>
        <w:r>
          <w:rPr>
            <w:noProof/>
            <w:webHidden/>
          </w:rPr>
          <w:tab/>
        </w:r>
        <w:r>
          <w:rPr>
            <w:noProof/>
            <w:webHidden/>
          </w:rPr>
          <w:fldChar w:fldCharType="begin"/>
        </w:r>
        <w:r>
          <w:rPr>
            <w:noProof/>
            <w:webHidden/>
          </w:rPr>
          <w:instrText xml:space="preserve"> PAGEREF _Toc411248550 \h </w:instrText>
        </w:r>
        <w:r>
          <w:rPr>
            <w:noProof/>
            <w:webHidden/>
          </w:rPr>
        </w:r>
        <w:r>
          <w:rPr>
            <w:noProof/>
            <w:webHidden/>
          </w:rPr>
          <w:fldChar w:fldCharType="separate"/>
        </w:r>
        <w:r>
          <w:rPr>
            <w:noProof/>
            <w:webHidden/>
          </w:rPr>
          <w:t>9</w:t>
        </w:r>
        <w:r>
          <w:rPr>
            <w:noProof/>
            <w:webHidden/>
          </w:rPr>
          <w:fldChar w:fldCharType="end"/>
        </w:r>
      </w:hyperlink>
    </w:p>
    <w:p>
      <w:pPr>
        <w:pStyle w:val="TOC2"/>
        <w:tabs>
          <w:tab w:val="left" w:pos="800"/>
          <w:tab w:val="right" w:leader="dot" w:pos="9062"/>
        </w:tabs>
        <w:rPr>
          <w:rFonts w:asciiTheme="minorHAnsi" w:eastAsiaTheme="minorEastAsia" w:hAnsiTheme="minorHAnsi" w:cstheme="minorBidi"/>
          <w:smallCaps w:val="0"/>
          <w:noProof/>
          <w:sz w:val="22"/>
          <w:szCs w:val="22"/>
          <w:lang w:eastAsia="en-GB"/>
        </w:rPr>
      </w:pPr>
      <w:hyperlink w:anchor="_Toc411248551" w:history="1">
        <w:r>
          <w:rPr>
            <w:rStyle w:val="Hyperlink"/>
            <w:noProof/>
          </w:rPr>
          <w:t>3.2</w:t>
        </w:r>
        <w:r>
          <w:rPr>
            <w:rFonts w:asciiTheme="minorHAnsi" w:eastAsiaTheme="minorEastAsia" w:hAnsiTheme="minorHAnsi" w:cstheme="minorBidi"/>
            <w:smallCaps w:val="0"/>
            <w:noProof/>
            <w:sz w:val="22"/>
            <w:szCs w:val="22"/>
            <w:lang w:eastAsia="en-GB"/>
          </w:rPr>
          <w:tab/>
        </w:r>
        <w:r>
          <w:rPr>
            <w:rStyle w:val="Hyperlink"/>
            <w:noProof/>
          </w:rPr>
          <w:t>Administrative arrangements - river basin districts and competent authorities</w:t>
        </w:r>
        <w:r>
          <w:rPr>
            <w:noProof/>
            <w:webHidden/>
          </w:rPr>
          <w:tab/>
        </w:r>
        <w:r>
          <w:rPr>
            <w:noProof/>
            <w:webHidden/>
          </w:rPr>
          <w:fldChar w:fldCharType="begin"/>
        </w:r>
        <w:r>
          <w:rPr>
            <w:noProof/>
            <w:webHidden/>
          </w:rPr>
          <w:instrText xml:space="preserve"> PAGEREF _Toc411248551 \h </w:instrText>
        </w:r>
        <w:r>
          <w:rPr>
            <w:noProof/>
            <w:webHidden/>
          </w:rPr>
        </w:r>
        <w:r>
          <w:rPr>
            <w:noProof/>
            <w:webHidden/>
          </w:rPr>
          <w:fldChar w:fldCharType="separate"/>
        </w:r>
        <w:r>
          <w:rPr>
            <w:noProof/>
            <w:webHidden/>
          </w:rPr>
          <w:t>9</w:t>
        </w:r>
        <w:r>
          <w:rPr>
            <w:noProof/>
            <w:webHidden/>
          </w:rPr>
          <w:fldChar w:fldCharType="end"/>
        </w:r>
      </w:hyperlink>
    </w:p>
    <w:p>
      <w:pPr>
        <w:pStyle w:val="TOC2"/>
        <w:tabs>
          <w:tab w:val="left" w:pos="800"/>
          <w:tab w:val="right" w:leader="dot" w:pos="9062"/>
        </w:tabs>
        <w:rPr>
          <w:rFonts w:asciiTheme="minorHAnsi" w:eastAsiaTheme="minorEastAsia" w:hAnsiTheme="minorHAnsi" w:cstheme="minorBidi"/>
          <w:smallCaps w:val="0"/>
          <w:noProof/>
          <w:sz w:val="22"/>
          <w:szCs w:val="22"/>
          <w:lang w:eastAsia="en-GB"/>
        </w:rPr>
      </w:pPr>
      <w:hyperlink w:anchor="_Toc411248552" w:history="1">
        <w:r>
          <w:rPr>
            <w:rStyle w:val="Hyperlink"/>
            <w:noProof/>
          </w:rPr>
          <w:t>3.3</w:t>
        </w:r>
        <w:r>
          <w:rPr>
            <w:rFonts w:asciiTheme="minorHAnsi" w:eastAsiaTheme="minorEastAsia" w:hAnsiTheme="minorHAnsi" w:cstheme="minorBidi"/>
            <w:smallCaps w:val="0"/>
            <w:noProof/>
            <w:sz w:val="22"/>
            <w:szCs w:val="22"/>
            <w:lang w:eastAsia="en-GB"/>
          </w:rPr>
          <w:tab/>
        </w:r>
        <w:r>
          <w:rPr>
            <w:rStyle w:val="Hyperlink"/>
            <w:noProof/>
          </w:rPr>
          <w:t>RBMPs - Structure, completeness, legal status</w:t>
        </w:r>
        <w:r>
          <w:rPr>
            <w:noProof/>
            <w:webHidden/>
          </w:rPr>
          <w:tab/>
        </w:r>
        <w:r>
          <w:rPr>
            <w:noProof/>
            <w:webHidden/>
          </w:rPr>
          <w:fldChar w:fldCharType="begin"/>
        </w:r>
        <w:r>
          <w:rPr>
            <w:noProof/>
            <w:webHidden/>
          </w:rPr>
          <w:instrText xml:space="preserve"> PAGEREF _Toc411248552 \h </w:instrText>
        </w:r>
        <w:r>
          <w:rPr>
            <w:noProof/>
            <w:webHidden/>
          </w:rPr>
        </w:r>
        <w:r>
          <w:rPr>
            <w:noProof/>
            <w:webHidden/>
          </w:rPr>
          <w:fldChar w:fldCharType="separate"/>
        </w:r>
        <w:r>
          <w:rPr>
            <w:noProof/>
            <w:webHidden/>
          </w:rPr>
          <w:t>10</w:t>
        </w:r>
        <w:r>
          <w:rPr>
            <w:noProof/>
            <w:webHidden/>
          </w:rPr>
          <w:fldChar w:fldCharType="end"/>
        </w:r>
      </w:hyperlink>
    </w:p>
    <w:p>
      <w:pPr>
        <w:pStyle w:val="TOC2"/>
        <w:tabs>
          <w:tab w:val="left" w:pos="800"/>
          <w:tab w:val="right" w:leader="dot" w:pos="9062"/>
        </w:tabs>
        <w:rPr>
          <w:rFonts w:asciiTheme="minorHAnsi" w:eastAsiaTheme="minorEastAsia" w:hAnsiTheme="minorHAnsi" w:cstheme="minorBidi"/>
          <w:smallCaps w:val="0"/>
          <w:noProof/>
          <w:sz w:val="22"/>
          <w:szCs w:val="22"/>
          <w:lang w:eastAsia="en-GB"/>
        </w:rPr>
      </w:pPr>
      <w:hyperlink w:anchor="_Toc411248553" w:history="1">
        <w:r>
          <w:rPr>
            <w:rStyle w:val="Hyperlink"/>
            <w:noProof/>
          </w:rPr>
          <w:t>3.4</w:t>
        </w:r>
        <w:r>
          <w:rPr>
            <w:rFonts w:asciiTheme="minorHAnsi" w:eastAsiaTheme="minorEastAsia" w:hAnsiTheme="minorHAnsi" w:cstheme="minorBidi"/>
            <w:smallCaps w:val="0"/>
            <w:noProof/>
            <w:sz w:val="22"/>
            <w:szCs w:val="22"/>
            <w:lang w:eastAsia="en-GB"/>
          </w:rPr>
          <w:tab/>
        </w:r>
        <w:r>
          <w:rPr>
            <w:rStyle w:val="Hyperlink"/>
            <w:noProof/>
          </w:rPr>
          <w:t>Consultation of the public, engagement of interested parties</w:t>
        </w:r>
        <w:r>
          <w:rPr>
            <w:noProof/>
            <w:webHidden/>
          </w:rPr>
          <w:tab/>
        </w:r>
        <w:r>
          <w:rPr>
            <w:noProof/>
            <w:webHidden/>
          </w:rPr>
          <w:fldChar w:fldCharType="begin"/>
        </w:r>
        <w:r>
          <w:rPr>
            <w:noProof/>
            <w:webHidden/>
          </w:rPr>
          <w:instrText xml:space="preserve"> PAGEREF _Toc411248553 \h </w:instrText>
        </w:r>
        <w:r>
          <w:rPr>
            <w:noProof/>
            <w:webHidden/>
          </w:rPr>
        </w:r>
        <w:r>
          <w:rPr>
            <w:noProof/>
            <w:webHidden/>
          </w:rPr>
          <w:fldChar w:fldCharType="separate"/>
        </w:r>
        <w:r>
          <w:rPr>
            <w:noProof/>
            <w:webHidden/>
          </w:rPr>
          <w:t>11</w:t>
        </w:r>
        <w:r>
          <w:rPr>
            <w:noProof/>
            <w:webHidden/>
          </w:rPr>
          <w:fldChar w:fldCharType="end"/>
        </w:r>
      </w:hyperlink>
    </w:p>
    <w:p>
      <w:pPr>
        <w:pStyle w:val="TOC2"/>
        <w:tabs>
          <w:tab w:val="left" w:pos="800"/>
          <w:tab w:val="right" w:leader="dot" w:pos="9062"/>
        </w:tabs>
        <w:rPr>
          <w:rFonts w:asciiTheme="minorHAnsi" w:eastAsiaTheme="minorEastAsia" w:hAnsiTheme="minorHAnsi" w:cstheme="minorBidi"/>
          <w:smallCaps w:val="0"/>
          <w:noProof/>
          <w:sz w:val="22"/>
          <w:szCs w:val="22"/>
          <w:lang w:eastAsia="en-GB"/>
        </w:rPr>
      </w:pPr>
      <w:hyperlink w:anchor="_Toc411248554" w:history="1">
        <w:r>
          <w:rPr>
            <w:rStyle w:val="Hyperlink"/>
            <w:noProof/>
          </w:rPr>
          <w:t>3.5</w:t>
        </w:r>
        <w:r>
          <w:rPr>
            <w:rFonts w:asciiTheme="minorHAnsi" w:eastAsiaTheme="minorEastAsia" w:hAnsiTheme="minorHAnsi" w:cstheme="minorBidi"/>
            <w:smallCaps w:val="0"/>
            <w:noProof/>
            <w:sz w:val="22"/>
            <w:szCs w:val="22"/>
            <w:lang w:eastAsia="en-GB"/>
          </w:rPr>
          <w:tab/>
        </w:r>
        <w:r>
          <w:rPr>
            <w:rStyle w:val="Hyperlink"/>
            <w:noProof/>
          </w:rPr>
          <w:t>Cooperation and coordination with third countries</w:t>
        </w:r>
        <w:r>
          <w:rPr>
            <w:noProof/>
            <w:webHidden/>
          </w:rPr>
          <w:tab/>
        </w:r>
        <w:r>
          <w:rPr>
            <w:noProof/>
            <w:webHidden/>
          </w:rPr>
          <w:fldChar w:fldCharType="begin"/>
        </w:r>
        <w:r>
          <w:rPr>
            <w:noProof/>
            <w:webHidden/>
          </w:rPr>
          <w:instrText xml:space="preserve"> PAGEREF _Toc411248554 \h </w:instrText>
        </w:r>
        <w:r>
          <w:rPr>
            <w:noProof/>
            <w:webHidden/>
          </w:rPr>
        </w:r>
        <w:r>
          <w:rPr>
            <w:noProof/>
            <w:webHidden/>
          </w:rPr>
          <w:fldChar w:fldCharType="separate"/>
        </w:r>
        <w:r>
          <w:rPr>
            <w:noProof/>
            <w:webHidden/>
          </w:rPr>
          <w:t>11</w:t>
        </w:r>
        <w:r>
          <w:rPr>
            <w:noProof/>
            <w:webHidden/>
          </w:rPr>
          <w:fldChar w:fldCharType="end"/>
        </w:r>
      </w:hyperlink>
    </w:p>
    <w:p>
      <w:pPr>
        <w:pStyle w:val="TOC2"/>
        <w:tabs>
          <w:tab w:val="left" w:pos="800"/>
          <w:tab w:val="right" w:leader="dot" w:pos="9062"/>
        </w:tabs>
        <w:rPr>
          <w:rFonts w:asciiTheme="minorHAnsi" w:eastAsiaTheme="minorEastAsia" w:hAnsiTheme="minorHAnsi" w:cstheme="minorBidi"/>
          <w:smallCaps w:val="0"/>
          <w:noProof/>
          <w:sz w:val="22"/>
          <w:szCs w:val="22"/>
          <w:lang w:eastAsia="en-GB"/>
        </w:rPr>
      </w:pPr>
      <w:hyperlink w:anchor="_Toc411248555" w:history="1">
        <w:r>
          <w:rPr>
            <w:rStyle w:val="Hyperlink"/>
            <w:noProof/>
          </w:rPr>
          <w:t>3.6</w:t>
        </w:r>
        <w:r>
          <w:rPr>
            <w:rFonts w:asciiTheme="minorHAnsi" w:eastAsiaTheme="minorEastAsia" w:hAnsiTheme="minorHAnsi" w:cstheme="minorBidi"/>
            <w:smallCaps w:val="0"/>
            <w:noProof/>
            <w:sz w:val="22"/>
            <w:szCs w:val="22"/>
            <w:lang w:eastAsia="en-GB"/>
          </w:rPr>
          <w:tab/>
        </w:r>
        <w:r>
          <w:rPr>
            <w:rStyle w:val="Hyperlink"/>
            <w:noProof/>
          </w:rPr>
          <w:t>Integration with other sectors</w:t>
        </w:r>
        <w:r>
          <w:rPr>
            <w:noProof/>
            <w:webHidden/>
          </w:rPr>
          <w:tab/>
        </w:r>
        <w:r>
          <w:rPr>
            <w:noProof/>
            <w:webHidden/>
          </w:rPr>
          <w:fldChar w:fldCharType="begin"/>
        </w:r>
        <w:r>
          <w:rPr>
            <w:noProof/>
            <w:webHidden/>
          </w:rPr>
          <w:instrText xml:space="preserve"> PAGEREF _Toc411248555 \h </w:instrText>
        </w:r>
        <w:r>
          <w:rPr>
            <w:noProof/>
            <w:webHidden/>
          </w:rPr>
        </w:r>
        <w:r>
          <w:rPr>
            <w:noProof/>
            <w:webHidden/>
          </w:rPr>
          <w:fldChar w:fldCharType="separate"/>
        </w:r>
        <w:r>
          <w:rPr>
            <w:noProof/>
            <w:webHidden/>
          </w:rPr>
          <w:t>13</w:t>
        </w:r>
        <w:r>
          <w:rPr>
            <w:noProof/>
            <w:webHidden/>
          </w:rPr>
          <w:fldChar w:fldCharType="end"/>
        </w:r>
      </w:hyperlink>
    </w:p>
    <w:p>
      <w:pPr>
        <w:pStyle w:val="TOC1"/>
        <w:tabs>
          <w:tab w:val="left" w:pos="400"/>
          <w:tab w:val="right" w:leader="dot" w:pos="9062"/>
        </w:tabs>
        <w:rPr>
          <w:rFonts w:asciiTheme="minorHAnsi" w:eastAsiaTheme="minorEastAsia" w:hAnsiTheme="minorHAnsi" w:cstheme="minorBidi"/>
          <w:b w:val="0"/>
          <w:bCs w:val="0"/>
          <w:caps w:val="0"/>
          <w:smallCaps w:val="0"/>
          <w:noProof/>
          <w:sz w:val="22"/>
          <w:szCs w:val="22"/>
          <w:lang w:eastAsia="en-GB"/>
        </w:rPr>
      </w:pPr>
      <w:hyperlink w:anchor="_Toc411248556" w:history="1">
        <w:r>
          <w:rPr>
            <w:rStyle w:val="Hyperlink"/>
            <w:noProof/>
          </w:rPr>
          <w:t>4.</w:t>
        </w:r>
        <w:r>
          <w:rPr>
            <w:rFonts w:asciiTheme="minorHAnsi" w:eastAsiaTheme="minorEastAsia" w:hAnsiTheme="minorHAnsi" w:cstheme="minorBidi"/>
            <w:b w:val="0"/>
            <w:bCs w:val="0"/>
            <w:caps w:val="0"/>
            <w:smallCaps w:val="0"/>
            <w:noProof/>
            <w:sz w:val="22"/>
            <w:szCs w:val="22"/>
            <w:lang w:eastAsia="en-GB"/>
          </w:rPr>
          <w:tab/>
        </w:r>
        <w:r>
          <w:rPr>
            <w:rStyle w:val="Hyperlink"/>
            <w:noProof/>
          </w:rPr>
          <w:t>Characterisation of river basin districts</w:t>
        </w:r>
        <w:r>
          <w:rPr>
            <w:noProof/>
            <w:webHidden/>
          </w:rPr>
          <w:tab/>
        </w:r>
        <w:r>
          <w:rPr>
            <w:noProof/>
            <w:webHidden/>
          </w:rPr>
          <w:fldChar w:fldCharType="begin"/>
        </w:r>
        <w:r>
          <w:rPr>
            <w:noProof/>
            <w:webHidden/>
          </w:rPr>
          <w:instrText xml:space="preserve"> PAGEREF _Toc411248556 \h </w:instrText>
        </w:r>
        <w:r>
          <w:rPr>
            <w:noProof/>
            <w:webHidden/>
          </w:rPr>
        </w:r>
        <w:r>
          <w:rPr>
            <w:noProof/>
            <w:webHidden/>
          </w:rPr>
          <w:fldChar w:fldCharType="separate"/>
        </w:r>
        <w:r>
          <w:rPr>
            <w:noProof/>
            <w:webHidden/>
          </w:rPr>
          <w:t>14</w:t>
        </w:r>
        <w:r>
          <w:rPr>
            <w:noProof/>
            <w:webHidden/>
          </w:rPr>
          <w:fldChar w:fldCharType="end"/>
        </w:r>
      </w:hyperlink>
    </w:p>
    <w:p>
      <w:pPr>
        <w:pStyle w:val="TOC2"/>
        <w:tabs>
          <w:tab w:val="left" w:pos="800"/>
          <w:tab w:val="right" w:leader="dot" w:pos="9062"/>
        </w:tabs>
        <w:rPr>
          <w:rFonts w:asciiTheme="minorHAnsi" w:eastAsiaTheme="minorEastAsia" w:hAnsiTheme="minorHAnsi" w:cstheme="minorBidi"/>
          <w:smallCaps w:val="0"/>
          <w:noProof/>
          <w:sz w:val="22"/>
          <w:szCs w:val="22"/>
          <w:lang w:eastAsia="en-GB"/>
        </w:rPr>
      </w:pPr>
      <w:hyperlink w:anchor="_Toc411248557" w:history="1">
        <w:r>
          <w:rPr>
            <w:rStyle w:val="Hyperlink"/>
            <w:noProof/>
          </w:rPr>
          <w:t>4.1</w:t>
        </w:r>
        <w:r>
          <w:rPr>
            <w:rFonts w:asciiTheme="minorHAnsi" w:eastAsiaTheme="minorEastAsia" w:hAnsiTheme="minorHAnsi" w:cstheme="minorBidi"/>
            <w:smallCaps w:val="0"/>
            <w:noProof/>
            <w:sz w:val="22"/>
            <w:szCs w:val="22"/>
            <w:lang w:eastAsia="en-GB"/>
          </w:rPr>
          <w:tab/>
        </w:r>
        <w:r>
          <w:rPr>
            <w:rStyle w:val="Hyperlink"/>
            <w:noProof/>
          </w:rPr>
          <w:t>Water categories in the RBD</w:t>
        </w:r>
        <w:r>
          <w:rPr>
            <w:noProof/>
            <w:webHidden/>
          </w:rPr>
          <w:tab/>
        </w:r>
        <w:r>
          <w:rPr>
            <w:noProof/>
            <w:webHidden/>
          </w:rPr>
          <w:fldChar w:fldCharType="begin"/>
        </w:r>
        <w:r>
          <w:rPr>
            <w:noProof/>
            <w:webHidden/>
          </w:rPr>
          <w:instrText xml:space="preserve"> PAGEREF _Toc411248557 \h </w:instrText>
        </w:r>
        <w:r>
          <w:rPr>
            <w:noProof/>
            <w:webHidden/>
          </w:rPr>
        </w:r>
        <w:r>
          <w:rPr>
            <w:noProof/>
            <w:webHidden/>
          </w:rPr>
          <w:fldChar w:fldCharType="separate"/>
        </w:r>
        <w:r>
          <w:rPr>
            <w:noProof/>
            <w:webHidden/>
          </w:rPr>
          <w:t>14</w:t>
        </w:r>
        <w:r>
          <w:rPr>
            <w:noProof/>
            <w:webHidden/>
          </w:rPr>
          <w:fldChar w:fldCharType="end"/>
        </w:r>
      </w:hyperlink>
    </w:p>
    <w:p>
      <w:pPr>
        <w:pStyle w:val="TOC2"/>
        <w:tabs>
          <w:tab w:val="left" w:pos="800"/>
          <w:tab w:val="right" w:leader="dot" w:pos="9062"/>
        </w:tabs>
        <w:rPr>
          <w:rFonts w:asciiTheme="minorHAnsi" w:eastAsiaTheme="minorEastAsia" w:hAnsiTheme="minorHAnsi" w:cstheme="minorBidi"/>
          <w:smallCaps w:val="0"/>
          <w:noProof/>
          <w:sz w:val="22"/>
          <w:szCs w:val="22"/>
          <w:lang w:eastAsia="en-GB"/>
        </w:rPr>
      </w:pPr>
      <w:hyperlink w:anchor="_Toc411248558" w:history="1">
        <w:r>
          <w:rPr>
            <w:rStyle w:val="Hyperlink"/>
            <w:noProof/>
          </w:rPr>
          <w:t>4.2</w:t>
        </w:r>
        <w:r>
          <w:rPr>
            <w:rFonts w:asciiTheme="minorHAnsi" w:eastAsiaTheme="minorEastAsia" w:hAnsiTheme="minorHAnsi" w:cstheme="minorBidi"/>
            <w:smallCaps w:val="0"/>
            <w:noProof/>
            <w:sz w:val="22"/>
            <w:szCs w:val="22"/>
            <w:lang w:eastAsia="en-GB"/>
          </w:rPr>
          <w:tab/>
        </w:r>
        <w:r>
          <w:rPr>
            <w:rStyle w:val="Hyperlink"/>
            <w:noProof/>
          </w:rPr>
          <w:t>Typology of surface waters</w:t>
        </w:r>
        <w:r>
          <w:rPr>
            <w:noProof/>
            <w:webHidden/>
          </w:rPr>
          <w:tab/>
        </w:r>
        <w:r>
          <w:rPr>
            <w:noProof/>
            <w:webHidden/>
          </w:rPr>
          <w:fldChar w:fldCharType="begin"/>
        </w:r>
        <w:r>
          <w:rPr>
            <w:noProof/>
            <w:webHidden/>
          </w:rPr>
          <w:instrText xml:space="preserve"> PAGEREF _Toc411248558 \h </w:instrText>
        </w:r>
        <w:r>
          <w:rPr>
            <w:noProof/>
            <w:webHidden/>
          </w:rPr>
        </w:r>
        <w:r>
          <w:rPr>
            <w:noProof/>
            <w:webHidden/>
          </w:rPr>
          <w:fldChar w:fldCharType="separate"/>
        </w:r>
        <w:r>
          <w:rPr>
            <w:noProof/>
            <w:webHidden/>
          </w:rPr>
          <w:t>14</w:t>
        </w:r>
        <w:r>
          <w:rPr>
            <w:noProof/>
            <w:webHidden/>
          </w:rPr>
          <w:fldChar w:fldCharType="end"/>
        </w:r>
      </w:hyperlink>
    </w:p>
    <w:p>
      <w:pPr>
        <w:pStyle w:val="TOC2"/>
        <w:tabs>
          <w:tab w:val="left" w:pos="800"/>
          <w:tab w:val="right" w:leader="dot" w:pos="9062"/>
        </w:tabs>
        <w:rPr>
          <w:rFonts w:asciiTheme="minorHAnsi" w:eastAsiaTheme="minorEastAsia" w:hAnsiTheme="minorHAnsi" w:cstheme="minorBidi"/>
          <w:smallCaps w:val="0"/>
          <w:noProof/>
          <w:sz w:val="22"/>
          <w:szCs w:val="22"/>
          <w:lang w:eastAsia="en-GB"/>
        </w:rPr>
      </w:pPr>
      <w:hyperlink w:anchor="_Toc411248559" w:history="1">
        <w:r>
          <w:rPr>
            <w:rStyle w:val="Hyperlink"/>
            <w:noProof/>
          </w:rPr>
          <w:t>4.3</w:t>
        </w:r>
        <w:r>
          <w:rPr>
            <w:rFonts w:asciiTheme="minorHAnsi" w:eastAsiaTheme="minorEastAsia" w:hAnsiTheme="minorHAnsi" w:cstheme="minorBidi"/>
            <w:smallCaps w:val="0"/>
            <w:noProof/>
            <w:sz w:val="22"/>
            <w:szCs w:val="22"/>
            <w:lang w:eastAsia="en-GB"/>
          </w:rPr>
          <w:tab/>
        </w:r>
        <w:r>
          <w:rPr>
            <w:rStyle w:val="Hyperlink"/>
            <w:noProof/>
          </w:rPr>
          <w:t>Delineation of surface water bodies</w:t>
        </w:r>
        <w:r>
          <w:rPr>
            <w:noProof/>
            <w:webHidden/>
          </w:rPr>
          <w:tab/>
        </w:r>
        <w:r>
          <w:rPr>
            <w:noProof/>
            <w:webHidden/>
          </w:rPr>
          <w:fldChar w:fldCharType="begin"/>
        </w:r>
        <w:r>
          <w:rPr>
            <w:noProof/>
            <w:webHidden/>
          </w:rPr>
          <w:instrText xml:space="preserve"> PAGEREF _Toc411248559 \h </w:instrText>
        </w:r>
        <w:r>
          <w:rPr>
            <w:noProof/>
            <w:webHidden/>
          </w:rPr>
        </w:r>
        <w:r>
          <w:rPr>
            <w:noProof/>
            <w:webHidden/>
          </w:rPr>
          <w:fldChar w:fldCharType="separate"/>
        </w:r>
        <w:r>
          <w:rPr>
            <w:noProof/>
            <w:webHidden/>
          </w:rPr>
          <w:t>15</w:t>
        </w:r>
        <w:r>
          <w:rPr>
            <w:noProof/>
            <w:webHidden/>
          </w:rPr>
          <w:fldChar w:fldCharType="end"/>
        </w:r>
      </w:hyperlink>
    </w:p>
    <w:p>
      <w:pPr>
        <w:pStyle w:val="TOC2"/>
        <w:tabs>
          <w:tab w:val="left" w:pos="800"/>
          <w:tab w:val="right" w:leader="dot" w:pos="9062"/>
        </w:tabs>
        <w:rPr>
          <w:rFonts w:asciiTheme="minorHAnsi" w:eastAsiaTheme="minorEastAsia" w:hAnsiTheme="minorHAnsi" w:cstheme="minorBidi"/>
          <w:smallCaps w:val="0"/>
          <w:noProof/>
          <w:sz w:val="22"/>
          <w:szCs w:val="22"/>
          <w:lang w:eastAsia="en-GB"/>
        </w:rPr>
      </w:pPr>
      <w:hyperlink w:anchor="_Toc411248560" w:history="1">
        <w:r>
          <w:rPr>
            <w:rStyle w:val="Hyperlink"/>
            <w:noProof/>
          </w:rPr>
          <w:t>4.4</w:t>
        </w:r>
        <w:r>
          <w:rPr>
            <w:rFonts w:asciiTheme="minorHAnsi" w:eastAsiaTheme="minorEastAsia" w:hAnsiTheme="minorHAnsi" w:cstheme="minorBidi"/>
            <w:smallCaps w:val="0"/>
            <w:noProof/>
            <w:sz w:val="22"/>
            <w:szCs w:val="22"/>
            <w:lang w:eastAsia="en-GB"/>
          </w:rPr>
          <w:tab/>
        </w:r>
        <w:r>
          <w:rPr>
            <w:rStyle w:val="Hyperlink"/>
            <w:noProof/>
          </w:rPr>
          <w:t>Identification of significant pressures and impacts</w:t>
        </w:r>
        <w:r>
          <w:rPr>
            <w:noProof/>
            <w:webHidden/>
          </w:rPr>
          <w:tab/>
        </w:r>
        <w:r>
          <w:rPr>
            <w:noProof/>
            <w:webHidden/>
          </w:rPr>
          <w:fldChar w:fldCharType="begin"/>
        </w:r>
        <w:r>
          <w:rPr>
            <w:noProof/>
            <w:webHidden/>
          </w:rPr>
          <w:instrText xml:space="preserve"> PAGEREF _Toc411248560 \h </w:instrText>
        </w:r>
        <w:r>
          <w:rPr>
            <w:noProof/>
            <w:webHidden/>
          </w:rPr>
        </w:r>
        <w:r>
          <w:rPr>
            <w:noProof/>
            <w:webHidden/>
          </w:rPr>
          <w:fldChar w:fldCharType="separate"/>
        </w:r>
        <w:r>
          <w:rPr>
            <w:noProof/>
            <w:webHidden/>
          </w:rPr>
          <w:t>16</w:t>
        </w:r>
        <w:r>
          <w:rPr>
            <w:noProof/>
            <w:webHidden/>
          </w:rPr>
          <w:fldChar w:fldCharType="end"/>
        </w:r>
      </w:hyperlink>
    </w:p>
    <w:p>
      <w:pPr>
        <w:pStyle w:val="TOC2"/>
        <w:tabs>
          <w:tab w:val="left" w:pos="800"/>
          <w:tab w:val="right" w:leader="dot" w:pos="9062"/>
        </w:tabs>
        <w:rPr>
          <w:rFonts w:asciiTheme="minorHAnsi" w:eastAsiaTheme="minorEastAsia" w:hAnsiTheme="minorHAnsi" w:cstheme="minorBidi"/>
          <w:smallCaps w:val="0"/>
          <w:noProof/>
          <w:sz w:val="22"/>
          <w:szCs w:val="22"/>
          <w:lang w:eastAsia="en-GB"/>
        </w:rPr>
      </w:pPr>
      <w:hyperlink w:anchor="_Toc411248561" w:history="1">
        <w:r>
          <w:rPr>
            <w:rStyle w:val="Hyperlink"/>
            <w:noProof/>
          </w:rPr>
          <w:t>4.5</w:t>
        </w:r>
        <w:r>
          <w:rPr>
            <w:rFonts w:asciiTheme="minorHAnsi" w:eastAsiaTheme="minorEastAsia" w:hAnsiTheme="minorHAnsi" w:cstheme="minorBidi"/>
            <w:smallCaps w:val="0"/>
            <w:noProof/>
            <w:sz w:val="22"/>
            <w:szCs w:val="22"/>
            <w:lang w:eastAsia="en-GB"/>
          </w:rPr>
          <w:tab/>
        </w:r>
        <w:r>
          <w:rPr>
            <w:rStyle w:val="Hyperlink"/>
            <w:noProof/>
          </w:rPr>
          <w:t>Protected areas</w:t>
        </w:r>
        <w:r>
          <w:rPr>
            <w:noProof/>
            <w:webHidden/>
          </w:rPr>
          <w:tab/>
        </w:r>
        <w:r>
          <w:rPr>
            <w:noProof/>
            <w:webHidden/>
          </w:rPr>
          <w:fldChar w:fldCharType="begin"/>
        </w:r>
        <w:r>
          <w:rPr>
            <w:noProof/>
            <w:webHidden/>
          </w:rPr>
          <w:instrText xml:space="preserve"> PAGEREF _Toc411248561 \h </w:instrText>
        </w:r>
        <w:r>
          <w:rPr>
            <w:noProof/>
            <w:webHidden/>
          </w:rPr>
        </w:r>
        <w:r>
          <w:rPr>
            <w:noProof/>
            <w:webHidden/>
          </w:rPr>
          <w:fldChar w:fldCharType="separate"/>
        </w:r>
        <w:r>
          <w:rPr>
            <w:noProof/>
            <w:webHidden/>
          </w:rPr>
          <w:t>21</w:t>
        </w:r>
        <w:r>
          <w:rPr>
            <w:noProof/>
            <w:webHidden/>
          </w:rPr>
          <w:fldChar w:fldCharType="end"/>
        </w:r>
      </w:hyperlink>
    </w:p>
    <w:p>
      <w:pPr>
        <w:pStyle w:val="TOC1"/>
        <w:tabs>
          <w:tab w:val="left" w:pos="400"/>
          <w:tab w:val="right" w:leader="dot" w:pos="9062"/>
        </w:tabs>
        <w:rPr>
          <w:rFonts w:asciiTheme="minorHAnsi" w:eastAsiaTheme="minorEastAsia" w:hAnsiTheme="minorHAnsi" w:cstheme="minorBidi"/>
          <w:b w:val="0"/>
          <w:bCs w:val="0"/>
          <w:caps w:val="0"/>
          <w:smallCaps w:val="0"/>
          <w:noProof/>
          <w:sz w:val="22"/>
          <w:szCs w:val="22"/>
          <w:lang w:eastAsia="en-GB"/>
        </w:rPr>
      </w:pPr>
      <w:hyperlink w:anchor="_Toc411248562" w:history="1">
        <w:r>
          <w:rPr>
            <w:rStyle w:val="Hyperlink"/>
            <w:noProof/>
          </w:rPr>
          <w:t>5.</w:t>
        </w:r>
        <w:r>
          <w:rPr>
            <w:rFonts w:asciiTheme="minorHAnsi" w:eastAsiaTheme="minorEastAsia" w:hAnsiTheme="minorHAnsi" w:cstheme="minorBidi"/>
            <w:b w:val="0"/>
            <w:bCs w:val="0"/>
            <w:caps w:val="0"/>
            <w:smallCaps w:val="0"/>
            <w:noProof/>
            <w:sz w:val="22"/>
            <w:szCs w:val="22"/>
            <w:lang w:eastAsia="en-GB"/>
          </w:rPr>
          <w:tab/>
        </w:r>
        <w:r>
          <w:rPr>
            <w:rStyle w:val="Hyperlink"/>
            <w:noProof/>
          </w:rPr>
          <w:t>Monitoring</w:t>
        </w:r>
        <w:r>
          <w:rPr>
            <w:noProof/>
            <w:webHidden/>
          </w:rPr>
          <w:tab/>
        </w:r>
        <w:r>
          <w:rPr>
            <w:noProof/>
            <w:webHidden/>
          </w:rPr>
          <w:fldChar w:fldCharType="begin"/>
        </w:r>
        <w:r>
          <w:rPr>
            <w:noProof/>
            <w:webHidden/>
          </w:rPr>
          <w:instrText xml:space="preserve"> PAGEREF _Toc411248562 \h </w:instrText>
        </w:r>
        <w:r>
          <w:rPr>
            <w:noProof/>
            <w:webHidden/>
          </w:rPr>
        </w:r>
        <w:r>
          <w:rPr>
            <w:noProof/>
            <w:webHidden/>
          </w:rPr>
          <w:fldChar w:fldCharType="separate"/>
        </w:r>
        <w:r>
          <w:rPr>
            <w:noProof/>
            <w:webHidden/>
          </w:rPr>
          <w:t>21</w:t>
        </w:r>
        <w:r>
          <w:rPr>
            <w:noProof/>
            <w:webHidden/>
          </w:rPr>
          <w:fldChar w:fldCharType="end"/>
        </w:r>
      </w:hyperlink>
    </w:p>
    <w:p>
      <w:pPr>
        <w:pStyle w:val="TOC2"/>
        <w:tabs>
          <w:tab w:val="left" w:pos="800"/>
          <w:tab w:val="right" w:leader="dot" w:pos="9062"/>
        </w:tabs>
        <w:rPr>
          <w:rFonts w:asciiTheme="minorHAnsi" w:eastAsiaTheme="minorEastAsia" w:hAnsiTheme="minorHAnsi" w:cstheme="minorBidi"/>
          <w:smallCaps w:val="0"/>
          <w:noProof/>
          <w:sz w:val="22"/>
          <w:szCs w:val="22"/>
          <w:lang w:eastAsia="en-GB"/>
        </w:rPr>
      </w:pPr>
      <w:hyperlink w:anchor="_Toc411248563" w:history="1">
        <w:r>
          <w:rPr>
            <w:rStyle w:val="Hyperlink"/>
            <w:noProof/>
          </w:rPr>
          <w:t>5.1</w:t>
        </w:r>
        <w:r>
          <w:rPr>
            <w:rFonts w:asciiTheme="minorHAnsi" w:eastAsiaTheme="minorEastAsia" w:hAnsiTheme="minorHAnsi" w:cstheme="minorBidi"/>
            <w:smallCaps w:val="0"/>
            <w:noProof/>
            <w:sz w:val="22"/>
            <w:szCs w:val="22"/>
            <w:lang w:eastAsia="en-GB"/>
          </w:rPr>
          <w:tab/>
        </w:r>
        <w:r>
          <w:rPr>
            <w:rStyle w:val="Hyperlink"/>
            <w:noProof/>
          </w:rPr>
          <w:t>General description of the monitoring network</w:t>
        </w:r>
        <w:r>
          <w:rPr>
            <w:noProof/>
            <w:webHidden/>
          </w:rPr>
          <w:tab/>
        </w:r>
        <w:r>
          <w:rPr>
            <w:noProof/>
            <w:webHidden/>
          </w:rPr>
          <w:fldChar w:fldCharType="begin"/>
        </w:r>
        <w:r>
          <w:rPr>
            <w:noProof/>
            <w:webHidden/>
          </w:rPr>
          <w:instrText xml:space="preserve"> PAGEREF _Toc411248563 \h </w:instrText>
        </w:r>
        <w:r>
          <w:rPr>
            <w:noProof/>
            <w:webHidden/>
          </w:rPr>
        </w:r>
        <w:r>
          <w:rPr>
            <w:noProof/>
            <w:webHidden/>
          </w:rPr>
          <w:fldChar w:fldCharType="separate"/>
        </w:r>
        <w:r>
          <w:rPr>
            <w:noProof/>
            <w:webHidden/>
          </w:rPr>
          <w:t>21</w:t>
        </w:r>
        <w:r>
          <w:rPr>
            <w:noProof/>
            <w:webHidden/>
          </w:rPr>
          <w:fldChar w:fldCharType="end"/>
        </w:r>
      </w:hyperlink>
    </w:p>
    <w:p>
      <w:pPr>
        <w:pStyle w:val="TOC2"/>
        <w:tabs>
          <w:tab w:val="left" w:pos="800"/>
          <w:tab w:val="right" w:leader="dot" w:pos="9062"/>
        </w:tabs>
        <w:rPr>
          <w:rFonts w:asciiTheme="minorHAnsi" w:eastAsiaTheme="minorEastAsia" w:hAnsiTheme="minorHAnsi" w:cstheme="minorBidi"/>
          <w:smallCaps w:val="0"/>
          <w:noProof/>
          <w:sz w:val="22"/>
          <w:szCs w:val="22"/>
          <w:lang w:eastAsia="en-GB"/>
        </w:rPr>
      </w:pPr>
      <w:hyperlink w:anchor="_Toc411248564" w:history="1">
        <w:r>
          <w:rPr>
            <w:rStyle w:val="Hyperlink"/>
            <w:noProof/>
          </w:rPr>
          <w:t>5.2</w:t>
        </w:r>
        <w:r>
          <w:rPr>
            <w:rFonts w:asciiTheme="minorHAnsi" w:eastAsiaTheme="minorEastAsia" w:hAnsiTheme="minorHAnsi" w:cstheme="minorBidi"/>
            <w:smallCaps w:val="0"/>
            <w:noProof/>
            <w:sz w:val="22"/>
            <w:szCs w:val="22"/>
            <w:lang w:eastAsia="en-GB"/>
          </w:rPr>
          <w:tab/>
        </w:r>
        <w:r>
          <w:rPr>
            <w:rStyle w:val="Hyperlink"/>
            <w:noProof/>
          </w:rPr>
          <w:t>Monitoring of surface waters</w:t>
        </w:r>
        <w:r>
          <w:rPr>
            <w:noProof/>
            <w:webHidden/>
          </w:rPr>
          <w:tab/>
        </w:r>
        <w:r>
          <w:rPr>
            <w:noProof/>
            <w:webHidden/>
          </w:rPr>
          <w:fldChar w:fldCharType="begin"/>
        </w:r>
        <w:r>
          <w:rPr>
            <w:noProof/>
            <w:webHidden/>
          </w:rPr>
          <w:instrText xml:space="preserve"> PAGEREF _Toc411248564 \h </w:instrText>
        </w:r>
        <w:r>
          <w:rPr>
            <w:noProof/>
            <w:webHidden/>
          </w:rPr>
        </w:r>
        <w:r>
          <w:rPr>
            <w:noProof/>
            <w:webHidden/>
          </w:rPr>
          <w:fldChar w:fldCharType="separate"/>
        </w:r>
        <w:r>
          <w:rPr>
            <w:noProof/>
            <w:webHidden/>
          </w:rPr>
          <w:t>23</w:t>
        </w:r>
        <w:r>
          <w:rPr>
            <w:noProof/>
            <w:webHidden/>
          </w:rPr>
          <w:fldChar w:fldCharType="end"/>
        </w:r>
      </w:hyperlink>
    </w:p>
    <w:p>
      <w:pPr>
        <w:pStyle w:val="TOC2"/>
        <w:tabs>
          <w:tab w:val="left" w:pos="800"/>
          <w:tab w:val="right" w:leader="dot" w:pos="9062"/>
        </w:tabs>
        <w:rPr>
          <w:rFonts w:asciiTheme="minorHAnsi" w:eastAsiaTheme="minorEastAsia" w:hAnsiTheme="minorHAnsi" w:cstheme="minorBidi"/>
          <w:smallCaps w:val="0"/>
          <w:noProof/>
          <w:sz w:val="22"/>
          <w:szCs w:val="22"/>
          <w:lang w:eastAsia="en-GB"/>
        </w:rPr>
      </w:pPr>
      <w:hyperlink w:anchor="_Toc411248565" w:history="1">
        <w:r>
          <w:rPr>
            <w:rStyle w:val="Hyperlink"/>
            <w:noProof/>
          </w:rPr>
          <w:t>5.3</w:t>
        </w:r>
        <w:r>
          <w:rPr>
            <w:rFonts w:asciiTheme="minorHAnsi" w:eastAsiaTheme="minorEastAsia" w:hAnsiTheme="minorHAnsi" w:cstheme="minorBidi"/>
            <w:smallCaps w:val="0"/>
            <w:noProof/>
            <w:sz w:val="22"/>
            <w:szCs w:val="22"/>
            <w:lang w:eastAsia="en-GB"/>
          </w:rPr>
          <w:tab/>
        </w:r>
        <w:r>
          <w:rPr>
            <w:rStyle w:val="Hyperlink"/>
            <w:noProof/>
          </w:rPr>
          <w:t>Monitoring of groundwater</w:t>
        </w:r>
        <w:r>
          <w:rPr>
            <w:noProof/>
            <w:webHidden/>
          </w:rPr>
          <w:tab/>
        </w:r>
        <w:r>
          <w:rPr>
            <w:noProof/>
            <w:webHidden/>
          </w:rPr>
          <w:fldChar w:fldCharType="begin"/>
        </w:r>
        <w:r>
          <w:rPr>
            <w:noProof/>
            <w:webHidden/>
          </w:rPr>
          <w:instrText xml:space="preserve"> PAGEREF _Toc411248565 \h </w:instrText>
        </w:r>
        <w:r>
          <w:rPr>
            <w:noProof/>
            <w:webHidden/>
          </w:rPr>
        </w:r>
        <w:r>
          <w:rPr>
            <w:noProof/>
            <w:webHidden/>
          </w:rPr>
          <w:fldChar w:fldCharType="separate"/>
        </w:r>
        <w:r>
          <w:rPr>
            <w:noProof/>
            <w:webHidden/>
          </w:rPr>
          <w:t>24</w:t>
        </w:r>
        <w:r>
          <w:rPr>
            <w:noProof/>
            <w:webHidden/>
          </w:rPr>
          <w:fldChar w:fldCharType="end"/>
        </w:r>
      </w:hyperlink>
    </w:p>
    <w:p>
      <w:pPr>
        <w:pStyle w:val="TOC2"/>
        <w:tabs>
          <w:tab w:val="left" w:pos="800"/>
          <w:tab w:val="right" w:leader="dot" w:pos="9062"/>
        </w:tabs>
        <w:rPr>
          <w:rFonts w:asciiTheme="minorHAnsi" w:eastAsiaTheme="minorEastAsia" w:hAnsiTheme="minorHAnsi" w:cstheme="minorBidi"/>
          <w:smallCaps w:val="0"/>
          <w:noProof/>
          <w:sz w:val="22"/>
          <w:szCs w:val="22"/>
          <w:lang w:eastAsia="en-GB"/>
        </w:rPr>
      </w:pPr>
      <w:hyperlink w:anchor="_Toc411248566" w:history="1">
        <w:r>
          <w:rPr>
            <w:rStyle w:val="Hyperlink"/>
            <w:noProof/>
          </w:rPr>
          <w:t>5.4</w:t>
        </w:r>
        <w:r>
          <w:rPr>
            <w:rFonts w:asciiTheme="minorHAnsi" w:eastAsiaTheme="minorEastAsia" w:hAnsiTheme="minorHAnsi" w:cstheme="minorBidi"/>
            <w:smallCaps w:val="0"/>
            <w:noProof/>
            <w:sz w:val="22"/>
            <w:szCs w:val="22"/>
            <w:lang w:eastAsia="en-GB"/>
          </w:rPr>
          <w:tab/>
        </w:r>
        <w:r>
          <w:rPr>
            <w:rStyle w:val="Hyperlink"/>
            <w:noProof/>
          </w:rPr>
          <w:t>Monitoring of protected areas</w:t>
        </w:r>
        <w:r>
          <w:rPr>
            <w:noProof/>
            <w:webHidden/>
          </w:rPr>
          <w:tab/>
        </w:r>
        <w:r>
          <w:rPr>
            <w:noProof/>
            <w:webHidden/>
          </w:rPr>
          <w:fldChar w:fldCharType="begin"/>
        </w:r>
        <w:r>
          <w:rPr>
            <w:noProof/>
            <w:webHidden/>
          </w:rPr>
          <w:instrText xml:space="preserve"> PAGEREF _Toc411248566 \h </w:instrText>
        </w:r>
        <w:r>
          <w:rPr>
            <w:noProof/>
            <w:webHidden/>
          </w:rPr>
        </w:r>
        <w:r>
          <w:rPr>
            <w:noProof/>
            <w:webHidden/>
          </w:rPr>
          <w:fldChar w:fldCharType="separate"/>
        </w:r>
        <w:r>
          <w:rPr>
            <w:noProof/>
            <w:webHidden/>
          </w:rPr>
          <w:t>29</w:t>
        </w:r>
        <w:r>
          <w:rPr>
            <w:noProof/>
            <w:webHidden/>
          </w:rPr>
          <w:fldChar w:fldCharType="end"/>
        </w:r>
      </w:hyperlink>
    </w:p>
    <w:p>
      <w:pPr>
        <w:pStyle w:val="TOC1"/>
        <w:tabs>
          <w:tab w:val="left" w:pos="400"/>
          <w:tab w:val="right" w:leader="dot" w:pos="9062"/>
        </w:tabs>
        <w:rPr>
          <w:rFonts w:asciiTheme="minorHAnsi" w:eastAsiaTheme="minorEastAsia" w:hAnsiTheme="minorHAnsi" w:cstheme="minorBidi"/>
          <w:b w:val="0"/>
          <w:bCs w:val="0"/>
          <w:caps w:val="0"/>
          <w:smallCaps w:val="0"/>
          <w:noProof/>
          <w:sz w:val="22"/>
          <w:szCs w:val="22"/>
          <w:lang w:eastAsia="en-GB"/>
        </w:rPr>
      </w:pPr>
      <w:hyperlink w:anchor="_Toc411248567" w:history="1">
        <w:r>
          <w:rPr>
            <w:rStyle w:val="Hyperlink"/>
            <w:noProof/>
          </w:rPr>
          <w:t>6.</w:t>
        </w:r>
        <w:r>
          <w:rPr>
            <w:rFonts w:asciiTheme="minorHAnsi" w:eastAsiaTheme="minorEastAsia" w:hAnsiTheme="minorHAnsi" w:cstheme="minorBidi"/>
            <w:b w:val="0"/>
            <w:bCs w:val="0"/>
            <w:caps w:val="0"/>
            <w:smallCaps w:val="0"/>
            <w:noProof/>
            <w:sz w:val="22"/>
            <w:szCs w:val="22"/>
            <w:lang w:eastAsia="en-GB"/>
          </w:rPr>
          <w:tab/>
        </w:r>
        <w:r>
          <w:rPr>
            <w:rStyle w:val="Hyperlink"/>
            <w:noProof/>
          </w:rPr>
          <w:t>Overview of status (ecological, chemical, groundwater)</w:t>
        </w:r>
        <w:r>
          <w:rPr>
            <w:noProof/>
            <w:webHidden/>
          </w:rPr>
          <w:tab/>
        </w:r>
        <w:r>
          <w:rPr>
            <w:noProof/>
            <w:webHidden/>
          </w:rPr>
          <w:fldChar w:fldCharType="begin"/>
        </w:r>
        <w:r>
          <w:rPr>
            <w:noProof/>
            <w:webHidden/>
          </w:rPr>
          <w:instrText xml:space="preserve"> PAGEREF _Toc411248567 \h </w:instrText>
        </w:r>
        <w:r>
          <w:rPr>
            <w:noProof/>
            <w:webHidden/>
          </w:rPr>
        </w:r>
        <w:r>
          <w:rPr>
            <w:noProof/>
            <w:webHidden/>
          </w:rPr>
          <w:fldChar w:fldCharType="separate"/>
        </w:r>
        <w:r>
          <w:rPr>
            <w:noProof/>
            <w:webHidden/>
          </w:rPr>
          <w:t>31</w:t>
        </w:r>
        <w:r>
          <w:rPr>
            <w:noProof/>
            <w:webHidden/>
          </w:rPr>
          <w:fldChar w:fldCharType="end"/>
        </w:r>
      </w:hyperlink>
    </w:p>
    <w:p>
      <w:pPr>
        <w:pStyle w:val="TOC1"/>
        <w:tabs>
          <w:tab w:val="left" w:pos="400"/>
          <w:tab w:val="right" w:leader="dot" w:pos="9062"/>
        </w:tabs>
        <w:rPr>
          <w:rFonts w:asciiTheme="minorHAnsi" w:eastAsiaTheme="minorEastAsia" w:hAnsiTheme="minorHAnsi" w:cstheme="minorBidi"/>
          <w:b w:val="0"/>
          <w:bCs w:val="0"/>
          <w:caps w:val="0"/>
          <w:smallCaps w:val="0"/>
          <w:noProof/>
          <w:sz w:val="22"/>
          <w:szCs w:val="22"/>
          <w:lang w:eastAsia="en-GB"/>
        </w:rPr>
      </w:pPr>
      <w:hyperlink w:anchor="_Toc411248592" w:history="1">
        <w:r>
          <w:rPr>
            <w:rStyle w:val="Hyperlink"/>
            <w:noProof/>
          </w:rPr>
          <w:t>7.</w:t>
        </w:r>
        <w:r>
          <w:rPr>
            <w:rFonts w:asciiTheme="minorHAnsi" w:eastAsiaTheme="minorEastAsia" w:hAnsiTheme="minorHAnsi" w:cstheme="minorBidi"/>
            <w:b w:val="0"/>
            <w:bCs w:val="0"/>
            <w:caps w:val="0"/>
            <w:smallCaps w:val="0"/>
            <w:noProof/>
            <w:sz w:val="22"/>
            <w:szCs w:val="22"/>
            <w:lang w:eastAsia="en-GB"/>
          </w:rPr>
          <w:tab/>
        </w:r>
        <w:r>
          <w:rPr>
            <w:rStyle w:val="Hyperlink"/>
            <w:noProof/>
          </w:rPr>
          <w:t>Assessment of ecological status of surface waters</w:t>
        </w:r>
        <w:r>
          <w:rPr>
            <w:noProof/>
            <w:webHidden/>
          </w:rPr>
          <w:tab/>
        </w:r>
        <w:r>
          <w:rPr>
            <w:noProof/>
            <w:webHidden/>
          </w:rPr>
          <w:fldChar w:fldCharType="begin"/>
        </w:r>
        <w:r>
          <w:rPr>
            <w:noProof/>
            <w:webHidden/>
          </w:rPr>
          <w:instrText xml:space="preserve"> PAGEREF _Toc411248592 \h </w:instrText>
        </w:r>
        <w:r>
          <w:rPr>
            <w:noProof/>
            <w:webHidden/>
          </w:rPr>
        </w:r>
        <w:r>
          <w:rPr>
            <w:noProof/>
            <w:webHidden/>
          </w:rPr>
          <w:fldChar w:fldCharType="separate"/>
        </w:r>
        <w:r>
          <w:rPr>
            <w:noProof/>
            <w:webHidden/>
          </w:rPr>
          <w:t>49</w:t>
        </w:r>
        <w:r>
          <w:rPr>
            <w:noProof/>
            <w:webHidden/>
          </w:rPr>
          <w:fldChar w:fldCharType="end"/>
        </w:r>
      </w:hyperlink>
    </w:p>
    <w:p>
      <w:pPr>
        <w:pStyle w:val="TOC2"/>
        <w:tabs>
          <w:tab w:val="left" w:pos="800"/>
          <w:tab w:val="right" w:leader="dot" w:pos="9062"/>
        </w:tabs>
        <w:rPr>
          <w:rFonts w:asciiTheme="minorHAnsi" w:eastAsiaTheme="minorEastAsia" w:hAnsiTheme="minorHAnsi" w:cstheme="minorBidi"/>
          <w:smallCaps w:val="0"/>
          <w:noProof/>
          <w:sz w:val="22"/>
          <w:szCs w:val="22"/>
          <w:lang w:eastAsia="en-GB"/>
        </w:rPr>
      </w:pPr>
      <w:hyperlink w:anchor="_Toc411248593" w:history="1">
        <w:r>
          <w:rPr>
            <w:rStyle w:val="Hyperlink"/>
            <w:noProof/>
          </w:rPr>
          <w:t>7.1</w:t>
        </w:r>
        <w:r>
          <w:rPr>
            <w:rFonts w:asciiTheme="minorHAnsi" w:eastAsiaTheme="minorEastAsia" w:hAnsiTheme="minorHAnsi" w:cstheme="minorBidi"/>
            <w:smallCaps w:val="0"/>
            <w:noProof/>
            <w:sz w:val="22"/>
            <w:szCs w:val="22"/>
            <w:lang w:eastAsia="en-GB"/>
          </w:rPr>
          <w:tab/>
        </w:r>
        <w:r>
          <w:rPr>
            <w:rStyle w:val="Hyperlink"/>
            <w:noProof/>
          </w:rPr>
          <w:t>Ecological status assessment methods</w:t>
        </w:r>
        <w:r>
          <w:rPr>
            <w:noProof/>
            <w:webHidden/>
          </w:rPr>
          <w:tab/>
        </w:r>
        <w:r>
          <w:rPr>
            <w:noProof/>
            <w:webHidden/>
          </w:rPr>
          <w:fldChar w:fldCharType="begin"/>
        </w:r>
        <w:r>
          <w:rPr>
            <w:noProof/>
            <w:webHidden/>
          </w:rPr>
          <w:instrText xml:space="preserve"> PAGEREF _Toc411248593 \h </w:instrText>
        </w:r>
        <w:r>
          <w:rPr>
            <w:noProof/>
            <w:webHidden/>
          </w:rPr>
        </w:r>
        <w:r>
          <w:rPr>
            <w:noProof/>
            <w:webHidden/>
          </w:rPr>
          <w:fldChar w:fldCharType="separate"/>
        </w:r>
        <w:r>
          <w:rPr>
            <w:noProof/>
            <w:webHidden/>
          </w:rPr>
          <w:t>49</w:t>
        </w:r>
        <w:r>
          <w:rPr>
            <w:noProof/>
            <w:webHidden/>
          </w:rPr>
          <w:fldChar w:fldCharType="end"/>
        </w:r>
      </w:hyperlink>
    </w:p>
    <w:p>
      <w:pPr>
        <w:pStyle w:val="TOC2"/>
        <w:tabs>
          <w:tab w:val="left" w:pos="800"/>
          <w:tab w:val="right" w:leader="dot" w:pos="9062"/>
        </w:tabs>
        <w:rPr>
          <w:rFonts w:asciiTheme="minorHAnsi" w:eastAsiaTheme="minorEastAsia" w:hAnsiTheme="minorHAnsi" w:cstheme="minorBidi"/>
          <w:smallCaps w:val="0"/>
          <w:noProof/>
          <w:sz w:val="22"/>
          <w:szCs w:val="22"/>
          <w:lang w:eastAsia="en-GB"/>
        </w:rPr>
      </w:pPr>
      <w:hyperlink w:anchor="_Toc411248594" w:history="1">
        <w:r>
          <w:rPr>
            <w:rStyle w:val="Hyperlink"/>
            <w:noProof/>
          </w:rPr>
          <w:t>7.2</w:t>
        </w:r>
        <w:r>
          <w:rPr>
            <w:rFonts w:asciiTheme="minorHAnsi" w:eastAsiaTheme="minorEastAsia" w:hAnsiTheme="minorHAnsi" w:cstheme="minorBidi"/>
            <w:smallCaps w:val="0"/>
            <w:noProof/>
            <w:sz w:val="22"/>
            <w:szCs w:val="22"/>
            <w:lang w:eastAsia="en-GB"/>
          </w:rPr>
          <w:tab/>
        </w:r>
        <w:r>
          <w:rPr>
            <w:rStyle w:val="Hyperlink"/>
            <w:noProof/>
          </w:rPr>
          <w:t>Application of methods and ecological status results</w:t>
        </w:r>
        <w:r>
          <w:rPr>
            <w:noProof/>
            <w:webHidden/>
          </w:rPr>
          <w:tab/>
        </w:r>
        <w:r>
          <w:rPr>
            <w:noProof/>
            <w:webHidden/>
          </w:rPr>
          <w:fldChar w:fldCharType="begin"/>
        </w:r>
        <w:r>
          <w:rPr>
            <w:noProof/>
            <w:webHidden/>
          </w:rPr>
          <w:instrText xml:space="preserve"> PAGEREF _Toc411248594 \h </w:instrText>
        </w:r>
        <w:r>
          <w:rPr>
            <w:noProof/>
            <w:webHidden/>
          </w:rPr>
        </w:r>
        <w:r>
          <w:rPr>
            <w:noProof/>
            <w:webHidden/>
          </w:rPr>
          <w:fldChar w:fldCharType="separate"/>
        </w:r>
        <w:r>
          <w:rPr>
            <w:noProof/>
            <w:webHidden/>
          </w:rPr>
          <w:t>54</w:t>
        </w:r>
        <w:r>
          <w:rPr>
            <w:noProof/>
            <w:webHidden/>
          </w:rPr>
          <w:fldChar w:fldCharType="end"/>
        </w:r>
      </w:hyperlink>
    </w:p>
    <w:p>
      <w:pPr>
        <w:pStyle w:val="TOC1"/>
        <w:tabs>
          <w:tab w:val="left" w:pos="400"/>
          <w:tab w:val="right" w:leader="dot" w:pos="9062"/>
        </w:tabs>
        <w:rPr>
          <w:rFonts w:asciiTheme="minorHAnsi" w:eastAsiaTheme="minorEastAsia" w:hAnsiTheme="minorHAnsi" w:cstheme="minorBidi"/>
          <w:b w:val="0"/>
          <w:bCs w:val="0"/>
          <w:caps w:val="0"/>
          <w:smallCaps w:val="0"/>
          <w:noProof/>
          <w:sz w:val="22"/>
          <w:szCs w:val="22"/>
          <w:lang w:eastAsia="en-GB"/>
        </w:rPr>
      </w:pPr>
      <w:hyperlink w:anchor="_Toc411248595" w:history="1">
        <w:r>
          <w:rPr>
            <w:rStyle w:val="Hyperlink"/>
            <w:noProof/>
          </w:rPr>
          <w:t>8.</w:t>
        </w:r>
        <w:r>
          <w:rPr>
            <w:rFonts w:asciiTheme="minorHAnsi" w:eastAsiaTheme="minorEastAsia" w:hAnsiTheme="minorHAnsi" w:cstheme="minorBidi"/>
            <w:b w:val="0"/>
            <w:bCs w:val="0"/>
            <w:caps w:val="0"/>
            <w:smallCaps w:val="0"/>
            <w:noProof/>
            <w:sz w:val="22"/>
            <w:szCs w:val="22"/>
            <w:lang w:eastAsia="en-GB"/>
          </w:rPr>
          <w:tab/>
        </w:r>
        <w:r>
          <w:rPr>
            <w:rStyle w:val="Hyperlink"/>
            <w:noProof/>
          </w:rPr>
          <w:t>Designation of heavily modified water bodies (hmwb) and assessment of good ecological potential</w:t>
        </w:r>
        <w:r>
          <w:rPr>
            <w:noProof/>
            <w:webHidden/>
          </w:rPr>
          <w:tab/>
        </w:r>
        <w:r>
          <w:rPr>
            <w:noProof/>
            <w:webHidden/>
          </w:rPr>
          <w:fldChar w:fldCharType="begin"/>
        </w:r>
        <w:r>
          <w:rPr>
            <w:noProof/>
            <w:webHidden/>
          </w:rPr>
          <w:instrText xml:space="preserve"> PAGEREF _Toc411248595 \h </w:instrText>
        </w:r>
        <w:r>
          <w:rPr>
            <w:noProof/>
            <w:webHidden/>
          </w:rPr>
        </w:r>
        <w:r>
          <w:rPr>
            <w:noProof/>
            <w:webHidden/>
          </w:rPr>
          <w:fldChar w:fldCharType="separate"/>
        </w:r>
        <w:r>
          <w:rPr>
            <w:noProof/>
            <w:webHidden/>
          </w:rPr>
          <w:t>56</w:t>
        </w:r>
        <w:r>
          <w:rPr>
            <w:noProof/>
            <w:webHidden/>
          </w:rPr>
          <w:fldChar w:fldCharType="end"/>
        </w:r>
      </w:hyperlink>
    </w:p>
    <w:p>
      <w:pPr>
        <w:pStyle w:val="TOC2"/>
        <w:tabs>
          <w:tab w:val="left" w:pos="800"/>
          <w:tab w:val="right" w:leader="dot" w:pos="9062"/>
        </w:tabs>
        <w:rPr>
          <w:rFonts w:asciiTheme="minorHAnsi" w:eastAsiaTheme="minorEastAsia" w:hAnsiTheme="minorHAnsi" w:cstheme="minorBidi"/>
          <w:smallCaps w:val="0"/>
          <w:noProof/>
          <w:sz w:val="22"/>
          <w:szCs w:val="22"/>
          <w:lang w:eastAsia="en-GB"/>
        </w:rPr>
      </w:pPr>
      <w:hyperlink w:anchor="_Toc411248596" w:history="1">
        <w:r>
          <w:rPr>
            <w:rStyle w:val="Hyperlink"/>
            <w:noProof/>
          </w:rPr>
          <w:t>8.1</w:t>
        </w:r>
        <w:r>
          <w:rPr>
            <w:rFonts w:asciiTheme="minorHAnsi" w:eastAsiaTheme="minorEastAsia" w:hAnsiTheme="minorHAnsi" w:cstheme="minorBidi"/>
            <w:smallCaps w:val="0"/>
            <w:noProof/>
            <w:sz w:val="22"/>
            <w:szCs w:val="22"/>
            <w:lang w:eastAsia="en-GB"/>
          </w:rPr>
          <w:tab/>
        </w:r>
        <w:r>
          <w:rPr>
            <w:rStyle w:val="Hyperlink"/>
            <w:noProof/>
          </w:rPr>
          <w:t>Designation of HMWBs</w:t>
        </w:r>
        <w:r>
          <w:rPr>
            <w:noProof/>
            <w:webHidden/>
          </w:rPr>
          <w:tab/>
        </w:r>
        <w:r>
          <w:rPr>
            <w:noProof/>
            <w:webHidden/>
          </w:rPr>
          <w:fldChar w:fldCharType="begin"/>
        </w:r>
        <w:r>
          <w:rPr>
            <w:noProof/>
            <w:webHidden/>
          </w:rPr>
          <w:instrText xml:space="preserve"> PAGEREF _Toc411248596 \h </w:instrText>
        </w:r>
        <w:r>
          <w:rPr>
            <w:noProof/>
            <w:webHidden/>
          </w:rPr>
        </w:r>
        <w:r>
          <w:rPr>
            <w:noProof/>
            <w:webHidden/>
          </w:rPr>
          <w:fldChar w:fldCharType="separate"/>
        </w:r>
        <w:r>
          <w:rPr>
            <w:noProof/>
            <w:webHidden/>
          </w:rPr>
          <w:t>56</w:t>
        </w:r>
        <w:r>
          <w:rPr>
            <w:noProof/>
            <w:webHidden/>
          </w:rPr>
          <w:fldChar w:fldCharType="end"/>
        </w:r>
      </w:hyperlink>
    </w:p>
    <w:p>
      <w:pPr>
        <w:pStyle w:val="TOC2"/>
        <w:tabs>
          <w:tab w:val="left" w:pos="800"/>
          <w:tab w:val="right" w:leader="dot" w:pos="9062"/>
        </w:tabs>
        <w:rPr>
          <w:rFonts w:asciiTheme="minorHAnsi" w:eastAsiaTheme="minorEastAsia" w:hAnsiTheme="minorHAnsi" w:cstheme="minorBidi"/>
          <w:smallCaps w:val="0"/>
          <w:noProof/>
          <w:sz w:val="22"/>
          <w:szCs w:val="22"/>
          <w:lang w:eastAsia="en-GB"/>
        </w:rPr>
      </w:pPr>
      <w:hyperlink w:anchor="_Toc411248597" w:history="1">
        <w:r>
          <w:rPr>
            <w:rStyle w:val="Hyperlink"/>
            <w:noProof/>
          </w:rPr>
          <w:t>8.2</w:t>
        </w:r>
        <w:r>
          <w:rPr>
            <w:rFonts w:asciiTheme="minorHAnsi" w:eastAsiaTheme="minorEastAsia" w:hAnsiTheme="minorHAnsi" w:cstheme="minorBidi"/>
            <w:smallCaps w:val="0"/>
            <w:noProof/>
            <w:sz w:val="22"/>
            <w:szCs w:val="22"/>
            <w:lang w:eastAsia="en-GB"/>
          </w:rPr>
          <w:tab/>
        </w:r>
        <w:r>
          <w:rPr>
            <w:rStyle w:val="Hyperlink"/>
            <w:noProof/>
          </w:rPr>
          <w:t>Methodology for setting good ecological potential (GEP)</w:t>
        </w:r>
        <w:r>
          <w:rPr>
            <w:noProof/>
            <w:webHidden/>
          </w:rPr>
          <w:tab/>
        </w:r>
        <w:r>
          <w:rPr>
            <w:noProof/>
            <w:webHidden/>
          </w:rPr>
          <w:fldChar w:fldCharType="begin"/>
        </w:r>
        <w:r>
          <w:rPr>
            <w:noProof/>
            <w:webHidden/>
          </w:rPr>
          <w:instrText xml:space="preserve"> PAGEREF _Toc411248597 \h </w:instrText>
        </w:r>
        <w:r>
          <w:rPr>
            <w:noProof/>
            <w:webHidden/>
          </w:rPr>
        </w:r>
        <w:r>
          <w:rPr>
            <w:noProof/>
            <w:webHidden/>
          </w:rPr>
          <w:fldChar w:fldCharType="separate"/>
        </w:r>
        <w:r>
          <w:rPr>
            <w:noProof/>
            <w:webHidden/>
          </w:rPr>
          <w:t>60</w:t>
        </w:r>
        <w:r>
          <w:rPr>
            <w:noProof/>
            <w:webHidden/>
          </w:rPr>
          <w:fldChar w:fldCharType="end"/>
        </w:r>
      </w:hyperlink>
    </w:p>
    <w:p>
      <w:pPr>
        <w:pStyle w:val="TOC2"/>
        <w:tabs>
          <w:tab w:val="left" w:pos="800"/>
          <w:tab w:val="right" w:leader="dot" w:pos="9062"/>
        </w:tabs>
        <w:rPr>
          <w:rFonts w:asciiTheme="minorHAnsi" w:eastAsiaTheme="minorEastAsia" w:hAnsiTheme="minorHAnsi" w:cstheme="minorBidi"/>
          <w:smallCaps w:val="0"/>
          <w:noProof/>
          <w:sz w:val="22"/>
          <w:szCs w:val="22"/>
          <w:lang w:eastAsia="en-GB"/>
        </w:rPr>
      </w:pPr>
      <w:hyperlink w:anchor="_Toc411248598" w:history="1">
        <w:r>
          <w:rPr>
            <w:rStyle w:val="Hyperlink"/>
            <w:noProof/>
          </w:rPr>
          <w:t>8.3</w:t>
        </w:r>
        <w:r>
          <w:rPr>
            <w:rFonts w:asciiTheme="minorHAnsi" w:eastAsiaTheme="minorEastAsia" w:hAnsiTheme="minorHAnsi" w:cstheme="minorBidi"/>
            <w:smallCaps w:val="0"/>
            <w:noProof/>
            <w:sz w:val="22"/>
            <w:szCs w:val="22"/>
            <w:lang w:eastAsia="en-GB"/>
          </w:rPr>
          <w:tab/>
        </w:r>
        <w:r>
          <w:rPr>
            <w:rStyle w:val="Hyperlink"/>
            <w:noProof/>
          </w:rPr>
          <w:t>Results of ecological potential assessment in HMWB and AWB</w:t>
        </w:r>
        <w:r>
          <w:rPr>
            <w:noProof/>
            <w:webHidden/>
          </w:rPr>
          <w:tab/>
        </w:r>
        <w:r>
          <w:rPr>
            <w:noProof/>
            <w:webHidden/>
          </w:rPr>
          <w:fldChar w:fldCharType="begin"/>
        </w:r>
        <w:r>
          <w:rPr>
            <w:noProof/>
            <w:webHidden/>
          </w:rPr>
          <w:instrText xml:space="preserve"> PAGEREF _Toc411248598 \h </w:instrText>
        </w:r>
        <w:r>
          <w:rPr>
            <w:noProof/>
            <w:webHidden/>
          </w:rPr>
        </w:r>
        <w:r>
          <w:rPr>
            <w:noProof/>
            <w:webHidden/>
          </w:rPr>
          <w:fldChar w:fldCharType="separate"/>
        </w:r>
        <w:r>
          <w:rPr>
            <w:noProof/>
            <w:webHidden/>
          </w:rPr>
          <w:t>60</w:t>
        </w:r>
        <w:r>
          <w:rPr>
            <w:noProof/>
            <w:webHidden/>
          </w:rPr>
          <w:fldChar w:fldCharType="end"/>
        </w:r>
      </w:hyperlink>
    </w:p>
    <w:p>
      <w:pPr>
        <w:pStyle w:val="TOC1"/>
        <w:tabs>
          <w:tab w:val="left" w:pos="400"/>
          <w:tab w:val="right" w:leader="dot" w:pos="9062"/>
        </w:tabs>
        <w:rPr>
          <w:rFonts w:asciiTheme="minorHAnsi" w:eastAsiaTheme="minorEastAsia" w:hAnsiTheme="minorHAnsi" w:cstheme="minorBidi"/>
          <w:b w:val="0"/>
          <w:bCs w:val="0"/>
          <w:caps w:val="0"/>
          <w:smallCaps w:val="0"/>
          <w:noProof/>
          <w:sz w:val="22"/>
          <w:szCs w:val="22"/>
          <w:lang w:eastAsia="en-GB"/>
        </w:rPr>
      </w:pPr>
      <w:hyperlink w:anchor="_Toc411248599" w:history="1">
        <w:r>
          <w:rPr>
            <w:rStyle w:val="Hyperlink"/>
            <w:noProof/>
          </w:rPr>
          <w:t>9.</w:t>
        </w:r>
        <w:r>
          <w:rPr>
            <w:rFonts w:asciiTheme="minorHAnsi" w:eastAsiaTheme="minorEastAsia" w:hAnsiTheme="minorHAnsi" w:cstheme="minorBidi"/>
            <w:b w:val="0"/>
            <w:bCs w:val="0"/>
            <w:caps w:val="0"/>
            <w:smallCaps w:val="0"/>
            <w:noProof/>
            <w:sz w:val="22"/>
            <w:szCs w:val="22"/>
            <w:lang w:eastAsia="en-GB"/>
          </w:rPr>
          <w:tab/>
        </w:r>
        <w:r>
          <w:rPr>
            <w:rStyle w:val="Hyperlink"/>
            <w:noProof/>
          </w:rPr>
          <w:t>Assessment of chemical status of surface waters</w:t>
        </w:r>
        <w:r>
          <w:rPr>
            <w:noProof/>
            <w:webHidden/>
          </w:rPr>
          <w:tab/>
        </w:r>
        <w:r>
          <w:rPr>
            <w:noProof/>
            <w:webHidden/>
          </w:rPr>
          <w:fldChar w:fldCharType="begin"/>
        </w:r>
        <w:r>
          <w:rPr>
            <w:noProof/>
            <w:webHidden/>
          </w:rPr>
          <w:instrText xml:space="preserve"> PAGEREF _Toc411248599 \h </w:instrText>
        </w:r>
        <w:r>
          <w:rPr>
            <w:noProof/>
            <w:webHidden/>
          </w:rPr>
        </w:r>
        <w:r>
          <w:rPr>
            <w:noProof/>
            <w:webHidden/>
          </w:rPr>
          <w:fldChar w:fldCharType="separate"/>
        </w:r>
        <w:r>
          <w:rPr>
            <w:noProof/>
            <w:webHidden/>
          </w:rPr>
          <w:t>61</w:t>
        </w:r>
        <w:r>
          <w:rPr>
            <w:noProof/>
            <w:webHidden/>
          </w:rPr>
          <w:fldChar w:fldCharType="end"/>
        </w:r>
      </w:hyperlink>
    </w:p>
    <w:p>
      <w:pPr>
        <w:pStyle w:val="TOC2"/>
        <w:tabs>
          <w:tab w:val="left" w:pos="800"/>
          <w:tab w:val="right" w:leader="dot" w:pos="9062"/>
        </w:tabs>
        <w:rPr>
          <w:rFonts w:asciiTheme="minorHAnsi" w:eastAsiaTheme="minorEastAsia" w:hAnsiTheme="minorHAnsi" w:cstheme="minorBidi"/>
          <w:smallCaps w:val="0"/>
          <w:noProof/>
          <w:sz w:val="22"/>
          <w:szCs w:val="22"/>
          <w:lang w:eastAsia="en-GB"/>
        </w:rPr>
      </w:pPr>
      <w:hyperlink w:anchor="_Toc411248600" w:history="1">
        <w:r>
          <w:rPr>
            <w:rStyle w:val="Hyperlink"/>
            <w:noProof/>
          </w:rPr>
          <w:t>9.1</w:t>
        </w:r>
        <w:r>
          <w:rPr>
            <w:rFonts w:asciiTheme="minorHAnsi" w:eastAsiaTheme="minorEastAsia" w:hAnsiTheme="minorHAnsi" w:cstheme="minorBidi"/>
            <w:smallCaps w:val="0"/>
            <w:noProof/>
            <w:sz w:val="22"/>
            <w:szCs w:val="22"/>
            <w:lang w:eastAsia="en-GB"/>
          </w:rPr>
          <w:tab/>
        </w:r>
        <w:r>
          <w:rPr>
            <w:rStyle w:val="Hyperlink"/>
            <w:noProof/>
          </w:rPr>
          <w:t>Methodological approach to the assessment</w:t>
        </w:r>
        <w:r>
          <w:rPr>
            <w:noProof/>
            <w:webHidden/>
          </w:rPr>
          <w:tab/>
        </w:r>
        <w:r>
          <w:rPr>
            <w:noProof/>
            <w:webHidden/>
          </w:rPr>
          <w:fldChar w:fldCharType="begin"/>
        </w:r>
        <w:r>
          <w:rPr>
            <w:noProof/>
            <w:webHidden/>
          </w:rPr>
          <w:instrText xml:space="preserve"> PAGEREF _Toc411248600 \h </w:instrText>
        </w:r>
        <w:r>
          <w:rPr>
            <w:noProof/>
            <w:webHidden/>
          </w:rPr>
        </w:r>
        <w:r>
          <w:rPr>
            <w:noProof/>
            <w:webHidden/>
          </w:rPr>
          <w:fldChar w:fldCharType="separate"/>
        </w:r>
        <w:r>
          <w:rPr>
            <w:noProof/>
            <w:webHidden/>
          </w:rPr>
          <w:t>61</w:t>
        </w:r>
        <w:r>
          <w:rPr>
            <w:noProof/>
            <w:webHidden/>
          </w:rPr>
          <w:fldChar w:fldCharType="end"/>
        </w:r>
      </w:hyperlink>
    </w:p>
    <w:p>
      <w:pPr>
        <w:pStyle w:val="TOC1"/>
        <w:tabs>
          <w:tab w:val="left" w:pos="600"/>
          <w:tab w:val="right" w:leader="dot" w:pos="9062"/>
        </w:tabs>
        <w:rPr>
          <w:rFonts w:asciiTheme="minorHAnsi" w:eastAsiaTheme="minorEastAsia" w:hAnsiTheme="minorHAnsi" w:cstheme="minorBidi"/>
          <w:b w:val="0"/>
          <w:bCs w:val="0"/>
          <w:caps w:val="0"/>
          <w:smallCaps w:val="0"/>
          <w:noProof/>
          <w:sz w:val="22"/>
          <w:szCs w:val="22"/>
          <w:lang w:eastAsia="en-GB"/>
        </w:rPr>
      </w:pPr>
      <w:hyperlink w:anchor="_Toc411248601" w:history="1">
        <w:r>
          <w:rPr>
            <w:rStyle w:val="Hyperlink"/>
            <w:noProof/>
          </w:rPr>
          <w:t>10.</w:t>
        </w:r>
        <w:r>
          <w:rPr>
            <w:rFonts w:asciiTheme="minorHAnsi" w:eastAsiaTheme="minorEastAsia" w:hAnsiTheme="minorHAnsi" w:cstheme="minorBidi"/>
            <w:b w:val="0"/>
            <w:bCs w:val="0"/>
            <w:caps w:val="0"/>
            <w:smallCaps w:val="0"/>
            <w:noProof/>
            <w:sz w:val="22"/>
            <w:szCs w:val="22"/>
            <w:lang w:eastAsia="en-GB"/>
          </w:rPr>
          <w:tab/>
        </w:r>
        <w:r>
          <w:rPr>
            <w:rStyle w:val="Hyperlink"/>
            <w:noProof/>
          </w:rPr>
          <w:t>Assessment of groundwater status</w:t>
        </w:r>
        <w:r>
          <w:rPr>
            <w:noProof/>
            <w:webHidden/>
          </w:rPr>
          <w:tab/>
        </w:r>
        <w:r>
          <w:rPr>
            <w:noProof/>
            <w:webHidden/>
          </w:rPr>
          <w:fldChar w:fldCharType="begin"/>
        </w:r>
        <w:r>
          <w:rPr>
            <w:noProof/>
            <w:webHidden/>
          </w:rPr>
          <w:instrText xml:space="preserve"> PAGEREF _Toc411248601 \h </w:instrText>
        </w:r>
        <w:r>
          <w:rPr>
            <w:noProof/>
            <w:webHidden/>
          </w:rPr>
        </w:r>
        <w:r>
          <w:rPr>
            <w:noProof/>
            <w:webHidden/>
          </w:rPr>
          <w:fldChar w:fldCharType="separate"/>
        </w:r>
        <w:r>
          <w:rPr>
            <w:noProof/>
            <w:webHidden/>
          </w:rPr>
          <w:t>63</w:t>
        </w:r>
        <w:r>
          <w:rPr>
            <w:noProof/>
            <w:webHidden/>
          </w:rPr>
          <w:fldChar w:fldCharType="end"/>
        </w:r>
      </w:hyperlink>
    </w:p>
    <w:p>
      <w:pPr>
        <w:pStyle w:val="TOC2"/>
        <w:tabs>
          <w:tab w:val="left" w:pos="800"/>
          <w:tab w:val="right" w:leader="dot" w:pos="9062"/>
        </w:tabs>
        <w:rPr>
          <w:rFonts w:asciiTheme="minorHAnsi" w:eastAsiaTheme="minorEastAsia" w:hAnsiTheme="minorHAnsi" w:cstheme="minorBidi"/>
          <w:smallCaps w:val="0"/>
          <w:noProof/>
          <w:sz w:val="22"/>
          <w:szCs w:val="22"/>
          <w:lang w:eastAsia="en-GB"/>
        </w:rPr>
      </w:pPr>
      <w:hyperlink w:anchor="_Toc411248602" w:history="1">
        <w:r>
          <w:rPr>
            <w:rStyle w:val="Hyperlink"/>
            <w:noProof/>
          </w:rPr>
          <w:t>10.1</w:t>
        </w:r>
        <w:r>
          <w:rPr>
            <w:rFonts w:asciiTheme="minorHAnsi" w:eastAsiaTheme="minorEastAsia" w:hAnsiTheme="minorHAnsi" w:cstheme="minorBidi"/>
            <w:smallCaps w:val="0"/>
            <w:noProof/>
            <w:sz w:val="22"/>
            <w:szCs w:val="22"/>
            <w:lang w:eastAsia="en-GB"/>
          </w:rPr>
          <w:tab/>
        </w:r>
        <w:r>
          <w:rPr>
            <w:rStyle w:val="Hyperlink"/>
            <w:noProof/>
          </w:rPr>
          <w:t>Quantitative status</w:t>
        </w:r>
        <w:r>
          <w:rPr>
            <w:noProof/>
            <w:webHidden/>
          </w:rPr>
          <w:tab/>
        </w:r>
        <w:r>
          <w:rPr>
            <w:noProof/>
            <w:webHidden/>
          </w:rPr>
          <w:fldChar w:fldCharType="begin"/>
        </w:r>
        <w:r>
          <w:rPr>
            <w:noProof/>
            <w:webHidden/>
          </w:rPr>
          <w:instrText xml:space="preserve"> PAGEREF _Toc411248602 \h </w:instrText>
        </w:r>
        <w:r>
          <w:rPr>
            <w:noProof/>
            <w:webHidden/>
          </w:rPr>
        </w:r>
        <w:r>
          <w:rPr>
            <w:noProof/>
            <w:webHidden/>
          </w:rPr>
          <w:fldChar w:fldCharType="separate"/>
        </w:r>
        <w:r>
          <w:rPr>
            <w:noProof/>
            <w:webHidden/>
          </w:rPr>
          <w:t>63</w:t>
        </w:r>
        <w:r>
          <w:rPr>
            <w:noProof/>
            <w:webHidden/>
          </w:rPr>
          <w:fldChar w:fldCharType="end"/>
        </w:r>
      </w:hyperlink>
    </w:p>
    <w:p>
      <w:pPr>
        <w:pStyle w:val="TOC2"/>
        <w:tabs>
          <w:tab w:val="left" w:pos="800"/>
          <w:tab w:val="right" w:leader="dot" w:pos="9062"/>
        </w:tabs>
        <w:rPr>
          <w:rFonts w:asciiTheme="minorHAnsi" w:eastAsiaTheme="minorEastAsia" w:hAnsiTheme="minorHAnsi" w:cstheme="minorBidi"/>
          <w:smallCaps w:val="0"/>
          <w:noProof/>
          <w:sz w:val="22"/>
          <w:szCs w:val="22"/>
          <w:lang w:eastAsia="en-GB"/>
        </w:rPr>
      </w:pPr>
      <w:hyperlink w:anchor="_Toc411248603" w:history="1">
        <w:r>
          <w:rPr>
            <w:rStyle w:val="Hyperlink"/>
            <w:noProof/>
          </w:rPr>
          <w:t>10.2</w:t>
        </w:r>
        <w:r>
          <w:rPr>
            <w:rFonts w:asciiTheme="minorHAnsi" w:eastAsiaTheme="minorEastAsia" w:hAnsiTheme="minorHAnsi" w:cstheme="minorBidi"/>
            <w:smallCaps w:val="0"/>
            <w:noProof/>
            <w:sz w:val="22"/>
            <w:szCs w:val="22"/>
            <w:lang w:eastAsia="en-GB"/>
          </w:rPr>
          <w:tab/>
        </w:r>
        <w:r>
          <w:rPr>
            <w:rStyle w:val="Hyperlink"/>
            <w:noProof/>
          </w:rPr>
          <w:t>Groundwater chemical status</w:t>
        </w:r>
        <w:r>
          <w:rPr>
            <w:noProof/>
            <w:webHidden/>
          </w:rPr>
          <w:tab/>
        </w:r>
        <w:r>
          <w:rPr>
            <w:noProof/>
            <w:webHidden/>
          </w:rPr>
          <w:fldChar w:fldCharType="begin"/>
        </w:r>
        <w:r>
          <w:rPr>
            <w:noProof/>
            <w:webHidden/>
          </w:rPr>
          <w:instrText xml:space="preserve"> PAGEREF _Toc411248603 \h </w:instrText>
        </w:r>
        <w:r>
          <w:rPr>
            <w:noProof/>
            <w:webHidden/>
          </w:rPr>
        </w:r>
        <w:r>
          <w:rPr>
            <w:noProof/>
            <w:webHidden/>
          </w:rPr>
          <w:fldChar w:fldCharType="separate"/>
        </w:r>
        <w:r>
          <w:rPr>
            <w:noProof/>
            <w:webHidden/>
          </w:rPr>
          <w:t>64</w:t>
        </w:r>
        <w:r>
          <w:rPr>
            <w:noProof/>
            <w:webHidden/>
          </w:rPr>
          <w:fldChar w:fldCharType="end"/>
        </w:r>
      </w:hyperlink>
    </w:p>
    <w:p>
      <w:pPr>
        <w:pStyle w:val="TOC2"/>
        <w:tabs>
          <w:tab w:val="left" w:pos="800"/>
          <w:tab w:val="right" w:leader="dot" w:pos="9062"/>
        </w:tabs>
        <w:rPr>
          <w:rFonts w:asciiTheme="minorHAnsi" w:eastAsiaTheme="minorEastAsia" w:hAnsiTheme="minorHAnsi" w:cstheme="minorBidi"/>
          <w:smallCaps w:val="0"/>
          <w:noProof/>
          <w:sz w:val="22"/>
          <w:szCs w:val="22"/>
          <w:lang w:eastAsia="en-GB"/>
        </w:rPr>
      </w:pPr>
      <w:hyperlink w:anchor="_Toc411248604" w:history="1">
        <w:r>
          <w:rPr>
            <w:rStyle w:val="Hyperlink"/>
            <w:noProof/>
          </w:rPr>
          <w:t>10.3</w:t>
        </w:r>
        <w:r>
          <w:rPr>
            <w:rFonts w:asciiTheme="minorHAnsi" w:eastAsiaTheme="minorEastAsia" w:hAnsiTheme="minorHAnsi" w:cstheme="minorBidi"/>
            <w:smallCaps w:val="0"/>
            <w:noProof/>
            <w:sz w:val="22"/>
            <w:szCs w:val="22"/>
            <w:lang w:eastAsia="en-GB"/>
          </w:rPr>
          <w:tab/>
        </w:r>
        <w:r>
          <w:rPr>
            <w:rStyle w:val="Hyperlink"/>
            <w:noProof/>
          </w:rPr>
          <w:t>Protected areas</w:t>
        </w:r>
        <w:r>
          <w:rPr>
            <w:noProof/>
            <w:webHidden/>
          </w:rPr>
          <w:tab/>
        </w:r>
        <w:r>
          <w:rPr>
            <w:noProof/>
            <w:webHidden/>
          </w:rPr>
          <w:fldChar w:fldCharType="begin"/>
        </w:r>
        <w:r>
          <w:rPr>
            <w:noProof/>
            <w:webHidden/>
          </w:rPr>
          <w:instrText xml:space="preserve"> PAGEREF _Toc411248604 \h </w:instrText>
        </w:r>
        <w:r>
          <w:rPr>
            <w:noProof/>
            <w:webHidden/>
          </w:rPr>
        </w:r>
        <w:r>
          <w:rPr>
            <w:noProof/>
            <w:webHidden/>
          </w:rPr>
          <w:fldChar w:fldCharType="separate"/>
        </w:r>
        <w:r>
          <w:rPr>
            <w:noProof/>
            <w:webHidden/>
          </w:rPr>
          <w:t>65</w:t>
        </w:r>
        <w:r>
          <w:rPr>
            <w:noProof/>
            <w:webHidden/>
          </w:rPr>
          <w:fldChar w:fldCharType="end"/>
        </w:r>
      </w:hyperlink>
    </w:p>
    <w:p>
      <w:pPr>
        <w:pStyle w:val="TOC1"/>
        <w:tabs>
          <w:tab w:val="left" w:pos="600"/>
          <w:tab w:val="right" w:leader="dot" w:pos="9062"/>
        </w:tabs>
        <w:rPr>
          <w:rFonts w:asciiTheme="minorHAnsi" w:eastAsiaTheme="minorEastAsia" w:hAnsiTheme="minorHAnsi" w:cstheme="minorBidi"/>
          <w:b w:val="0"/>
          <w:bCs w:val="0"/>
          <w:caps w:val="0"/>
          <w:smallCaps w:val="0"/>
          <w:noProof/>
          <w:sz w:val="22"/>
          <w:szCs w:val="22"/>
          <w:lang w:eastAsia="en-GB"/>
        </w:rPr>
      </w:pPr>
      <w:hyperlink w:anchor="_Toc411248605" w:history="1">
        <w:r>
          <w:rPr>
            <w:rStyle w:val="Hyperlink"/>
            <w:noProof/>
          </w:rPr>
          <w:t>11.</w:t>
        </w:r>
        <w:r>
          <w:rPr>
            <w:rFonts w:asciiTheme="minorHAnsi" w:eastAsiaTheme="minorEastAsia" w:hAnsiTheme="minorHAnsi" w:cstheme="minorBidi"/>
            <w:b w:val="0"/>
            <w:bCs w:val="0"/>
            <w:caps w:val="0"/>
            <w:smallCaps w:val="0"/>
            <w:noProof/>
            <w:sz w:val="22"/>
            <w:szCs w:val="22"/>
            <w:lang w:eastAsia="en-GB"/>
          </w:rPr>
          <w:tab/>
        </w:r>
        <w:r>
          <w:rPr>
            <w:rStyle w:val="Hyperlink"/>
            <w:noProof/>
          </w:rPr>
          <w:t>Environmental objectives and exemptions</w:t>
        </w:r>
        <w:r>
          <w:rPr>
            <w:noProof/>
            <w:webHidden/>
          </w:rPr>
          <w:tab/>
        </w:r>
        <w:r>
          <w:rPr>
            <w:noProof/>
            <w:webHidden/>
          </w:rPr>
          <w:fldChar w:fldCharType="begin"/>
        </w:r>
        <w:r>
          <w:rPr>
            <w:noProof/>
            <w:webHidden/>
          </w:rPr>
          <w:instrText xml:space="preserve"> PAGEREF _Toc411248605 \h </w:instrText>
        </w:r>
        <w:r>
          <w:rPr>
            <w:noProof/>
            <w:webHidden/>
          </w:rPr>
        </w:r>
        <w:r>
          <w:rPr>
            <w:noProof/>
            <w:webHidden/>
          </w:rPr>
          <w:fldChar w:fldCharType="separate"/>
        </w:r>
        <w:r>
          <w:rPr>
            <w:noProof/>
            <w:webHidden/>
          </w:rPr>
          <w:t>67</w:t>
        </w:r>
        <w:r>
          <w:rPr>
            <w:noProof/>
            <w:webHidden/>
          </w:rPr>
          <w:fldChar w:fldCharType="end"/>
        </w:r>
      </w:hyperlink>
    </w:p>
    <w:p>
      <w:pPr>
        <w:pStyle w:val="TOC2"/>
        <w:tabs>
          <w:tab w:val="left" w:pos="800"/>
          <w:tab w:val="right" w:leader="dot" w:pos="9062"/>
        </w:tabs>
        <w:rPr>
          <w:rFonts w:asciiTheme="minorHAnsi" w:eastAsiaTheme="minorEastAsia" w:hAnsiTheme="minorHAnsi" w:cstheme="minorBidi"/>
          <w:smallCaps w:val="0"/>
          <w:noProof/>
          <w:sz w:val="22"/>
          <w:szCs w:val="22"/>
          <w:lang w:eastAsia="en-GB"/>
        </w:rPr>
      </w:pPr>
      <w:hyperlink w:anchor="_Toc411248606" w:history="1">
        <w:r>
          <w:rPr>
            <w:rStyle w:val="Hyperlink"/>
            <w:noProof/>
          </w:rPr>
          <w:t>11.1</w:t>
        </w:r>
        <w:r>
          <w:rPr>
            <w:rFonts w:asciiTheme="minorHAnsi" w:eastAsiaTheme="minorEastAsia" w:hAnsiTheme="minorHAnsi" w:cstheme="minorBidi"/>
            <w:smallCaps w:val="0"/>
            <w:noProof/>
            <w:sz w:val="22"/>
            <w:szCs w:val="22"/>
            <w:lang w:eastAsia="en-GB"/>
          </w:rPr>
          <w:tab/>
        </w:r>
        <w:r>
          <w:rPr>
            <w:rStyle w:val="Hyperlink"/>
            <w:noProof/>
          </w:rPr>
          <w:t>Additional objectives in protected areas</w:t>
        </w:r>
        <w:r>
          <w:rPr>
            <w:noProof/>
            <w:webHidden/>
          </w:rPr>
          <w:tab/>
        </w:r>
        <w:r>
          <w:rPr>
            <w:noProof/>
            <w:webHidden/>
          </w:rPr>
          <w:fldChar w:fldCharType="begin"/>
        </w:r>
        <w:r>
          <w:rPr>
            <w:noProof/>
            <w:webHidden/>
          </w:rPr>
          <w:instrText xml:space="preserve"> PAGEREF _Toc411248606 \h </w:instrText>
        </w:r>
        <w:r>
          <w:rPr>
            <w:noProof/>
            <w:webHidden/>
          </w:rPr>
        </w:r>
        <w:r>
          <w:rPr>
            <w:noProof/>
            <w:webHidden/>
          </w:rPr>
          <w:fldChar w:fldCharType="separate"/>
        </w:r>
        <w:r>
          <w:rPr>
            <w:noProof/>
            <w:webHidden/>
          </w:rPr>
          <w:t>67</w:t>
        </w:r>
        <w:r>
          <w:rPr>
            <w:noProof/>
            <w:webHidden/>
          </w:rPr>
          <w:fldChar w:fldCharType="end"/>
        </w:r>
      </w:hyperlink>
    </w:p>
    <w:p>
      <w:pPr>
        <w:pStyle w:val="TOC2"/>
        <w:tabs>
          <w:tab w:val="left" w:pos="800"/>
          <w:tab w:val="right" w:leader="dot" w:pos="9062"/>
        </w:tabs>
        <w:rPr>
          <w:rFonts w:asciiTheme="minorHAnsi" w:eastAsiaTheme="minorEastAsia" w:hAnsiTheme="minorHAnsi" w:cstheme="minorBidi"/>
          <w:smallCaps w:val="0"/>
          <w:noProof/>
          <w:sz w:val="22"/>
          <w:szCs w:val="22"/>
          <w:lang w:eastAsia="en-GB"/>
        </w:rPr>
      </w:pPr>
      <w:hyperlink w:anchor="_Toc411248607" w:history="1">
        <w:r>
          <w:rPr>
            <w:rStyle w:val="Hyperlink"/>
            <w:noProof/>
          </w:rPr>
          <w:t>11.2</w:t>
        </w:r>
        <w:r>
          <w:rPr>
            <w:rFonts w:asciiTheme="minorHAnsi" w:eastAsiaTheme="minorEastAsia" w:hAnsiTheme="minorHAnsi" w:cstheme="minorBidi"/>
            <w:smallCaps w:val="0"/>
            <w:noProof/>
            <w:sz w:val="22"/>
            <w:szCs w:val="22"/>
            <w:lang w:eastAsia="en-GB"/>
          </w:rPr>
          <w:tab/>
        </w:r>
        <w:r>
          <w:rPr>
            <w:rStyle w:val="Hyperlink"/>
            <w:noProof/>
          </w:rPr>
          <w:t>Exemptions according to Article 4(4) and 4(5)</w:t>
        </w:r>
        <w:r>
          <w:rPr>
            <w:noProof/>
            <w:webHidden/>
          </w:rPr>
          <w:tab/>
        </w:r>
        <w:r>
          <w:rPr>
            <w:noProof/>
            <w:webHidden/>
          </w:rPr>
          <w:fldChar w:fldCharType="begin"/>
        </w:r>
        <w:r>
          <w:rPr>
            <w:noProof/>
            <w:webHidden/>
          </w:rPr>
          <w:instrText xml:space="preserve"> PAGEREF _Toc411248607 \h </w:instrText>
        </w:r>
        <w:r>
          <w:rPr>
            <w:noProof/>
            <w:webHidden/>
          </w:rPr>
        </w:r>
        <w:r>
          <w:rPr>
            <w:noProof/>
            <w:webHidden/>
          </w:rPr>
          <w:fldChar w:fldCharType="separate"/>
        </w:r>
        <w:r>
          <w:rPr>
            <w:noProof/>
            <w:webHidden/>
          </w:rPr>
          <w:t>67</w:t>
        </w:r>
        <w:r>
          <w:rPr>
            <w:noProof/>
            <w:webHidden/>
          </w:rPr>
          <w:fldChar w:fldCharType="end"/>
        </w:r>
      </w:hyperlink>
    </w:p>
    <w:p>
      <w:pPr>
        <w:pStyle w:val="TOC2"/>
        <w:tabs>
          <w:tab w:val="left" w:pos="800"/>
          <w:tab w:val="right" w:leader="dot" w:pos="9062"/>
        </w:tabs>
        <w:rPr>
          <w:rFonts w:asciiTheme="minorHAnsi" w:eastAsiaTheme="minorEastAsia" w:hAnsiTheme="minorHAnsi" w:cstheme="minorBidi"/>
          <w:smallCaps w:val="0"/>
          <w:noProof/>
          <w:sz w:val="22"/>
          <w:szCs w:val="22"/>
          <w:lang w:eastAsia="en-GB"/>
        </w:rPr>
      </w:pPr>
      <w:hyperlink w:anchor="_Toc411248608" w:history="1">
        <w:r>
          <w:rPr>
            <w:rStyle w:val="Hyperlink"/>
            <w:noProof/>
          </w:rPr>
          <w:t>11.3</w:t>
        </w:r>
        <w:r>
          <w:rPr>
            <w:rFonts w:asciiTheme="minorHAnsi" w:eastAsiaTheme="minorEastAsia" w:hAnsiTheme="minorHAnsi" w:cstheme="minorBidi"/>
            <w:smallCaps w:val="0"/>
            <w:noProof/>
            <w:sz w:val="22"/>
            <w:szCs w:val="22"/>
            <w:lang w:eastAsia="en-GB"/>
          </w:rPr>
          <w:tab/>
        </w:r>
        <w:r>
          <w:rPr>
            <w:rStyle w:val="Hyperlink"/>
            <w:noProof/>
          </w:rPr>
          <w:t>Exemptions according to Article 4(6)</w:t>
        </w:r>
        <w:r>
          <w:rPr>
            <w:noProof/>
            <w:webHidden/>
          </w:rPr>
          <w:tab/>
        </w:r>
        <w:r>
          <w:rPr>
            <w:noProof/>
            <w:webHidden/>
          </w:rPr>
          <w:fldChar w:fldCharType="begin"/>
        </w:r>
        <w:r>
          <w:rPr>
            <w:noProof/>
            <w:webHidden/>
          </w:rPr>
          <w:instrText xml:space="preserve"> PAGEREF _Toc411248608 \h </w:instrText>
        </w:r>
        <w:r>
          <w:rPr>
            <w:noProof/>
            <w:webHidden/>
          </w:rPr>
        </w:r>
        <w:r>
          <w:rPr>
            <w:noProof/>
            <w:webHidden/>
          </w:rPr>
          <w:fldChar w:fldCharType="separate"/>
        </w:r>
        <w:r>
          <w:rPr>
            <w:noProof/>
            <w:webHidden/>
          </w:rPr>
          <w:t>70</w:t>
        </w:r>
        <w:r>
          <w:rPr>
            <w:noProof/>
            <w:webHidden/>
          </w:rPr>
          <w:fldChar w:fldCharType="end"/>
        </w:r>
      </w:hyperlink>
    </w:p>
    <w:p>
      <w:pPr>
        <w:pStyle w:val="TOC2"/>
        <w:tabs>
          <w:tab w:val="left" w:pos="800"/>
          <w:tab w:val="right" w:leader="dot" w:pos="9062"/>
        </w:tabs>
        <w:rPr>
          <w:rFonts w:asciiTheme="minorHAnsi" w:eastAsiaTheme="minorEastAsia" w:hAnsiTheme="minorHAnsi" w:cstheme="minorBidi"/>
          <w:smallCaps w:val="0"/>
          <w:noProof/>
          <w:sz w:val="22"/>
          <w:szCs w:val="22"/>
          <w:lang w:eastAsia="en-GB"/>
        </w:rPr>
      </w:pPr>
      <w:hyperlink w:anchor="_Toc411248609" w:history="1">
        <w:r>
          <w:rPr>
            <w:rStyle w:val="Hyperlink"/>
            <w:noProof/>
          </w:rPr>
          <w:t>11.4</w:t>
        </w:r>
        <w:r>
          <w:rPr>
            <w:rFonts w:asciiTheme="minorHAnsi" w:eastAsiaTheme="minorEastAsia" w:hAnsiTheme="minorHAnsi" w:cstheme="minorBidi"/>
            <w:smallCaps w:val="0"/>
            <w:noProof/>
            <w:sz w:val="22"/>
            <w:szCs w:val="22"/>
            <w:lang w:eastAsia="en-GB"/>
          </w:rPr>
          <w:tab/>
        </w:r>
        <w:r>
          <w:rPr>
            <w:rStyle w:val="Hyperlink"/>
            <w:noProof/>
          </w:rPr>
          <w:t>Exemptions according to Article 4(7)</w:t>
        </w:r>
        <w:r>
          <w:rPr>
            <w:noProof/>
            <w:webHidden/>
          </w:rPr>
          <w:tab/>
        </w:r>
        <w:r>
          <w:rPr>
            <w:noProof/>
            <w:webHidden/>
          </w:rPr>
          <w:fldChar w:fldCharType="begin"/>
        </w:r>
        <w:r>
          <w:rPr>
            <w:noProof/>
            <w:webHidden/>
          </w:rPr>
          <w:instrText xml:space="preserve"> PAGEREF _Toc411248609 \h </w:instrText>
        </w:r>
        <w:r>
          <w:rPr>
            <w:noProof/>
            <w:webHidden/>
          </w:rPr>
        </w:r>
        <w:r>
          <w:rPr>
            <w:noProof/>
            <w:webHidden/>
          </w:rPr>
          <w:fldChar w:fldCharType="separate"/>
        </w:r>
        <w:r>
          <w:rPr>
            <w:noProof/>
            <w:webHidden/>
          </w:rPr>
          <w:t>70</w:t>
        </w:r>
        <w:r>
          <w:rPr>
            <w:noProof/>
            <w:webHidden/>
          </w:rPr>
          <w:fldChar w:fldCharType="end"/>
        </w:r>
      </w:hyperlink>
    </w:p>
    <w:p>
      <w:pPr>
        <w:pStyle w:val="TOC2"/>
        <w:tabs>
          <w:tab w:val="left" w:pos="800"/>
          <w:tab w:val="right" w:leader="dot" w:pos="9062"/>
        </w:tabs>
        <w:rPr>
          <w:rFonts w:asciiTheme="minorHAnsi" w:eastAsiaTheme="minorEastAsia" w:hAnsiTheme="minorHAnsi" w:cstheme="minorBidi"/>
          <w:smallCaps w:val="0"/>
          <w:noProof/>
          <w:sz w:val="22"/>
          <w:szCs w:val="22"/>
          <w:lang w:eastAsia="en-GB"/>
        </w:rPr>
      </w:pPr>
      <w:hyperlink w:anchor="_Toc411248610" w:history="1">
        <w:r>
          <w:rPr>
            <w:rStyle w:val="Hyperlink"/>
            <w:noProof/>
          </w:rPr>
          <w:t>11.5</w:t>
        </w:r>
        <w:r>
          <w:rPr>
            <w:rFonts w:asciiTheme="minorHAnsi" w:eastAsiaTheme="minorEastAsia" w:hAnsiTheme="minorHAnsi" w:cstheme="minorBidi"/>
            <w:smallCaps w:val="0"/>
            <w:noProof/>
            <w:sz w:val="22"/>
            <w:szCs w:val="22"/>
            <w:lang w:eastAsia="en-GB"/>
          </w:rPr>
          <w:tab/>
        </w:r>
        <w:r>
          <w:rPr>
            <w:rStyle w:val="Hyperlink"/>
            <w:noProof/>
          </w:rPr>
          <w:t>Exemptions to Groundwater Directive</w:t>
        </w:r>
        <w:r>
          <w:rPr>
            <w:noProof/>
            <w:webHidden/>
          </w:rPr>
          <w:tab/>
        </w:r>
        <w:r>
          <w:rPr>
            <w:noProof/>
            <w:webHidden/>
          </w:rPr>
          <w:fldChar w:fldCharType="begin"/>
        </w:r>
        <w:r>
          <w:rPr>
            <w:noProof/>
            <w:webHidden/>
          </w:rPr>
          <w:instrText xml:space="preserve"> PAGEREF _Toc411248610 \h </w:instrText>
        </w:r>
        <w:r>
          <w:rPr>
            <w:noProof/>
            <w:webHidden/>
          </w:rPr>
        </w:r>
        <w:r>
          <w:rPr>
            <w:noProof/>
            <w:webHidden/>
          </w:rPr>
          <w:fldChar w:fldCharType="separate"/>
        </w:r>
        <w:r>
          <w:rPr>
            <w:noProof/>
            <w:webHidden/>
          </w:rPr>
          <w:t>72</w:t>
        </w:r>
        <w:r>
          <w:rPr>
            <w:noProof/>
            <w:webHidden/>
          </w:rPr>
          <w:fldChar w:fldCharType="end"/>
        </w:r>
      </w:hyperlink>
    </w:p>
    <w:p>
      <w:pPr>
        <w:pStyle w:val="TOC1"/>
        <w:tabs>
          <w:tab w:val="left" w:pos="600"/>
          <w:tab w:val="right" w:leader="dot" w:pos="9062"/>
        </w:tabs>
        <w:rPr>
          <w:rFonts w:asciiTheme="minorHAnsi" w:eastAsiaTheme="minorEastAsia" w:hAnsiTheme="minorHAnsi" w:cstheme="minorBidi"/>
          <w:b w:val="0"/>
          <w:bCs w:val="0"/>
          <w:caps w:val="0"/>
          <w:smallCaps w:val="0"/>
          <w:noProof/>
          <w:sz w:val="22"/>
          <w:szCs w:val="22"/>
          <w:lang w:eastAsia="en-GB"/>
        </w:rPr>
      </w:pPr>
      <w:hyperlink w:anchor="_Toc411248611" w:history="1">
        <w:r>
          <w:rPr>
            <w:rStyle w:val="Hyperlink"/>
            <w:noProof/>
          </w:rPr>
          <w:t>12.</w:t>
        </w:r>
        <w:r>
          <w:rPr>
            <w:rFonts w:asciiTheme="minorHAnsi" w:eastAsiaTheme="minorEastAsia" w:hAnsiTheme="minorHAnsi" w:cstheme="minorBidi"/>
            <w:b w:val="0"/>
            <w:bCs w:val="0"/>
            <w:caps w:val="0"/>
            <w:smallCaps w:val="0"/>
            <w:noProof/>
            <w:sz w:val="22"/>
            <w:szCs w:val="22"/>
            <w:lang w:eastAsia="en-GB"/>
          </w:rPr>
          <w:tab/>
        </w:r>
        <w:r>
          <w:rPr>
            <w:rStyle w:val="Hyperlink"/>
            <w:noProof/>
          </w:rPr>
          <w:t>Programmes of measures</w:t>
        </w:r>
        <w:r>
          <w:rPr>
            <w:noProof/>
            <w:webHidden/>
          </w:rPr>
          <w:tab/>
        </w:r>
        <w:r>
          <w:rPr>
            <w:noProof/>
            <w:webHidden/>
          </w:rPr>
          <w:fldChar w:fldCharType="begin"/>
        </w:r>
        <w:r>
          <w:rPr>
            <w:noProof/>
            <w:webHidden/>
          </w:rPr>
          <w:instrText xml:space="preserve"> PAGEREF _Toc411248611 \h </w:instrText>
        </w:r>
        <w:r>
          <w:rPr>
            <w:noProof/>
            <w:webHidden/>
          </w:rPr>
        </w:r>
        <w:r>
          <w:rPr>
            <w:noProof/>
            <w:webHidden/>
          </w:rPr>
          <w:fldChar w:fldCharType="separate"/>
        </w:r>
        <w:r>
          <w:rPr>
            <w:noProof/>
            <w:webHidden/>
          </w:rPr>
          <w:t>73</w:t>
        </w:r>
        <w:r>
          <w:rPr>
            <w:noProof/>
            <w:webHidden/>
          </w:rPr>
          <w:fldChar w:fldCharType="end"/>
        </w:r>
      </w:hyperlink>
    </w:p>
    <w:p>
      <w:pPr>
        <w:pStyle w:val="TOC2"/>
        <w:tabs>
          <w:tab w:val="left" w:pos="800"/>
          <w:tab w:val="right" w:leader="dot" w:pos="9062"/>
        </w:tabs>
        <w:rPr>
          <w:rFonts w:asciiTheme="minorHAnsi" w:eastAsiaTheme="minorEastAsia" w:hAnsiTheme="minorHAnsi" w:cstheme="minorBidi"/>
          <w:smallCaps w:val="0"/>
          <w:noProof/>
          <w:sz w:val="22"/>
          <w:szCs w:val="22"/>
          <w:lang w:eastAsia="en-GB"/>
        </w:rPr>
      </w:pPr>
      <w:hyperlink w:anchor="_Toc411248612" w:history="1">
        <w:r>
          <w:rPr>
            <w:rStyle w:val="Hyperlink"/>
            <w:noProof/>
          </w:rPr>
          <w:t>12.1</w:t>
        </w:r>
        <w:r>
          <w:rPr>
            <w:rFonts w:asciiTheme="minorHAnsi" w:eastAsiaTheme="minorEastAsia" w:hAnsiTheme="minorHAnsi" w:cstheme="minorBidi"/>
            <w:smallCaps w:val="0"/>
            <w:noProof/>
            <w:sz w:val="22"/>
            <w:szCs w:val="22"/>
            <w:lang w:eastAsia="en-GB"/>
          </w:rPr>
          <w:tab/>
        </w:r>
        <w:r>
          <w:rPr>
            <w:rStyle w:val="Hyperlink"/>
            <w:noProof/>
          </w:rPr>
          <w:t>Programme of measures – general</w:t>
        </w:r>
        <w:r>
          <w:rPr>
            <w:noProof/>
            <w:webHidden/>
          </w:rPr>
          <w:tab/>
        </w:r>
        <w:r>
          <w:rPr>
            <w:noProof/>
            <w:webHidden/>
          </w:rPr>
          <w:fldChar w:fldCharType="begin"/>
        </w:r>
        <w:r>
          <w:rPr>
            <w:noProof/>
            <w:webHidden/>
          </w:rPr>
          <w:instrText xml:space="preserve"> PAGEREF _Toc411248612 \h </w:instrText>
        </w:r>
        <w:r>
          <w:rPr>
            <w:noProof/>
            <w:webHidden/>
          </w:rPr>
        </w:r>
        <w:r>
          <w:rPr>
            <w:noProof/>
            <w:webHidden/>
          </w:rPr>
          <w:fldChar w:fldCharType="separate"/>
        </w:r>
        <w:r>
          <w:rPr>
            <w:noProof/>
            <w:webHidden/>
          </w:rPr>
          <w:t>73</w:t>
        </w:r>
        <w:r>
          <w:rPr>
            <w:noProof/>
            <w:webHidden/>
          </w:rPr>
          <w:fldChar w:fldCharType="end"/>
        </w:r>
      </w:hyperlink>
    </w:p>
    <w:p>
      <w:pPr>
        <w:pStyle w:val="TOC2"/>
        <w:tabs>
          <w:tab w:val="left" w:pos="800"/>
          <w:tab w:val="right" w:leader="dot" w:pos="9062"/>
        </w:tabs>
        <w:rPr>
          <w:rFonts w:asciiTheme="minorHAnsi" w:eastAsiaTheme="minorEastAsia" w:hAnsiTheme="minorHAnsi" w:cstheme="minorBidi"/>
          <w:smallCaps w:val="0"/>
          <w:noProof/>
          <w:sz w:val="22"/>
          <w:szCs w:val="22"/>
          <w:lang w:eastAsia="en-GB"/>
        </w:rPr>
      </w:pPr>
      <w:hyperlink w:anchor="_Toc411248613" w:history="1">
        <w:r>
          <w:rPr>
            <w:rStyle w:val="Hyperlink"/>
            <w:noProof/>
          </w:rPr>
          <w:t>12.2</w:t>
        </w:r>
        <w:r>
          <w:rPr>
            <w:rFonts w:asciiTheme="minorHAnsi" w:eastAsiaTheme="minorEastAsia" w:hAnsiTheme="minorHAnsi" w:cstheme="minorBidi"/>
            <w:smallCaps w:val="0"/>
            <w:noProof/>
            <w:sz w:val="22"/>
            <w:szCs w:val="22"/>
            <w:lang w:eastAsia="en-GB"/>
          </w:rPr>
          <w:tab/>
        </w:r>
        <w:r>
          <w:rPr>
            <w:rStyle w:val="Hyperlink"/>
            <w:noProof/>
          </w:rPr>
          <w:t>Measures related to agriculture</w:t>
        </w:r>
        <w:r>
          <w:rPr>
            <w:noProof/>
            <w:webHidden/>
          </w:rPr>
          <w:tab/>
        </w:r>
        <w:r>
          <w:rPr>
            <w:noProof/>
            <w:webHidden/>
          </w:rPr>
          <w:fldChar w:fldCharType="begin"/>
        </w:r>
        <w:r>
          <w:rPr>
            <w:noProof/>
            <w:webHidden/>
          </w:rPr>
          <w:instrText xml:space="preserve"> PAGEREF _Toc411248613 \h </w:instrText>
        </w:r>
        <w:r>
          <w:rPr>
            <w:noProof/>
            <w:webHidden/>
          </w:rPr>
        </w:r>
        <w:r>
          <w:rPr>
            <w:noProof/>
            <w:webHidden/>
          </w:rPr>
          <w:fldChar w:fldCharType="separate"/>
        </w:r>
        <w:r>
          <w:rPr>
            <w:noProof/>
            <w:webHidden/>
          </w:rPr>
          <w:t>75</w:t>
        </w:r>
        <w:r>
          <w:rPr>
            <w:noProof/>
            <w:webHidden/>
          </w:rPr>
          <w:fldChar w:fldCharType="end"/>
        </w:r>
      </w:hyperlink>
    </w:p>
    <w:p>
      <w:pPr>
        <w:pStyle w:val="TOC2"/>
        <w:tabs>
          <w:tab w:val="left" w:pos="800"/>
          <w:tab w:val="right" w:leader="dot" w:pos="9062"/>
        </w:tabs>
        <w:rPr>
          <w:rFonts w:asciiTheme="minorHAnsi" w:eastAsiaTheme="minorEastAsia" w:hAnsiTheme="minorHAnsi" w:cstheme="minorBidi"/>
          <w:smallCaps w:val="0"/>
          <w:noProof/>
          <w:sz w:val="22"/>
          <w:szCs w:val="22"/>
          <w:lang w:eastAsia="en-GB"/>
        </w:rPr>
      </w:pPr>
      <w:hyperlink w:anchor="_Toc411248614" w:history="1">
        <w:r>
          <w:rPr>
            <w:rStyle w:val="Hyperlink"/>
            <w:noProof/>
          </w:rPr>
          <w:t>12.3</w:t>
        </w:r>
        <w:r>
          <w:rPr>
            <w:rFonts w:asciiTheme="minorHAnsi" w:eastAsiaTheme="minorEastAsia" w:hAnsiTheme="minorHAnsi" w:cstheme="minorBidi"/>
            <w:smallCaps w:val="0"/>
            <w:noProof/>
            <w:sz w:val="22"/>
            <w:szCs w:val="22"/>
            <w:lang w:eastAsia="en-GB"/>
          </w:rPr>
          <w:tab/>
        </w:r>
        <w:r>
          <w:rPr>
            <w:rStyle w:val="Hyperlink"/>
            <w:noProof/>
          </w:rPr>
          <w:t>Measures related to hydromorphology</w:t>
        </w:r>
        <w:r>
          <w:rPr>
            <w:noProof/>
            <w:webHidden/>
          </w:rPr>
          <w:tab/>
        </w:r>
        <w:r>
          <w:rPr>
            <w:noProof/>
            <w:webHidden/>
          </w:rPr>
          <w:fldChar w:fldCharType="begin"/>
        </w:r>
        <w:r>
          <w:rPr>
            <w:noProof/>
            <w:webHidden/>
          </w:rPr>
          <w:instrText xml:space="preserve"> PAGEREF _Toc411248614 \h </w:instrText>
        </w:r>
        <w:r>
          <w:rPr>
            <w:noProof/>
            <w:webHidden/>
          </w:rPr>
        </w:r>
        <w:r>
          <w:rPr>
            <w:noProof/>
            <w:webHidden/>
          </w:rPr>
          <w:fldChar w:fldCharType="separate"/>
        </w:r>
        <w:r>
          <w:rPr>
            <w:noProof/>
            <w:webHidden/>
          </w:rPr>
          <w:t>79</w:t>
        </w:r>
        <w:r>
          <w:rPr>
            <w:noProof/>
            <w:webHidden/>
          </w:rPr>
          <w:fldChar w:fldCharType="end"/>
        </w:r>
      </w:hyperlink>
    </w:p>
    <w:p>
      <w:pPr>
        <w:pStyle w:val="TOC2"/>
        <w:tabs>
          <w:tab w:val="left" w:pos="800"/>
          <w:tab w:val="right" w:leader="dot" w:pos="9062"/>
        </w:tabs>
        <w:rPr>
          <w:rFonts w:asciiTheme="minorHAnsi" w:eastAsiaTheme="minorEastAsia" w:hAnsiTheme="minorHAnsi" w:cstheme="minorBidi"/>
          <w:smallCaps w:val="0"/>
          <w:noProof/>
          <w:sz w:val="22"/>
          <w:szCs w:val="22"/>
          <w:lang w:eastAsia="en-GB"/>
        </w:rPr>
      </w:pPr>
      <w:hyperlink w:anchor="_Toc411248615" w:history="1">
        <w:r>
          <w:rPr>
            <w:rStyle w:val="Hyperlink"/>
            <w:noProof/>
          </w:rPr>
          <w:t>12.4</w:t>
        </w:r>
        <w:r>
          <w:rPr>
            <w:rFonts w:asciiTheme="minorHAnsi" w:eastAsiaTheme="minorEastAsia" w:hAnsiTheme="minorHAnsi" w:cstheme="minorBidi"/>
            <w:smallCaps w:val="0"/>
            <w:noProof/>
            <w:sz w:val="22"/>
            <w:szCs w:val="22"/>
            <w:lang w:eastAsia="en-GB"/>
          </w:rPr>
          <w:tab/>
        </w:r>
        <w:r>
          <w:rPr>
            <w:rStyle w:val="Hyperlink"/>
            <w:noProof/>
          </w:rPr>
          <w:t>Measures related to groundwater</w:t>
        </w:r>
        <w:r>
          <w:rPr>
            <w:noProof/>
            <w:webHidden/>
          </w:rPr>
          <w:tab/>
        </w:r>
        <w:r>
          <w:rPr>
            <w:noProof/>
            <w:webHidden/>
          </w:rPr>
          <w:fldChar w:fldCharType="begin"/>
        </w:r>
        <w:r>
          <w:rPr>
            <w:noProof/>
            <w:webHidden/>
          </w:rPr>
          <w:instrText xml:space="preserve"> PAGEREF _Toc411248615 \h </w:instrText>
        </w:r>
        <w:r>
          <w:rPr>
            <w:noProof/>
            <w:webHidden/>
          </w:rPr>
        </w:r>
        <w:r>
          <w:rPr>
            <w:noProof/>
            <w:webHidden/>
          </w:rPr>
          <w:fldChar w:fldCharType="separate"/>
        </w:r>
        <w:r>
          <w:rPr>
            <w:noProof/>
            <w:webHidden/>
          </w:rPr>
          <w:t>82</w:t>
        </w:r>
        <w:r>
          <w:rPr>
            <w:noProof/>
            <w:webHidden/>
          </w:rPr>
          <w:fldChar w:fldCharType="end"/>
        </w:r>
      </w:hyperlink>
    </w:p>
    <w:p>
      <w:pPr>
        <w:pStyle w:val="TOC2"/>
        <w:tabs>
          <w:tab w:val="left" w:pos="800"/>
          <w:tab w:val="right" w:leader="dot" w:pos="9062"/>
        </w:tabs>
        <w:rPr>
          <w:rFonts w:asciiTheme="minorHAnsi" w:eastAsiaTheme="minorEastAsia" w:hAnsiTheme="minorHAnsi" w:cstheme="minorBidi"/>
          <w:smallCaps w:val="0"/>
          <w:noProof/>
          <w:sz w:val="22"/>
          <w:szCs w:val="22"/>
          <w:lang w:eastAsia="en-GB"/>
        </w:rPr>
      </w:pPr>
      <w:hyperlink w:anchor="_Toc411248616" w:history="1">
        <w:r>
          <w:rPr>
            <w:rStyle w:val="Hyperlink"/>
            <w:noProof/>
          </w:rPr>
          <w:t>12.5</w:t>
        </w:r>
        <w:r>
          <w:rPr>
            <w:rFonts w:asciiTheme="minorHAnsi" w:eastAsiaTheme="minorEastAsia" w:hAnsiTheme="minorHAnsi" w:cstheme="minorBidi"/>
            <w:smallCaps w:val="0"/>
            <w:noProof/>
            <w:sz w:val="22"/>
            <w:szCs w:val="22"/>
            <w:lang w:eastAsia="en-GB"/>
          </w:rPr>
          <w:tab/>
        </w:r>
        <w:r>
          <w:rPr>
            <w:rStyle w:val="Hyperlink"/>
            <w:noProof/>
          </w:rPr>
          <w:t>Measures related to chemical pollution</w:t>
        </w:r>
        <w:r>
          <w:rPr>
            <w:noProof/>
            <w:webHidden/>
          </w:rPr>
          <w:tab/>
        </w:r>
        <w:r>
          <w:rPr>
            <w:noProof/>
            <w:webHidden/>
          </w:rPr>
          <w:fldChar w:fldCharType="begin"/>
        </w:r>
        <w:r>
          <w:rPr>
            <w:noProof/>
            <w:webHidden/>
          </w:rPr>
          <w:instrText xml:space="preserve"> PAGEREF _Toc411248616 \h </w:instrText>
        </w:r>
        <w:r>
          <w:rPr>
            <w:noProof/>
            <w:webHidden/>
          </w:rPr>
        </w:r>
        <w:r>
          <w:rPr>
            <w:noProof/>
            <w:webHidden/>
          </w:rPr>
          <w:fldChar w:fldCharType="separate"/>
        </w:r>
        <w:r>
          <w:rPr>
            <w:noProof/>
            <w:webHidden/>
          </w:rPr>
          <w:t>83</w:t>
        </w:r>
        <w:r>
          <w:rPr>
            <w:noProof/>
            <w:webHidden/>
          </w:rPr>
          <w:fldChar w:fldCharType="end"/>
        </w:r>
      </w:hyperlink>
    </w:p>
    <w:p>
      <w:pPr>
        <w:pStyle w:val="TOC2"/>
        <w:tabs>
          <w:tab w:val="left" w:pos="800"/>
          <w:tab w:val="right" w:leader="dot" w:pos="9062"/>
        </w:tabs>
        <w:rPr>
          <w:rFonts w:asciiTheme="minorHAnsi" w:eastAsiaTheme="minorEastAsia" w:hAnsiTheme="minorHAnsi" w:cstheme="minorBidi"/>
          <w:smallCaps w:val="0"/>
          <w:noProof/>
          <w:sz w:val="22"/>
          <w:szCs w:val="22"/>
          <w:lang w:eastAsia="en-GB"/>
        </w:rPr>
      </w:pPr>
      <w:hyperlink w:anchor="_Toc411248617" w:history="1">
        <w:r>
          <w:rPr>
            <w:rStyle w:val="Hyperlink"/>
            <w:noProof/>
          </w:rPr>
          <w:t>12.6</w:t>
        </w:r>
        <w:r>
          <w:rPr>
            <w:rFonts w:asciiTheme="minorHAnsi" w:eastAsiaTheme="minorEastAsia" w:hAnsiTheme="minorHAnsi" w:cstheme="minorBidi"/>
            <w:smallCaps w:val="0"/>
            <w:noProof/>
            <w:sz w:val="22"/>
            <w:szCs w:val="22"/>
            <w:lang w:eastAsia="en-GB"/>
          </w:rPr>
          <w:tab/>
        </w:r>
        <w:r>
          <w:rPr>
            <w:rStyle w:val="Hyperlink"/>
            <w:noProof/>
          </w:rPr>
          <w:t>Measures related to Article 9 (water pricing policies)</w:t>
        </w:r>
        <w:r>
          <w:rPr>
            <w:noProof/>
            <w:webHidden/>
          </w:rPr>
          <w:tab/>
        </w:r>
        <w:r>
          <w:rPr>
            <w:noProof/>
            <w:webHidden/>
          </w:rPr>
          <w:fldChar w:fldCharType="begin"/>
        </w:r>
        <w:r>
          <w:rPr>
            <w:noProof/>
            <w:webHidden/>
          </w:rPr>
          <w:instrText xml:space="preserve"> PAGEREF _Toc411248617 \h </w:instrText>
        </w:r>
        <w:r>
          <w:rPr>
            <w:noProof/>
            <w:webHidden/>
          </w:rPr>
        </w:r>
        <w:r>
          <w:rPr>
            <w:noProof/>
            <w:webHidden/>
          </w:rPr>
          <w:fldChar w:fldCharType="separate"/>
        </w:r>
        <w:r>
          <w:rPr>
            <w:noProof/>
            <w:webHidden/>
          </w:rPr>
          <w:t>84</w:t>
        </w:r>
        <w:r>
          <w:rPr>
            <w:noProof/>
            <w:webHidden/>
          </w:rPr>
          <w:fldChar w:fldCharType="end"/>
        </w:r>
      </w:hyperlink>
    </w:p>
    <w:p>
      <w:pPr>
        <w:pStyle w:val="TOC2"/>
        <w:tabs>
          <w:tab w:val="left" w:pos="800"/>
          <w:tab w:val="right" w:leader="dot" w:pos="9062"/>
        </w:tabs>
        <w:rPr>
          <w:rFonts w:asciiTheme="minorHAnsi" w:eastAsiaTheme="minorEastAsia" w:hAnsiTheme="minorHAnsi" w:cstheme="minorBidi"/>
          <w:smallCaps w:val="0"/>
          <w:noProof/>
          <w:sz w:val="22"/>
          <w:szCs w:val="22"/>
          <w:lang w:eastAsia="en-GB"/>
        </w:rPr>
      </w:pPr>
      <w:hyperlink w:anchor="_Toc411248618" w:history="1">
        <w:r>
          <w:rPr>
            <w:rStyle w:val="Hyperlink"/>
            <w:noProof/>
          </w:rPr>
          <w:t>12.7</w:t>
        </w:r>
        <w:r>
          <w:rPr>
            <w:rFonts w:asciiTheme="minorHAnsi" w:eastAsiaTheme="minorEastAsia" w:hAnsiTheme="minorHAnsi" w:cstheme="minorBidi"/>
            <w:smallCaps w:val="0"/>
            <w:noProof/>
            <w:sz w:val="22"/>
            <w:szCs w:val="22"/>
            <w:lang w:eastAsia="en-GB"/>
          </w:rPr>
          <w:tab/>
        </w:r>
        <w:r>
          <w:rPr>
            <w:rStyle w:val="Hyperlink"/>
            <w:noProof/>
          </w:rPr>
          <w:t>Additional measures in protected areas</w:t>
        </w:r>
        <w:r>
          <w:rPr>
            <w:noProof/>
            <w:webHidden/>
          </w:rPr>
          <w:tab/>
        </w:r>
        <w:r>
          <w:rPr>
            <w:noProof/>
            <w:webHidden/>
          </w:rPr>
          <w:fldChar w:fldCharType="begin"/>
        </w:r>
        <w:r>
          <w:rPr>
            <w:noProof/>
            <w:webHidden/>
          </w:rPr>
          <w:instrText xml:space="preserve"> PAGEREF _Toc411248618 \h </w:instrText>
        </w:r>
        <w:r>
          <w:rPr>
            <w:noProof/>
            <w:webHidden/>
          </w:rPr>
        </w:r>
        <w:r>
          <w:rPr>
            <w:noProof/>
            <w:webHidden/>
          </w:rPr>
          <w:fldChar w:fldCharType="separate"/>
        </w:r>
        <w:r>
          <w:rPr>
            <w:noProof/>
            <w:webHidden/>
          </w:rPr>
          <w:t>85</w:t>
        </w:r>
        <w:r>
          <w:rPr>
            <w:noProof/>
            <w:webHidden/>
          </w:rPr>
          <w:fldChar w:fldCharType="end"/>
        </w:r>
      </w:hyperlink>
    </w:p>
    <w:p>
      <w:pPr>
        <w:pStyle w:val="TOC1"/>
        <w:tabs>
          <w:tab w:val="left" w:pos="600"/>
          <w:tab w:val="right" w:leader="dot" w:pos="9062"/>
        </w:tabs>
        <w:rPr>
          <w:rFonts w:asciiTheme="minorHAnsi" w:eastAsiaTheme="minorEastAsia" w:hAnsiTheme="minorHAnsi" w:cstheme="minorBidi"/>
          <w:b w:val="0"/>
          <w:bCs w:val="0"/>
          <w:caps w:val="0"/>
          <w:smallCaps w:val="0"/>
          <w:noProof/>
          <w:sz w:val="22"/>
          <w:szCs w:val="22"/>
          <w:lang w:eastAsia="en-GB"/>
        </w:rPr>
      </w:pPr>
      <w:hyperlink w:anchor="_Toc411248619" w:history="1">
        <w:r>
          <w:rPr>
            <w:rStyle w:val="Hyperlink"/>
            <w:noProof/>
          </w:rPr>
          <w:t>13.</w:t>
        </w:r>
        <w:r>
          <w:rPr>
            <w:rFonts w:asciiTheme="minorHAnsi" w:eastAsiaTheme="minorEastAsia" w:hAnsiTheme="minorHAnsi" w:cstheme="minorBidi"/>
            <w:b w:val="0"/>
            <w:bCs w:val="0"/>
            <w:caps w:val="0"/>
            <w:smallCaps w:val="0"/>
            <w:noProof/>
            <w:sz w:val="22"/>
            <w:szCs w:val="22"/>
            <w:lang w:eastAsia="en-GB"/>
          </w:rPr>
          <w:tab/>
        </w:r>
        <w:r>
          <w:rPr>
            <w:rStyle w:val="Hyperlink"/>
            <w:noProof/>
          </w:rPr>
          <w:t>Climate change adaptation, water scarcity and droughts, flood risk management and other emerging and linked issues as part of the rbmp</w:t>
        </w:r>
        <w:r>
          <w:rPr>
            <w:noProof/>
            <w:webHidden/>
          </w:rPr>
          <w:tab/>
        </w:r>
        <w:r>
          <w:rPr>
            <w:noProof/>
            <w:webHidden/>
          </w:rPr>
          <w:fldChar w:fldCharType="begin"/>
        </w:r>
        <w:r>
          <w:rPr>
            <w:noProof/>
            <w:webHidden/>
          </w:rPr>
          <w:instrText xml:space="preserve"> PAGEREF _Toc411248619 \h </w:instrText>
        </w:r>
        <w:r>
          <w:rPr>
            <w:noProof/>
            <w:webHidden/>
          </w:rPr>
        </w:r>
        <w:r>
          <w:rPr>
            <w:noProof/>
            <w:webHidden/>
          </w:rPr>
          <w:fldChar w:fldCharType="separate"/>
        </w:r>
        <w:r>
          <w:rPr>
            <w:noProof/>
            <w:webHidden/>
          </w:rPr>
          <w:t>87</w:t>
        </w:r>
        <w:r>
          <w:rPr>
            <w:noProof/>
            <w:webHidden/>
          </w:rPr>
          <w:fldChar w:fldCharType="end"/>
        </w:r>
      </w:hyperlink>
    </w:p>
    <w:p>
      <w:pPr>
        <w:pStyle w:val="TOC2"/>
        <w:tabs>
          <w:tab w:val="left" w:pos="800"/>
          <w:tab w:val="right" w:leader="dot" w:pos="9062"/>
        </w:tabs>
        <w:rPr>
          <w:rFonts w:asciiTheme="minorHAnsi" w:eastAsiaTheme="minorEastAsia" w:hAnsiTheme="minorHAnsi" w:cstheme="minorBidi"/>
          <w:smallCaps w:val="0"/>
          <w:noProof/>
          <w:sz w:val="22"/>
          <w:szCs w:val="22"/>
          <w:lang w:eastAsia="en-GB"/>
        </w:rPr>
      </w:pPr>
      <w:hyperlink w:anchor="_Toc411248620" w:history="1">
        <w:r>
          <w:rPr>
            <w:rStyle w:val="Hyperlink"/>
            <w:noProof/>
          </w:rPr>
          <w:t>13.1</w:t>
        </w:r>
        <w:r>
          <w:rPr>
            <w:rFonts w:asciiTheme="minorHAnsi" w:eastAsiaTheme="minorEastAsia" w:hAnsiTheme="minorHAnsi" w:cstheme="minorBidi"/>
            <w:smallCaps w:val="0"/>
            <w:noProof/>
            <w:sz w:val="22"/>
            <w:szCs w:val="22"/>
            <w:lang w:eastAsia="en-GB"/>
          </w:rPr>
          <w:tab/>
        </w:r>
        <w:r>
          <w:rPr>
            <w:rStyle w:val="Hyperlink"/>
            <w:noProof/>
          </w:rPr>
          <w:t>Water Scarcity and Droughts</w:t>
        </w:r>
        <w:r>
          <w:rPr>
            <w:noProof/>
            <w:webHidden/>
          </w:rPr>
          <w:tab/>
        </w:r>
        <w:r>
          <w:rPr>
            <w:noProof/>
            <w:webHidden/>
          </w:rPr>
          <w:fldChar w:fldCharType="begin"/>
        </w:r>
        <w:r>
          <w:rPr>
            <w:noProof/>
            <w:webHidden/>
          </w:rPr>
          <w:instrText xml:space="preserve"> PAGEREF _Toc411248620 \h </w:instrText>
        </w:r>
        <w:r>
          <w:rPr>
            <w:noProof/>
            <w:webHidden/>
          </w:rPr>
        </w:r>
        <w:r>
          <w:rPr>
            <w:noProof/>
            <w:webHidden/>
          </w:rPr>
          <w:fldChar w:fldCharType="separate"/>
        </w:r>
        <w:r>
          <w:rPr>
            <w:noProof/>
            <w:webHidden/>
          </w:rPr>
          <w:t>87</w:t>
        </w:r>
        <w:r>
          <w:rPr>
            <w:noProof/>
            <w:webHidden/>
          </w:rPr>
          <w:fldChar w:fldCharType="end"/>
        </w:r>
      </w:hyperlink>
    </w:p>
    <w:p>
      <w:pPr>
        <w:pStyle w:val="TOC2"/>
        <w:tabs>
          <w:tab w:val="left" w:pos="800"/>
          <w:tab w:val="right" w:leader="dot" w:pos="9062"/>
        </w:tabs>
        <w:rPr>
          <w:rFonts w:asciiTheme="minorHAnsi" w:eastAsiaTheme="minorEastAsia" w:hAnsiTheme="minorHAnsi" w:cstheme="minorBidi"/>
          <w:smallCaps w:val="0"/>
          <w:noProof/>
          <w:sz w:val="22"/>
          <w:szCs w:val="22"/>
          <w:lang w:eastAsia="en-GB"/>
        </w:rPr>
      </w:pPr>
      <w:hyperlink w:anchor="_Toc411248621" w:history="1">
        <w:r>
          <w:rPr>
            <w:rStyle w:val="Hyperlink"/>
            <w:noProof/>
          </w:rPr>
          <w:t>13.2</w:t>
        </w:r>
        <w:r>
          <w:rPr>
            <w:rFonts w:asciiTheme="minorHAnsi" w:eastAsiaTheme="minorEastAsia" w:hAnsiTheme="minorHAnsi" w:cstheme="minorBidi"/>
            <w:smallCaps w:val="0"/>
            <w:noProof/>
            <w:sz w:val="22"/>
            <w:szCs w:val="22"/>
            <w:lang w:eastAsia="en-GB"/>
          </w:rPr>
          <w:tab/>
        </w:r>
        <w:r>
          <w:rPr>
            <w:rStyle w:val="Hyperlink"/>
            <w:noProof/>
          </w:rPr>
          <w:t>Flood Risk Management</w:t>
        </w:r>
        <w:r>
          <w:rPr>
            <w:noProof/>
            <w:webHidden/>
          </w:rPr>
          <w:tab/>
        </w:r>
        <w:r>
          <w:rPr>
            <w:noProof/>
            <w:webHidden/>
          </w:rPr>
          <w:fldChar w:fldCharType="begin"/>
        </w:r>
        <w:r>
          <w:rPr>
            <w:noProof/>
            <w:webHidden/>
          </w:rPr>
          <w:instrText xml:space="preserve"> PAGEREF _Toc411248621 \h </w:instrText>
        </w:r>
        <w:r>
          <w:rPr>
            <w:noProof/>
            <w:webHidden/>
          </w:rPr>
        </w:r>
        <w:r>
          <w:rPr>
            <w:noProof/>
            <w:webHidden/>
          </w:rPr>
          <w:fldChar w:fldCharType="separate"/>
        </w:r>
        <w:r>
          <w:rPr>
            <w:noProof/>
            <w:webHidden/>
          </w:rPr>
          <w:t>87</w:t>
        </w:r>
        <w:r>
          <w:rPr>
            <w:noProof/>
            <w:webHidden/>
          </w:rPr>
          <w:fldChar w:fldCharType="end"/>
        </w:r>
      </w:hyperlink>
    </w:p>
    <w:p>
      <w:pPr>
        <w:pStyle w:val="TOC2"/>
        <w:tabs>
          <w:tab w:val="left" w:pos="800"/>
          <w:tab w:val="right" w:leader="dot" w:pos="9062"/>
        </w:tabs>
        <w:rPr>
          <w:rFonts w:asciiTheme="minorHAnsi" w:eastAsiaTheme="minorEastAsia" w:hAnsiTheme="minorHAnsi" w:cstheme="minorBidi"/>
          <w:smallCaps w:val="0"/>
          <w:noProof/>
          <w:sz w:val="22"/>
          <w:szCs w:val="22"/>
          <w:lang w:eastAsia="en-GB"/>
        </w:rPr>
      </w:pPr>
      <w:hyperlink w:anchor="_Toc411248622" w:history="1">
        <w:r>
          <w:rPr>
            <w:rStyle w:val="Hyperlink"/>
            <w:noProof/>
          </w:rPr>
          <w:t>13.3</w:t>
        </w:r>
        <w:r>
          <w:rPr>
            <w:rFonts w:asciiTheme="minorHAnsi" w:eastAsiaTheme="minorEastAsia" w:hAnsiTheme="minorHAnsi" w:cstheme="minorBidi"/>
            <w:smallCaps w:val="0"/>
            <w:noProof/>
            <w:sz w:val="22"/>
            <w:szCs w:val="22"/>
            <w:lang w:eastAsia="en-GB"/>
          </w:rPr>
          <w:tab/>
        </w:r>
        <w:r>
          <w:rPr>
            <w:rStyle w:val="Hyperlink"/>
            <w:noProof/>
          </w:rPr>
          <w:t>Adaptation to Climate Change</w:t>
        </w:r>
        <w:r>
          <w:rPr>
            <w:noProof/>
            <w:webHidden/>
          </w:rPr>
          <w:tab/>
        </w:r>
        <w:r>
          <w:rPr>
            <w:noProof/>
            <w:webHidden/>
          </w:rPr>
          <w:fldChar w:fldCharType="begin"/>
        </w:r>
        <w:r>
          <w:rPr>
            <w:noProof/>
            <w:webHidden/>
          </w:rPr>
          <w:instrText xml:space="preserve"> PAGEREF _Toc411248622 \h </w:instrText>
        </w:r>
        <w:r>
          <w:rPr>
            <w:noProof/>
            <w:webHidden/>
          </w:rPr>
        </w:r>
        <w:r>
          <w:rPr>
            <w:noProof/>
            <w:webHidden/>
          </w:rPr>
          <w:fldChar w:fldCharType="separate"/>
        </w:r>
        <w:r>
          <w:rPr>
            <w:noProof/>
            <w:webHidden/>
          </w:rPr>
          <w:t>88</w:t>
        </w:r>
        <w:r>
          <w:rPr>
            <w:noProof/>
            <w:webHidden/>
          </w:rPr>
          <w:fldChar w:fldCharType="end"/>
        </w:r>
      </w:hyperlink>
    </w:p>
    <w:p>
      <w:pPr>
        <w:pStyle w:val="TOC1"/>
        <w:tabs>
          <w:tab w:val="left" w:pos="600"/>
          <w:tab w:val="right" w:leader="dot" w:pos="9062"/>
        </w:tabs>
        <w:rPr>
          <w:rFonts w:asciiTheme="minorHAnsi" w:eastAsiaTheme="minorEastAsia" w:hAnsiTheme="minorHAnsi" w:cstheme="minorBidi"/>
          <w:b w:val="0"/>
          <w:bCs w:val="0"/>
          <w:caps w:val="0"/>
          <w:smallCaps w:val="0"/>
          <w:noProof/>
          <w:sz w:val="22"/>
          <w:szCs w:val="22"/>
          <w:lang w:eastAsia="en-GB"/>
        </w:rPr>
      </w:pPr>
      <w:hyperlink w:anchor="_Toc411248623" w:history="1">
        <w:r>
          <w:rPr>
            <w:rStyle w:val="Hyperlink"/>
            <w:noProof/>
          </w:rPr>
          <w:t>14.</w:t>
        </w:r>
        <w:r>
          <w:rPr>
            <w:rFonts w:asciiTheme="minorHAnsi" w:eastAsiaTheme="minorEastAsia" w:hAnsiTheme="minorHAnsi" w:cstheme="minorBidi"/>
            <w:b w:val="0"/>
            <w:bCs w:val="0"/>
            <w:caps w:val="0"/>
            <w:smallCaps w:val="0"/>
            <w:noProof/>
            <w:sz w:val="22"/>
            <w:szCs w:val="22"/>
            <w:lang w:eastAsia="en-GB"/>
          </w:rPr>
          <w:tab/>
        </w:r>
        <w:r>
          <w:rPr>
            <w:rStyle w:val="Hyperlink"/>
            <w:noProof/>
          </w:rPr>
          <w:t>RECOMMENDATIONS</w:t>
        </w:r>
        <w:r>
          <w:rPr>
            <w:noProof/>
            <w:webHidden/>
          </w:rPr>
          <w:tab/>
        </w:r>
        <w:r>
          <w:rPr>
            <w:noProof/>
            <w:webHidden/>
          </w:rPr>
          <w:fldChar w:fldCharType="begin"/>
        </w:r>
        <w:r>
          <w:rPr>
            <w:noProof/>
            <w:webHidden/>
          </w:rPr>
          <w:instrText xml:space="preserve"> PAGEREF _Toc411248623 \h </w:instrText>
        </w:r>
        <w:r>
          <w:rPr>
            <w:noProof/>
            <w:webHidden/>
          </w:rPr>
        </w:r>
        <w:r>
          <w:rPr>
            <w:noProof/>
            <w:webHidden/>
          </w:rPr>
          <w:fldChar w:fldCharType="separate"/>
        </w:r>
        <w:r>
          <w:rPr>
            <w:noProof/>
            <w:webHidden/>
          </w:rPr>
          <w:t>89</w:t>
        </w:r>
        <w:r>
          <w:rPr>
            <w:noProof/>
            <w:webHidden/>
          </w:rPr>
          <w:fldChar w:fldCharType="end"/>
        </w:r>
      </w:hyperlink>
    </w:p>
    <w:p>
      <w:pPr>
        <w:pStyle w:val="BodyText"/>
        <w:rPr>
          <w:noProof/>
          <w:szCs w:val="24"/>
        </w:rPr>
      </w:pPr>
      <w:r>
        <w:rPr>
          <w:noProof/>
        </w:rPr>
        <w:fldChar w:fldCharType="end"/>
      </w:r>
      <w:r>
        <w:rPr>
          <w:noProof/>
        </w:rPr>
        <w:br w:type="column"/>
      </w:r>
    </w:p>
    <w:p>
      <w:pPr>
        <w:pStyle w:val="Heading1"/>
        <w:ind w:left="567" w:hanging="567"/>
        <w:rPr>
          <w:noProof/>
        </w:rPr>
      </w:pPr>
      <w:r>
        <w:rPr>
          <w:noProof/>
        </w:rPr>
        <w:t xml:space="preserve"> </w:t>
      </w:r>
      <w:bookmarkStart w:id="3" w:name="_Toc406672617"/>
      <w:bookmarkStart w:id="4" w:name="_Toc411248545"/>
      <w:r>
        <w:rPr>
          <w:noProof/>
        </w:rPr>
        <w:t>General information</w:t>
      </w:r>
      <w:bookmarkEnd w:id="3"/>
      <w:bookmarkEnd w:id="4"/>
    </w:p>
    <w:p>
      <w:pPr>
        <w:pStyle w:val="BodyText"/>
        <w:rPr>
          <w:noProof/>
        </w:rPr>
      </w:pPr>
      <w:r>
        <w:rPr>
          <w:noProof/>
          <w:lang w:eastAsia="en-GB"/>
        </w:rPr>
        <w:t xml:space="preserve"> </w:t>
      </w:r>
      <w:r>
        <w:rPr>
          <w:noProof/>
          <w:lang w:val="fr-BE" w:eastAsia="fr-BE"/>
        </w:rPr>
        <w:drawing>
          <wp:inline distT="0" distB="0" distL="0" distR="0">
            <wp:extent cx="4819650" cy="48291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9650" cy="4829175"/>
                    </a:xfrm>
                    <a:prstGeom prst="rect">
                      <a:avLst/>
                    </a:prstGeom>
                    <a:noFill/>
                    <a:ln>
                      <a:noFill/>
                    </a:ln>
                  </pic:spPr>
                </pic:pic>
              </a:graphicData>
            </a:graphic>
          </wp:inline>
        </w:drawing>
      </w:r>
    </w:p>
    <w:bookmarkEnd w:id="0"/>
    <w:p>
      <w:pPr>
        <w:spacing w:before="240" w:after="0" w:line="240" w:lineRule="auto"/>
        <w:ind w:left="0"/>
        <w:jc w:val="left"/>
        <w:rPr>
          <w:rFonts w:ascii="Times New Roman" w:eastAsia="Calibri" w:hAnsi="Times New Roman"/>
          <w:noProof/>
        </w:rPr>
      </w:pPr>
      <w:r>
        <w:rPr>
          <w:rFonts w:ascii="Times New Roman" w:eastAsia="Calibri" w:hAnsi="Times New Roman"/>
          <w:b/>
          <w:noProof/>
        </w:rPr>
        <w:t>Figure 1.1:</w:t>
      </w:r>
      <w:r>
        <w:rPr>
          <w:rFonts w:ascii="Times New Roman" w:eastAsia="Calibri" w:hAnsi="Times New Roman"/>
          <w:noProof/>
        </w:rPr>
        <w:t xml:space="preserve"> Map of River Basin Districts</w:t>
      </w:r>
    </w:p>
    <w:tbl>
      <w:tblPr>
        <w:tblW w:w="0" w:type="auto"/>
        <w:tblLook w:val="04A0" w:firstRow="1" w:lastRow="0" w:firstColumn="1" w:lastColumn="0" w:noHBand="0" w:noVBand="1"/>
      </w:tblPr>
      <w:tblGrid>
        <w:gridCol w:w="250"/>
        <w:gridCol w:w="425"/>
        <w:gridCol w:w="222"/>
        <w:gridCol w:w="8283"/>
      </w:tblGrid>
      <w:tr>
        <w:tc>
          <w:tcPr>
            <w:tcW w:w="250" w:type="dxa"/>
            <w:tcBorders>
              <w:right w:val="single" w:sz="12" w:space="0" w:color="6E6E6E"/>
            </w:tcBorders>
          </w:tcPr>
          <w:p>
            <w:pPr>
              <w:spacing w:after="0" w:line="240" w:lineRule="auto"/>
              <w:ind w:left="0"/>
              <w:jc w:val="left"/>
              <w:rPr>
                <w:rFonts w:ascii="Times New Roman" w:eastAsia="Calibri" w:hAnsi="Times New Roman"/>
                <w:noProof/>
                <w:szCs w:val="22"/>
              </w:rPr>
            </w:pPr>
          </w:p>
        </w:tc>
        <w:tc>
          <w:tcPr>
            <w:tcW w:w="425" w:type="dxa"/>
            <w:tcBorders>
              <w:top w:val="single" w:sz="12" w:space="0" w:color="6E6E6E"/>
              <w:left w:val="single" w:sz="12" w:space="0" w:color="6E6E6E"/>
              <w:bottom w:val="single" w:sz="12" w:space="0" w:color="6E6E6E"/>
              <w:right w:val="single" w:sz="12" w:space="0" w:color="6E6E6E"/>
            </w:tcBorders>
            <w:shd w:val="clear" w:color="auto" w:fill="FFC8EB"/>
          </w:tcPr>
          <w:p>
            <w:pPr>
              <w:spacing w:after="0" w:line="240" w:lineRule="auto"/>
              <w:ind w:left="0"/>
              <w:jc w:val="left"/>
              <w:rPr>
                <w:rFonts w:ascii="Times New Roman" w:eastAsia="Calibri" w:hAnsi="Times New Roman"/>
                <w:noProof/>
                <w:szCs w:val="22"/>
              </w:rPr>
            </w:pPr>
          </w:p>
        </w:tc>
        <w:tc>
          <w:tcPr>
            <w:tcW w:w="222" w:type="dxa"/>
            <w:tcBorders>
              <w:left w:val="single" w:sz="12" w:space="0" w:color="6E6E6E"/>
            </w:tcBorders>
          </w:tcPr>
          <w:p>
            <w:pPr>
              <w:spacing w:after="0" w:line="240" w:lineRule="auto"/>
              <w:ind w:left="0"/>
              <w:jc w:val="left"/>
              <w:rPr>
                <w:rFonts w:ascii="Times New Roman" w:eastAsia="Calibri" w:hAnsi="Times New Roman"/>
                <w:noProof/>
                <w:szCs w:val="22"/>
              </w:rPr>
            </w:pPr>
          </w:p>
        </w:tc>
        <w:tc>
          <w:tcPr>
            <w:tcW w:w="8283" w:type="dxa"/>
          </w:tcPr>
          <w:p>
            <w:pPr>
              <w:spacing w:after="0" w:line="240" w:lineRule="auto"/>
              <w:ind w:left="-46"/>
              <w:jc w:val="left"/>
              <w:rPr>
                <w:rFonts w:ascii="Times New Roman" w:eastAsia="Calibri" w:hAnsi="Times New Roman"/>
                <w:noProof/>
                <w:szCs w:val="22"/>
              </w:rPr>
            </w:pPr>
            <w:r>
              <w:rPr>
                <w:rFonts w:ascii="Times New Roman" w:eastAsia="Calibri" w:hAnsi="Times New Roman"/>
                <w:noProof/>
                <w:szCs w:val="22"/>
              </w:rPr>
              <w:t>International River Basin Districts (within EU)</w:t>
            </w:r>
          </w:p>
        </w:tc>
      </w:tr>
      <w:tr>
        <w:tc>
          <w:tcPr>
            <w:tcW w:w="250" w:type="dxa"/>
            <w:tcBorders>
              <w:right w:val="single" w:sz="12" w:space="0" w:color="6E6E6E"/>
            </w:tcBorders>
          </w:tcPr>
          <w:p>
            <w:pPr>
              <w:spacing w:after="0" w:line="240" w:lineRule="auto"/>
              <w:ind w:left="0"/>
              <w:jc w:val="left"/>
              <w:rPr>
                <w:rFonts w:ascii="Times New Roman" w:eastAsia="Calibri" w:hAnsi="Times New Roman"/>
                <w:noProof/>
                <w:szCs w:val="22"/>
              </w:rPr>
            </w:pPr>
          </w:p>
        </w:tc>
        <w:tc>
          <w:tcPr>
            <w:tcW w:w="425" w:type="dxa"/>
            <w:tcBorders>
              <w:top w:val="single" w:sz="12" w:space="0" w:color="6E6E6E"/>
              <w:left w:val="single" w:sz="12" w:space="0" w:color="6E6E6E"/>
              <w:bottom w:val="single" w:sz="12" w:space="0" w:color="6E6E6E"/>
              <w:right w:val="single" w:sz="12" w:space="0" w:color="6E6E6E"/>
            </w:tcBorders>
            <w:shd w:val="clear" w:color="auto" w:fill="FFE6EB"/>
          </w:tcPr>
          <w:p>
            <w:pPr>
              <w:spacing w:after="0" w:line="240" w:lineRule="auto"/>
              <w:ind w:left="0"/>
              <w:jc w:val="left"/>
              <w:rPr>
                <w:rFonts w:ascii="Times New Roman" w:eastAsia="Calibri" w:hAnsi="Times New Roman"/>
                <w:noProof/>
                <w:szCs w:val="22"/>
              </w:rPr>
            </w:pPr>
          </w:p>
        </w:tc>
        <w:tc>
          <w:tcPr>
            <w:tcW w:w="222" w:type="dxa"/>
            <w:tcBorders>
              <w:left w:val="single" w:sz="12" w:space="0" w:color="6E6E6E"/>
            </w:tcBorders>
          </w:tcPr>
          <w:p>
            <w:pPr>
              <w:spacing w:after="0" w:line="240" w:lineRule="auto"/>
              <w:ind w:left="0"/>
              <w:jc w:val="left"/>
              <w:rPr>
                <w:rFonts w:ascii="Times New Roman" w:eastAsia="Calibri" w:hAnsi="Times New Roman"/>
                <w:noProof/>
                <w:szCs w:val="22"/>
              </w:rPr>
            </w:pPr>
          </w:p>
        </w:tc>
        <w:tc>
          <w:tcPr>
            <w:tcW w:w="8283" w:type="dxa"/>
          </w:tcPr>
          <w:p>
            <w:pPr>
              <w:spacing w:after="0" w:line="240" w:lineRule="auto"/>
              <w:ind w:left="-46"/>
              <w:jc w:val="left"/>
              <w:rPr>
                <w:rFonts w:ascii="Times New Roman" w:eastAsia="Calibri" w:hAnsi="Times New Roman"/>
                <w:noProof/>
                <w:szCs w:val="22"/>
              </w:rPr>
            </w:pPr>
            <w:r>
              <w:rPr>
                <w:rFonts w:ascii="Times New Roman" w:eastAsia="Calibri" w:hAnsi="Times New Roman"/>
                <w:noProof/>
                <w:szCs w:val="22"/>
              </w:rPr>
              <w:t>International River Basin Districts (outside EU)</w:t>
            </w:r>
          </w:p>
        </w:tc>
      </w:tr>
      <w:tr>
        <w:tc>
          <w:tcPr>
            <w:tcW w:w="250" w:type="dxa"/>
            <w:tcBorders>
              <w:right w:val="single" w:sz="4" w:space="0" w:color="6E6E6E"/>
            </w:tcBorders>
          </w:tcPr>
          <w:p>
            <w:pPr>
              <w:spacing w:after="0" w:line="240" w:lineRule="auto"/>
              <w:ind w:left="0"/>
              <w:jc w:val="left"/>
              <w:rPr>
                <w:rFonts w:ascii="Times New Roman" w:eastAsia="Calibri" w:hAnsi="Times New Roman"/>
                <w:noProof/>
                <w:szCs w:val="22"/>
              </w:rPr>
            </w:pPr>
          </w:p>
        </w:tc>
        <w:tc>
          <w:tcPr>
            <w:tcW w:w="425" w:type="dxa"/>
            <w:tcBorders>
              <w:top w:val="single" w:sz="4" w:space="0" w:color="6E6E6E"/>
              <w:left w:val="single" w:sz="4" w:space="0" w:color="6E6E6E"/>
              <w:bottom w:val="single" w:sz="4" w:space="0" w:color="6E6E6E"/>
              <w:right w:val="single" w:sz="4" w:space="0" w:color="6E6E6E"/>
            </w:tcBorders>
            <w:shd w:val="clear" w:color="auto" w:fill="DDFFC9"/>
          </w:tcPr>
          <w:p>
            <w:pPr>
              <w:spacing w:after="0" w:line="240" w:lineRule="auto"/>
              <w:ind w:left="0"/>
              <w:jc w:val="left"/>
              <w:rPr>
                <w:rFonts w:ascii="Times New Roman" w:eastAsia="Calibri" w:hAnsi="Times New Roman"/>
                <w:noProof/>
                <w:szCs w:val="22"/>
              </w:rPr>
            </w:pPr>
          </w:p>
        </w:tc>
        <w:tc>
          <w:tcPr>
            <w:tcW w:w="222" w:type="dxa"/>
            <w:tcBorders>
              <w:left w:val="single" w:sz="4" w:space="0" w:color="6E6E6E"/>
            </w:tcBorders>
          </w:tcPr>
          <w:p>
            <w:pPr>
              <w:spacing w:after="0" w:line="240" w:lineRule="auto"/>
              <w:ind w:left="0"/>
              <w:jc w:val="left"/>
              <w:rPr>
                <w:rFonts w:ascii="Times New Roman" w:eastAsia="Calibri" w:hAnsi="Times New Roman"/>
                <w:noProof/>
                <w:szCs w:val="22"/>
              </w:rPr>
            </w:pPr>
          </w:p>
        </w:tc>
        <w:tc>
          <w:tcPr>
            <w:tcW w:w="8283" w:type="dxa"/>
          </w:tcPr>
          <w:p>
            <w:pPr>
              <w:spacing w:after="0" w:line="240" w:lineRule="auto"/>
              <w:ind w:left="-46"/>
              <w:jc w:val="left"/>
              <w:rPr>
                <w:rFonts w:ascii="Times New Roman" w:eastAsia="Calibri" w:hAnsi="Times New Roman"/>
                <w:noProof/>
                <w:szCs w:val="22"/>
              </w:rPr>
            </w:pPr>
            <w:r>
              <w:rPr>
                <w:rFonts w:ascii="Times New Roman" w:eastAsia="Calibri" w:hAnsi="Times New Roman"/>
                <w:noProof/>
                <w:szCs w:val="22"/>
              </w:rPr>
              <w:t>National River Basin Districts (within EU)</w:t>
            </w:r>
          </w:p>
        </w:tc>
      </w:tr>
      <w:tr>
        <w:tc>
          <w:tcPr>
            <w:tcW w:w="250" w:type="dxa"/>
            <w:tcBorders>
              <w:right w:val="single" w:sz="4" w:space="0" w:color="6E6E6E"/>
            </w:tcBorders>
          </w:tcPr>
          <w:p>
            <w:pPr>
              <w:spacing w:after="0" w:line="240" w:lineRule="auto"/>
              <w:ind w:left="0"/>
              <w:jc w:val="left"/>
              <w:rPr>
                <w:rFonts w:ascii="Times New Roman" w:eastAsia="Calibri" w:hAnsi="Times New Roman"/>
                <w:noProof/>
                <w:szCs w:val="22"/>
              </w:rPr>
            </w:pPr>
          </w:p>
        </w:tc>
        <w:tc>
          <w:tcPr>
            <w:tcW w:w="425" w:type="dxa"/>
            <w:tcBorders>
              <w:top w:val="single" w:sz="4" w:space="0" w:color="6E6E6E"/>
              <w:left w:val="single" w:sz="4" w:space="0" w:color="6E6E6E"/>
              <w:bottom w:val="single" w:sz="4" w:space="0" w:color="6E6E6E"/>
              <w:right w:val="single" w:sz="4" w:space="0" w:color="6E6E6E"/>
            </w:tcBorders>
            <w:shd w:val="clear" w:color="auto" w:fill="FFFFFF"/>
          </w:tcPr>
          <w:p>
            <w:pPr>
              <w:spacing w:after="0" w:line="240" w:lineRule="auto"/>
              <w:ind w:left="0"/>
              <w:jc w:val="left"/>
              <w:rPr>
                <w:rFonts w:ascii="Times New Roman" w:eastAsia="Calibri" w:hAnsi="Times New Roman"/>
                <w:noProof/>
                <w:szCs w:val="22"/>
              </w:rPr>
            </w:pPr>
          </w:p>
        </w:tc>
        <w:tc>
          <w:tcPr>
            <w:tcW w:w="222" w:type="dxa"/>
            <w:tcBorders>
              <w:left w:val="single" w:sz="4" w:space="0" w:color="6E6E6E"/>
            </w:tcBorders>
          </w:tcPr>
          <w:p>
            <w:pPr>
              <w:spacing w:after="0" w:line="240" w:lineRule="auto"/>
              <w:ind w:left="0"/>
              <w:jc w:val="left"/>
              <w:rPr>
                <w:rFonts w:ascii="Times New Roman" w:eastAsia="Calibri" w:hAnsi="Times New Roman"/>
                <w:noProof/>
                <w:szCs w:val="22"/>
              </w:rPr>
            </w:pPr>
          </w:p>
        </w:tc>
        <w:tc>
          <w:tcPr>
            <w:tcW w:w="8283" w:type="dxa"/>
          </w:tcPr>
          <w:p>
            <w:pPr>
              <w:spacing w:after="0" w:line="240" w:lineRule="auto"/>
              <w:ind w:left="-46"/>
              <w:jc w:val="left"/>
              <w:rPr>
                <w:rFonts w:ascii="Times New Roman" w:eastAsia="Calibri" w:hAnsi="Times New Roman"/>
                <w:noProof/>
                <w:szCs w:val="22"/>
              </w:rPr>
            </w:pPr>
            <w:r>
              <w:rPr>
                <w:rFonts w:ascii="Times New Roman" w:eastAsia="Calibri" w:hAnsi="Times New Roman"/>
                <w:noProof/>
                <w:szCs w:val="22"/>
              </w:rPr>
              <w:t>Countries (outside EU)</w:t>
            </w:r>
          </w:p>
        </w:tc>
      </w:tr>
      <w:tr>
        <w:tc>
          <w:tcPr>
            <w:tcW w:w="250" w:type="dxa"/>
          </w:tcPr>
          <w:p>
            <w:pPr>
              <w:spacing w:after="0" w:line="240" w:lineRule="auto"/>
              <w:ind w:left="0"/>
              <w:jc w:val="left"/>
              <w:rPr>
                <w:rFonts w:ascii="Times New Roman" w:eastAsia="Calibri" w:hAnsi="Times New Roman"/>
                <w:noProof/>
                <w:szCs w:val="22"/>
              </w:rPr>
            </w:pPr>
          </w:p>
        </w:tc>
        <w:tc>
          <w:tcPr>
            <w:tcW w:w="425" w:type="dxa"/>
            <w:shd w:val="clear" w:color="auto" w:fill="9EBBD7"/>
          </w:tcPr>
          <w:p>
            <w:pPr>
              <w:spacing w:after="0" w:line="240" w:lineRule="auto"/>
              <w:ind w:left="0"/>
              <w:jc w:val="left"/>
              <w:rPr>
                <w:rFonts w:ascii="Times New Roman" w:eastAsia="Calibri" w:hAnsi="Times New Roman"/>
                <w:noProof/>
                <w:szCs w:val="22"/>
              </w:rPr>
            </w:pPr>
          </w:p>
        </w:tc>
        <w:tc>
          <w:tcPr>
            <w:tcW w:w="222" w:type="dxa"/>
          </w:tcPr>
          <w:p>
            <w:pPr>
              <w:spacing w:after="0" w:line="240" w:lineRule="auto"/>
              <w:ind w:left="0"/>
              <w:jc w:val="left"/>
              <w:rPr>
                <w:rFonts w:ascii="Times New Roman" w:eastAsia="Calibri" w:hAnsi="Times New Roman"/>
                <w:noProof/>
                <w:szCs w:val="22"/>
              </w:rPr>
            </w:pPr>
          </w:p>
        </w:tc>
        <w:tc>
          <w:tcPr>
            <w:tcW w:w="8283" w:type="dxa"/>
          </w:tcPr>
          <w:p>
            <w:pPr>
              <w:spacing w:after="0" w:line="240" w:lineRule="auto"/>
              <w:ind w:left="-46"/>
              <w:jc w:val="left"/>
              <w:rPr>
                <w:rFonts w:ascii="Times New Roman" w:eastAsia="Calibri" w:hAnsi="Times New Roman"/>
                <w:noProof/>
                <w:szCs w:val="22"/>
              </w:rPr>
            </w:pPr>
            <w:r>
              <w:rPr>
                <w:rFonts w:ascii="Times New Roman" w:eastAsia="Calibri" w:hAnsi="Times New Roman"/>
                <w:noProof/>
                <w:szCs w:val="22"/>
              </w:rPr>
              <w:t>Coastal Waters</w:t>
            </w:r>
          </w:p>
        </w:tc>
      </w:tr>
    </w:tbl>
    <w:p>
      <w:pPr>
        <w:spacing w:after="240" w:line="240" w:lineRule="auto"/>
        <w:ind w:left="0"/>
        <w:jc w:val="left"/>
        <w:rPr>
          <w:rFonts w:ascii="Times New Roman" w:eastAsia="Calibri" w:hAnsi="Times New Roman"/>
          <w:noProof/>
        </w:rPr>
      </w:pPr>
      <w:r>
        <w:rPr>
          <w:rFonts w:ascii="Times New Roman" w:eastAsia="Calibri" w:hAnsi="Times New Roman"/>
          <w:noProof/>
        </w:rPr>
        <w:t>Source: WISE, Eurostat (country borders)</w:t>
      </w:r>
    </w:p>
    <w:p>
      <w:pPr>
        <w:autoSpaceDE w:val="0"/>
        <w:autoSpaceDN w:val="0"/>
        <w:adjustRightInd w:val="0"/>
        <w:spacing w:before="120" w:after="120" w:line="240" w:lineRule="auto"/>
        <w:ind w:left="0"/>
        <w:rPr>
          <w:rFonts w:ascii="Times New Roman" w:hAnsi="Times New Roman"/>
          <w:noProof/>
          <w:sz w:val="24"/>
          <w:szCs w:val="24"/>
        </w:rPr>
      </w:pPr>
      <w:r>
        <w:rPr>
          <w:rFonts w:ascii="Times New Roman" w:hAnsi="Times New Roman"/>
          <w:noProof/>
          <w:color w:val="000000"/>
          <w:sz w:val="24"/>
          <w:szCs w:val="24"/>
          <w:lang w:eastAsia="en-GB"/>
        </w:rPr>
        <w:t>Greece has a population of 11 million</w:t>
      </w:r>
      <w:r>
        <w:rPr>
          <w:rStyle w:val="FootnoteReference"/>
          <w:rFonts w:ascii="Times New Roman" w:hAnsi="Times New Roman"/>
          <w:noProof/>
          <w:color w:val="000000"/>
          <w:sz w:val="24"/>
          <w:szCs w:val="24"/>
          <w:lang w:eastAsia="en-GB"/>
        </w:rPr>
        <w:footnoteReference w:id="2"/>
      </w:r>
      <w:r>
        <w:rPr>
          <w:rFonts w:ascii="Times New Roman" w:hAnsi="Times New Roman"/>
          <w:noProof/>
          <w:color w:val="000000"/>
          <w:sz w:val="24"/>
          <w:szCs w:val="24"/>
          <w:lang w:eastAsia="en-GB"/>
        </w:rPr>
        <w:t xml:space="preserve"> with a high concentration in the Athens metropolitan area, and a total surface area of </w:t>
      </w:r>
      <w:r>
        <w:rPr>
          <w:rFonts w:ascii="Times New Roman" w:hAnsi="Times New Roman"/>
          <w:noProof/>
          <w:sz w:val="24"/>
          <w:szCs w:val="24"/>
        </w:rPr>
        <w:t>131,957 square km.</w:t>
      </w:r>
      <w:r>
        <w:rPr>
          <w:rStyle w:val="FootnoteReference"/>
          <w:rFonts w:ascii="Times New Roman" w:hAnsi="Times New Roman"/>
          <w:noProof/>
          <w:sz w:val="24"/>
          <w:szCs w:val="24"/>
        </w:rPr>
        <w:footnoteReference w:id="3"/>
      </w:r>
      <w:r>
        <w:rPr>
          <w:rFonts w:ascii="Times New Roman" w:hAnsi="Times New Roman"/>
          <w:noProof/>
          <w:sz w:val="24"/>
          <w:szCs w:val="24"/>
        </w:rPr>
        <w:t xml:space="preserve"> It is located in the southern extremity of the Balkan peninsula in south-east Europe. Its territory includes more than 2,000 islands in the Aegean and Ionian seas. Mount Olympus is the highest point in the country.</w:t>
      </w:r>
    </w:p>
    <w:p>
      <w:pPr>
        <w:autoSpaceDE w:val="0"/>
        <w:autoSpaceDN w:val="0"/>
        <w:adjustRightInd w:val="0"/>
        <w:spacing w:before="120" w:after="120" w:line="240" w:lineRule="auto"/>
        <w:ind w:left="0"/>
        <w:rPr>
          <w:rFonts w:ascii="Times New Roman" w:hAnsi="Times New Roman"/>
          <w:noProof/>
          <w:sz w:val="24"/>
          <w:szCs w:val="24"/>
        </w:rPr>
      </w:pPr>
      <w:r>
        <w:rPr>
          <w:rFonts w:ascii="Times New Roman" w:hAnsi="Times New Roman"/>
          <w:noProof/>
          <w:sz w:val="24"/>
          <w:szCs w:val="24"/>
        </w:rPr>
        <w:t>Greece has 14 River Basin Districts (RBDs) (see Table 1.1. below). The two largest ones are the Western Macedonia RBD (GR09) covering 13,585 km</w:t>
      </w:r>
      <w:r>
        <w:rPr>
          <w:rFonts w:ascii="Times New Roman" w:hAnsi="Times New Roman"/>
          <w:noProof/>
          <w:sz w:val="24"/>
          <w:szCs w:val="24"/>
          <w:vertAlign w:val="superscript"/>
        </w:rPr>
        <w:t>2</w:t>
      </w:r>
      <w:r>
        <w:rPr>
          <w:rFonts w:ascii="Times New Roman" w:hAnsi="Times New Roman"/>
          <w:noProof/>
          <w:sz w:val="24"/>
          <w:szCs w:val="24"/>
        </w:rPr>
        <w:t xml:space="preserve"> and the Thessalia (GR08) covering 13,153 km</w:t>
      </w:r>
      <w:r>
        <w:rPr>
          <w:rFonts w:ascii="Times New Roman" w:hAnsi="Times New Roman"/>
          <w:noProof/>
          <w:sz w:val="24"/>
          <w:szCs w:val="24"/>
          <w:vertAlign w:val="superscript"/>
        </w:rPr>
        <w:t>2</w:t>
      </w:r>
      <w:r>
        <w:rPr>
          <w:rFonts w:ascii="Times New Roman" w:hAnsi="Times New Roman"/>
          <w:noProof/>
          <w:sz w:val="24"/>
          <w:szCs w:val="24"/>
        </w:rPr>
        <w:t xml:space="preserve">. Two of the RBDs, namely Aegean Islands (GR14) and Crete (GR13) cover islands, while 6 more (Northern Peloponese-GR02, Western Sterea Ellada-GR04, Epirus-GR05, Attica-GR06, Eastern Sterea Ellada-GR07 and Thrace-GR12) cover both mainland and island areas. </w:t>
      </w:r>
    </w:p>
    <w:p>
      <w:pPr>
        <w:autoSpaceDE w:val="0"/>
        <w:autoSpaceDN w:val="0"/>
        <w:adjustRightInd w:val="0"/>
        <w:spacing w:before="120" w:after="120" w:line="240" w:lineRule="auto"/>
        <w:ind w:left="0"/>
        <w:rPr>
          <w:rFonts w:ascii="Times New Roman" w:hAnsi="Times New Roman"/>
          <w:noProof/>
          <w:sz w:val="24"/>
          <w:szCs w:val="24"/>
        </w:rPr>
      </w:pPr>
      <w:r>
        <w:rPr>
          <w:rFonts w:ascii="Times New Roman" w:hAnsi="Times New Roman"/>
          <w:noProof/>
          <w:sz w:val="24"/>
          <w:szCs w:val="24"/>
        </w:rPr>
        <w:t>The following overview is provided regarding the shared transboundary catchment with MS/third countries (see Table 1.2 below):</w:t>
      </w:r>
    </w:p>
    <w:p>
      <w:pPr>
        <w:pStyle w:val="ListParagraph"/>
        <w:numPr>
          <w:ilvl w:val="0"/>
          <w:numId w:val="16"/>
        </w:numPr>
        <w:autoSpaceDE w:val="0"/>
        <w:autoSpaceDN w:val="0"/>
        <w:adjustRightInd w:val="0"/>
        <w:spacing w:before="120" w:after="120" w:line="240" w:lineRule="auto"/>
        <w:rPr>
          <w:rFonts w:ascii="Times New Roman" w:hAnsi="Times New Roman"/>
          <w:noProof/>
          <w:sz w:val="24"/>
          <w:szCs w:val="24"/>
        </w:rPr>
      </w:pPr>
      <w:r>
        <w:rPr>
          <w:rFonts w:ascii="Times New Roman" w:hAnsi="Times New Roman"/>
          <w:noProof/>
          <w:sz w:val="24"/>
          <w:szCs w:val="24"/>
        </w:rPr>
        <w:t>With Albania: Lake Prespa Basin (Part of Drin/Drim sub-basin) (GR09), Aoos/Vjosa River Basin (GR05);</w:t>
      </w:r>
    </w:p>
    <w:p>
      <w:pPr>
        <w:pStyle w:val="ListParagraph"/>
        <w:numPr>
          <w:ilvl w:val="0"/>
          <w:numId w:val="16"/>
        </w:numPr>
        <w:autoSpaceDE w:val="0"/>
        <w:autoSpaceDN w:val="0"/>
        <w:adjustRightInd w:val="0"/>
        <w:spacing w:before="120" w:after="120" w:line="240" w:lineRule="auto"/>
        <w:rPr>
          <w:rFonts w:ascii="Times New Roman" w:hAnsi="Times New Roman"/>
          <w:noProof/>
          <w:sz w:val="24"/>
          <w:szCs w:val="24"/>
        </w:rPr>
      </w:pPr>
      <w:r>
        <w:rPr>
          <w:rFonts w:ascii="Times New Roman" w:hAnsi="Times New Roman"/>
          <w:noProof/>
          <w:sz w:val="24"/>
          <w:szCs w:val="24"/>
        </w:rPr>
        <w:t>With Bulgaria: Mesta-Nestos River Basin (GR12), Struma-Strymonas River Basin (GR11), Maritsa-Evros-Meric River Basin (GR12), Axios/Vardar River Basin (GR10);</w:t>
      </w:r>
    </w:p>
    <w:p>
      <w:pPr>
        <w:pStyle w:val="ListParagraph"/>
        <w:numPr>
          <w:ilvl w:val="0"/>
          <w:numId w:val="16"/>
        </w:numPr>
        <w:autoSpaceDE w:val="0"/>
        <w:autoSpaceDN w:val="0"/>
        <w:adjustRightInd w:val="0"/>
        <w:spacing w:before="120" w:after="120" w:line="240" w:lineRule="auto"/>
        <w:rPr>
          <w:rFonts w:ascii="Times New Roman" w:hAnsi="Times New Roman"/>
          <w:noProof/>
          <w:sz w:val="24"/>
          <w:szCs w:val="24"/>
        </w:rPr>
      </w:pPr>
      <w:r>
        <w:rPr>
          <w:rFonts w:ascii="Times New Roman" w:hAnsi="Times New Roman"/>
          <w:noProof/>
          <w:sz w:val="24"/>
          <w:szCs w:val="24"/>
        </w:rPr>
        <w:t>With the former Yugoslav Republic of Macedonia: Lake Prespa Basin (Part of Drin/Drim sub-basin) (GR09), Axios/Vardar River Basin including the Doirani Lake Basin (GR10), Struma-Strymonas River Basin (GR11); and,</w:t>
      </w:r>
    </w:p>
    <w:p>
      <w:pPr>
        <w:pStyle w:val="ListParagraph"/>
        <w:numPr>
          <w:ilvl w:val="0"/>
          <w:numId w:val="16"/>
        </w:numPr>
        <w:autoSpaceDE w:val="0"/>
        <w:autoSpaceDN w:val="0"/>
        <w:adjustRightInd w:val="0"/>
        <w:spacing w:before="120" w:after="120" w:line="240" w:lineRule="auto"/>
        <w:rPr>
          <w:rFonts w:ascii="Times New Roman" w:hAnsi="Times New Roman"/>
          <w:noProof/>
          <w:sz w:val="24"/>
          <w:szCs w:val="24"/>
        </w:rPr>
      </w:pPr>
      <w:r>
        <w:rPr>
          <w:rFonts w:ascii="Times New Roman" w:hAnsi="Times New Roman"/>
          <w:noProof/>
          <w:sz w:val="24"/>
          <w:szCs w:val="24"/>
        </w:rPr>
        <w:t>With Turkey: Maritsa-Evros-Meric River Basin (GR12).</w:t>
      </w:r>
    </w:p>
    <w:p>
      <w:pPr>
        <w:pStyle w:val="BodyText4"/>
        <w:spacing w:before="0" w:after="0"/>
        <w:rPr>
          <w:b/>
          <w:i w:val="0"/>
          <w:noProof/>
          <w:sz w:val="20"/>
        </w:rPr>
      </w:pPr>
    </w:p>
    <w:p>
      <w:pPr>
        <w:pStyle w:val="BodyText4"/>
        <w:spacing w:before="0" w:after="0"/>
        <w:rPr>
          <w:b/>
          <w:i w:val="0"/>
          <w:noProof/>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976"/>
        <w:gridCol w:w="1276"/>
        <w:gridCol w:w="2919"/>
      </w:tblGrid>
      <w:tr>
        <w:trPr>
          <w:tblHeader/>
        </w:trPr>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pStyle w:val="TableTitle"/>
              <w:rPr>
                <w:noProof/>
              </w:rPr>
            </w:pPr>
            <w:r>
              <w:rPr>
                <w:noProof/>
              </w:rPr>
              <w:t xml:space="preserve">RBD </w:t>
            </w:r>
          </w:p>
        </w:tc>
        <w:tc>
          <w:tcPr>
            <w:tcW w:w="2976"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pStyle w:val="TableTitle"/>
              <w:jc w:val="center"/>
              <w:rPr>
                <w:noProof/>
              </w:rPr>
            </w:pPr>
            <w:r>
              <w:rPr>
                <w:noProof/>
              </w:rPr>
              <w:t>Name</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pStyle w:val="TableTitle"/>
              <w:rPr>
                <w:noProof/>
              </w:rPr>
            </w:pPr>
            <w:r>
              <w:rPr>
                <w:noProof/>
              </w:rPr>
              <w:t>Size* (km</w:t>
            </w:r>
            <w:r>
              <w:rPr>
                <w:noProof/>
                <w:vertAlign w:val="superscript"/>
              </w:rPr>
              <w:t>2</w:t>
            </w:r>
            <w:r>
              <w:rPr>
                <w:noProof/>
              </w:rPr>
              <w:t>)</w:t>
            </w:r>
          </w:p>
        </w:tc>
        <w:tc>
          <w:tcPr>
            <w:tcW w:w="2919"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pStyle w:val="TableTitle"/>
              <w:rPr>
                <w:noProof/>
              </w:rPr>
            </w:pPr>
            <w:r>
              <w:rPr>
                <w:noProof/>
              </w:rPr>
              <w:t>Countries sharing borders</w:t>
            </w:r>
          </w:p>
        </w:tc>
      </w:tr>
      <w:tr>
        <w:trPr>
          <w:tblHeader/>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ableTitle"/>
              <w:rPr>
                <w:b w:val="0"/>
                <w:noProof/>
              </w:rPr>
            </w:pPr>
            <w:r>
              <w:rPr>
                <w:b w:val="0"/>
                <w:noProof/>
              </w:rPr>
              <w:t>GR01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rPr>
                <w:rFonts w:ascii="Times New Roman" w:hAnsi="Times New Roman"/>
                <w:noProof/>
                <w:lang w:eastAsia="it-IT"/>
              </w:rPr>
            </w:pPr>
            <w:r>
              <w:rPr>
                <w:rFonts w:ascii="Times New Roman" w:hAnsi="Times New Roman"/>
                <w:noProof/>
                <w:lang w:eastAsia="it-IT"/>
              </w:rPr>
              <w:t>Western Peloponnese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lang w:eastAsia="it-IT"/>
              </w:rPr>
            </w:pPr>
            <w:r>
              <w:rPr>
                <w:rFonts w:ascii="Times New Roman" w:hAnsi="Times New Roman"/>
                <w:noProof/>
                <w:lang w:eastAsia="it-IT"/>
              </w:rPr>
              <w:t>7,235</w:t>
            </w:r>
          </w:p>
        </w:tc>
        <w:tc>
          <w:tcPr>
            <w:tcW w:w="291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rPr>
                <w:rFonts w:ascii="Times New Roman" w:hAnsi="Times New Roman"/>
                <w:noProof/>
              </w:rPr>
            </w:pPr>
            <w:r>
              <w:rPr>
                <w:rFonts w:ascii="Times New Roman" w:hAnsi="Times New Roman"/>
                <w:noProof/>
              </w:rPr>
              <w:t>-</w:t>
            </w:r>
          </w:p>
        </w:tc>
      </w:tr>
      <w:tr>
        <w:trPr>
          <w:tblHeader/>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ableTitle"/>
              <w:rPr>
                <w:b w:val="0"/>
                <w:noProof/>
              </w:rPr>
            </w:pPr>
            <w:r>
              <w:rPr>
                <w:b w:val="0"/>
                <w:noProof/>
              </w:rPr>
              <w:t>GR02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rPr>
                <w:rFonts w:ascii="Times New Roman" w:hAnsi="Times New Roman"/>
                <w:noProof/>
                <w:lang w:eastAsia="it-IT"/>
              </w:rPr>
            </w:pPr>
            <w:r>
              <w:rPr>
                <w:rFonts w:ascii="Times New Roman" w:hAnsi="Times New Roman"/>
                <w:noProof/>
                <w:lang w:eastAsia="it-IT"/>
              </w:rPr>
              <w:t>Northern Peloponnese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lang w:eastAsia="it-IT"/>
              </w:rPr>
            </w:pPr>
            <w:r>
              <w:rPr>
                <w:rFonts w:ascii="Times New Roman" w:hAnsi="Times New Roman"/>
                <w:noProof/>
                <w:lang w:eastAsia="it-IT"/>
              </w:rPr>
              <w:t>7,418</w:t>
            </w:r>
          </w:p>
        </w:tc>
        <w:tc>
          <w:tcPr>
            <w:tcW w:w="291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rPr>
                <w:rFonts w:ascii="Times New Roman" w:hAnsi="Times New Roman"/>
                <w:noProof/>
              </w:rPr>
            </w:pPr>
            <w:r>
              <w:rPr>
                <w:rFonts w:ascii="Times New Roman" w:hAnsi="Times New Roman"/>
                <w:noProof/>
              </w:rPr>
              <w:t>-</w:t>
            </w:r>
          </w:p>
        </w:tc>
      </w:tr>
      <w:tr>
        <w:trPr>
          <w:tblHeader/>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ableTitle"/>
              <w:rPr>
                <w:b w:val="0"/>
                <w:noProof/>
              </w:rPr>
            </w:pPr>
            <w:r>
              <w:rPr>
                <w:b w:val="0"/>
                <w:noProof/>
              </w:rPr>
              <w:t>GR03</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rPr>
                <w:rFonts w:ascii="Times New Roman" w:hAnsi="Times New Roman"/>
                <w:noProof/>
                <w:lang w:eastAsia="it-IT"/>
              </w:rPr>
            </w:pPr>
            <w:r>
              <w:rPr>
                <w:rFonts w:ascii="Times New Roman" w:hAnsi="Times New Roman"/>
                <w:noProof/>
                <w:lang w:eastAsia="it-IT"/>
              </w:rPr>
              <w:t>Eastern Peloponnese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lang w:eastAsia="it-IT"/>
              </w:rPr>
            </w:pPr>
            <w:r>
              <w:rPr>
                <w:rFonts w:ascii="Times New Roman" w:hAnsi="Times New Roman"/>
                <w:noProof/>
                <w:lang w:eastAsia="it-IT"/>
              </w:rPr>
              <w:t>8,442</w:t>
            </w:r>
          </w:p>
        </w:tc>
        <w:tc>
          <w:tcPr>
            <w:tcW w:w="291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rPr>
                <w:rFonts w:ascii="Times New Roman" w:hAnsi="Times New Roman"/>
                <w:noProof/>
              </w:rPr>
            </w:pPr>
            <w:r>
              <w:rPr>
                <w:rFonts w:ascii="Times New Roman" w:hAnsi="Times New Roman"/>
                <w:noProof/>
              </w:rPr>
              <w:t>-</w:t>
            </w:r>
          </w:p>
        </w:tc>
      </w:tr>
      <w:tr>
        <w:trPr>
          <w:tblHeader/>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ableTitle"/>
              <w:rPr>
                <w:b w:val="0"/>
                <w:noProof/>
              </w:rPr>
            </w:pPr>
            <w:r>
              <w:rPr>
                <w:b w:val="0"/>
                <w:noProof/>
              </w:rPr>
              <w:t>GR04</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rPr>
                <w:rFonts w:ascii="Times New Roman" w:hAnsi="Times New Roman"/>
                <w:noProof/>
                <w:lang w:eastAsia="it-IT"/>
              </w:rPr>
            </w:pPr>
            <w:r>
              <w:rPr>
                <w:rFonts w:ascii="Times New Roman" w:hAnsi="Times New Roman"/>
                <w:noProof/>
                <w:lang w:eastAsia="it-IT"/>
              </w:rPr>
              <w:t>Western Sterea Ellada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lang w:eastAsia="it-IT"/>
              </w:rPr>
            </w:pPr>
            <w:r>
              <w:rPr>
                <w:rFonts w:ascii="Times New Roman" w:hAnsi="Times New Roman"/>
                <w:noProof/>
                <w:lang w:eastAsia="it-IT"/>
              </w:rPr>
              <w:t>10,432</w:t>
            </w:r>
          </w:p>
        </w:tc>
        <w:tc>
          <w:tcPr>
            <w:tcW w:w="291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rPr>
                <w:rFonts w:ascii="Times New Roman" w:hAnsi="Times New Roman"/>
                <w:noProof/>
              </w:rPr>
            </w:pPr>
            <w:r>
              <w:rPr>
                <w:rFonts w:ascii="Times New Roman" w:hAnsi="Times New Roman"/>
                <w:noProof/>
              </w:rPr>
              <w:t>-</w:t>
            </w:r>
          </w:p>
        </w:tc>
      </w:tr>
      <w:tr>
        <w:trPr>
          <w:tblHeader/>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ableTitle"/>
              <w:rPr>
                <w:b w:val="0"/>
                <w:noProof/>
              </w:rPr>
            </w:pPr>
            <w:r>
              <w:rPr>
                <w:b w:val="0"/>
                <w:noProof/>
              </w:rPr>
              <w:t>GR05</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rPr>
                <w:rFonts w:ascii="Times New Roman" w:hAnsi="Times New Roman"/>
                <w:noProof/>
                <w:lang w:eastAsia="it-IT"/>
              </w:rPr>
            </w:pPr>
            <w:r>
              <w:rPr>
                <w:rFonts w:ascii="Times New Roman" w:hAnsi="Times New Roman"/>
                <w:noProof/>
                <w:lang w:eastAsia="it-IT"/>
              </w:rPr>
              <w:t>Epirus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lang w:eastAsia="it-IT"/>
              </w:rPr>
            </w:pPr>
            <w:r>
              <w:rPr>
                <w:rFonts w:ascii="Times New Roman" w:hAnsi="Times New Roman"/>
                <w:noProof/>
                <w:lang w:eastAsia="it-IT"/>
              </w:rPr>
              <w:t>10,007</w:t>
            </w:r>
          </w:p>
        </w:tc>
        <w:tc>
          <w:tcPr>
            <w:tcW w:w="291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rPr>
                <w:rFonts w:ascii="Times New Roman" w:hAnsi="Times New Roman"/>
                <w:noProof/>
              </w:rPr>
            </w:pPr>
            <w:r>
              <w:rPr>
                <w:rFonts w:ascii="Times New Roman" w:hAnsi="Times New Roman"/>
                <w:noProof/>
              </w:rPr>
              <w:t>AL</w:t>
            </w:r>
          </w:p>
        </w:tc>
      </w:tr>
      <w:tr>
        <w:trPr>
          <w:tblHeader/>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ableTitle"/>
              <w:rPr>
                <w:b w:val="0"/>
                <w:noProof/>
              </w:rPr>
            </w:pPr>
            <w:r>
              <w:rPr>
                <w:b w:val="0"/>
                <w:noProof/>
              </w:rPr>
              <w:t>GR06</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rPr>
                <w:rFonts w:ascii="Times New Roman" w:hAnsi="Times New Roman"/>
                <w:noProof/>
                <w:lang w:eastAsia="it-IT"/>
              </w:rPr>
            </w:pPr>
            <w:r>
              <w:rPr>
                <w:rFonts w:ascii="Times New Roman" w:hAnsi="Times New Roman"/>
                <w:noProof/>
                <w:lang w:eastAsia="it-IT"/>
              </w:rPr>
              <w:t>Attica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lang w:eastAsia="it-IT"/>
              </w:rPr>
            </w:pPr>
            <w:r>
              <w:rPr>
                <w:rFonts w:ascii="Times New Roman" w:hAnsi="Times New Roman"/>
                <w:noProof/>
                <w:lang w:eastAsia="it-IT"/>
              </w:rPr>
              <w:t>3,139</w:t>
            </w:r>
          </w:p>
        </w:tc>
        <w:tc>
          <w:tcPr>
            <w:tcW w:w="291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rPr>
                <w:rFonts w:ascii="Times New Roman" w:hAnsi="Times New Roman"/>
                <w:noProof/>
              </w:rPr>
            </w:pPr>
            <w:r>
              <w:rPr>
                <w:rFonts w:ascii="Times New Roman" w:hAnsi="Times New Roman"/>
                <w:noProof/>
              </w:rPr>
              <w:t>-</w:t>
            </w:r>
          </w:p>
        </w:tc>
      </w:tr>
      <w:tr>
        <w:trPr>
          <w:tblHeader/>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ableTitle"/>
              <w:rPr>
                <w:b w:val="0"/>
                <w:noProof/>
              </w:rPr>
            </w:pPr>
            <w:r>
              <w:rPr>
                <w:b w:val="0"/>
                <w:noProof/>
              </w:rPr>
              <w:t>GR07</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rPr>
                <w:rFonts w:ascii="Times New Roman" w:hAnsi="Times New Roman"/>
                <w:noProof/>
                <w:lang w:eastAsia="it-IT"/>
              </w:rPr>
            </w:pPr>
            <w:r>
              <w:rPr>
                <w:rFonts w:ascii="Times New Roman" w:hAnsi="Times New Roman"/>
                <w:noProof/>
                <w:lang w:eastAsia="it-IT"/>
              </w:rPr>
              <w:t>Eastern Sterea Ellada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lang w:eastAsia="it-IT"/>
              </w:rPr>
            </w:pPr>
            <w:r>
              <w:rPr>
                <w:rFonts w:ascii="Times New Roman" w:hAnsi="Times New Roman"/>
                <w:noProof/>
                <w:lang w:eastAsia="it-IT"/>
              </w:rPr>
              <w:t>12,268</w:t>
            </w:r>
          </w:p>
        </w:tc>
        <w:tc>
          <w:tcPr>
            <w:tcW w:w="291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rPr>
                <w:rFonts w:ascii="Times New Roman" w:hAnsi="Times New Roman"/>
                <w:noProof/>
              </w:rPr>
            </w:pPr>
            <w:r>
              <w:rPr>
                <w:rFonts w:ascii="Times New Roman" w:hAnsi="Times New Roman"/>
                <w:noProof/>
              </w:rPr>
              <w:t>-</w:t>
            </w:r>
          </w:p>
        </w:tc>
      </w:tr>
      <w:tr>
        <w:trPr>
          <w:tblHeader/>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ableTitle"/>
              <w:rPr>
                <w:b w:val="0"/>
                <w:noProof/>
              </w:rPr>
            </w:pPr>
            <w:r>
              <w:rPr>
                <w:b w:val="0"/>
                <w:noProof/>
              </w:rPr>
              <w:t>GR08</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rPr>
                <w:rFonts w:ascii="Times New Roman" w:hAnsi="Times New Roman"/>
                <w:noProof/>
                <w:lang w:eastAsia="it-IT"/>
              </w:rPr>
            </w:pPr>
            <w:r>
              <w:rPr>
                <w:rFonts w:ascii="Times New Roman" w:hAnsi="Times New Roman"/>
                <w:noProof/>
                <w:lang w:eastAsia="it-IT"/>
              </w:rPr>
              <w:t>Thessalia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lang w:eastAsia="it-IT"/>
              </w:rPr>
            </w:pPr>
            <w:r>
              <w:rPr>
                <w:rFonts w:ascii="Times New Roman" w:hAnsi="Times New Roman"/>
                <w:noProof/>
                <w:lang w:eastAsia="it-IT"/>
              </w:rPr>
              <w:t>13,153</w:t>
            </w:r>
          </w:p>
        </w:tc>
        <w:tc>
          <w:tcPr>
            <w:tcW w:w="291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rPr>
                <w:rFonts w:ascii="Times New Roman" w:hAnsi="Times New Roman"/>
                <w:noProof/>
              </w:rPr>
            </w:pPr>
            <w:r>
              <w:rPr>
                <w:rFonts w:ascii="Times New Roman" w:hAnsi="Times New Roman"/>
                <w:noProof/>
              </w:rPr>
              <w:t>-</w:t>
            </w:r>
          </w:p>
        </w:tc>
      </w:tr>
      <w:tr>
        <w:trPr>
          <w:tblHeader/>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ableTitle"/>
              <w:rPr>
                <w:b w:val="0"/>
                <w:noProof/>
              </w:rPr>
            </w:pPr>
            <w:r>
              <w:rPr>
                <w:b w:val="0"/>
                <w:noProof/>
              </w:rPr>
              <w:t>GR09</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rPr>
                <w:rFonts w:ascii="Times New Roman" w:hAnsi="Times New Roman"/>
                <w:noProof/>
                <w:lang w:eastAsia="it-IT"/>
              </w:rPr>
            </w:pPr>
            <w:r>
              <w:rPr>
                <w:rFonts w:ascii="Times New Roman" w:hAnsi="Times New Roman"/>
                <w:noProof/>
                <w:lang w:eastAsia="it-IT"/>
              </w:rPr>
              <w:t>Western Macedonia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lang w:eastAsia="it-IT"/>
              </w:rPr>
            </w:pPr>
            <w:r>
              <w:rPr>
                <w:rFonts w:ascii="Times New Roman" w:hAnsi="Times New Roman"/>
                <w:noProof/>
                <w:lang w:val="el-GR"/>
              </w:rPr>
              <w:t>15,218</w:t>
            </w:r>
          </w:p>
        </w:tc>
        <w:tc>
          <w:tcPr>
            <w:tcW w:w="291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rPr>
                <w:rFonts w:ascii="Times New Roman" w:hAnsi="Times New Roman"/>
                <w:noProof/>
              </w:rPr>
            </w:pPr>
            <w:r>
              <w:rPr>
                <w:rFonts w:ascii="Times New Roman" w:hAnsi="Times New Roman"/>
                <w:noProof/>
              </w:rPr>
              <w:t>AL, FYROM</w:t>
            </w:r>
          </w:p>
        </w:tc>
      </w:tr>
      <w:tr>
        <w:trPr>
          <w:tblHeader/>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ableTitle"/>
              <w:rPr>
                <w:b w:val="0"/>
                <w:noProof/>
              </w:rPr>
            </w:pPr>
            <w:r>
              <w:rPr>
                <w:b w:val="0"/>
                <w:noProof/>
              </w:rPr>
              <w:t>GR10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rPr>
                <w:rFonts w:ascii="Times New Roman" w:hAnsi="Times New Roman"/>
                <w:noProof/>
                <w:lang w:eastAsia="it-IT"/>
              </w:rPr>
            </w:pPr>
            <w:r>
              <w:rPr>
                <w:rFonts w:ascii="Times New Roman" w:hAnsi="Times New Roman"/>
                <w:noProof/>
                <w:lang w:eastAsia="it-IT"/>
              </w:rPr>
              <w:t>Central Macedonia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strike/>
                <w:noProof/>
              </w:rPr>
            </w:pPr>
            <w:r>
              <w:rPr>
                <w:rFonts w:ascii="Times New Roman" w:hAnsi="Times New Roman"/>
                <w:noProof/>
                <w:lang w:val="el-GR"/>
              </w:rPr>
              <w:t>14,264</w:t>
            </w:r>
          </w:p>
        </w:tc>
        <w:tc>
          <w:tcPr>
            <w:tcW w:w="291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rPr>
                <w:rFonts w:ascii="Times New Roman" w:hAnsi="Times New Roman"/>
                <w:noProof/>
              </w:rPr>
            </w:pPr>
            <w:r>
              <w:rPr>
                <w:rFonts w:ascii="Times New Roman" w:hAnsi="Times New Roman"/>
                <w:noProof/>
              </w:rPr>
              <w:t>BG, FYROM</w:t>
            </w:r>
          </w:p>
        </w:tc>
      </w:tr>
      <w:tr>
        <w:trPr>
          <w:tblHeader/>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ableTitle"/>
              <w:rPr>
                <w:b w:val="0"/>
                <w:noProof/>
              </w:rPr>
            </w:pPr>
            <w:r>
              <w:rPr>
                <w:b w:val="0"/>
                <w:noProof/>
              </w:rPr>
              <w:t>GR11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rPr>
                <w:rFonts w:ascii="Times New Roman" w:hAnsi="Times New Roman"/>
                <w:noProof/>
                <w:lang w:eastAsia="it-IT"/>
              </w:rPr>
            </w:pPr>
            <w:r>
              <w:rPr>
                <w:rFonts w:ascii="Times New Roman" w:hAnsi="Times New Roman"/>
                <w:noProof/>
                <w:lang w:eastAsia="it-IT"/>
              </w:rPr>
              <w:t>Eastern Macedonia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lang w:eastAsia="it-IT"/>
              </w:rPr>
            </w:pPr>
            <w:r>
              <w:rPr>
                <w:rFonts w:ascii="Times New Roman" w:hAnsi="Times New Roman"/>
                <w:noProof/>
                <w:lang w:eastAsia="it-IT"/>
              </w:rPr>
              <w:t>7</w:t>
            </w:r>
            <w:r>
              <w:rPr>
                <w:rFonts w:ascii="Times New Roman" w:hAnsi="Times New Roman"/>
                <w:noProof/>
                <w:lang w:val="el-GR" w:eastAsia="it-IT"/>
              </w:rPr>
              <w:t>,</w:t>
            </w:r>
            <w:r>
              <w:rPr>
                <w:rFonts w:ascii="Times New Roman" w:hAnsi="Times New Roman"/>
                <w:noProof/>
                <w:lang w:eastAsia="it-IT"/>
              </w:rPr>
              <w:t>320</w:t>
            </w:r>
          </w:p>
        </w:tc>
        <w:tc>
          <w:tcPr>
            <w:tcW w:w="291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rPr>
                <w:rFonts w:ascii="Times New Roman" w:hAnsi="Times New Roman"/>
                <w:noProof/>
              </w:rPr>
            </w:pPr>
            <w:r>
              <w:rPr>
                <w:rFonts w:ascii="Times New Roman" w:hAnsi="Times New Roman"/>
                <w:noProof/>
              </w:rPr>
              <w:t>BG, FYROM</w:t>
            </w:r>
          </w:p>
        </w:tc>
      </w:tr>
      <w:tr>
        <w:trPr>
          <w:tblHeader/>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ableTitle"/>
              <w:rPr>
                <w:b w:val="0"/>
                <w:noProof/>
              </w:rPr>
            </w:pPr>
            <w:r>
              <w:rPr>
                <w:b w:val="0"/>
                <w:noProof/>
              </w:rPr>
              <w:t>GR12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rPr>
                <w:rFonts w:ascii="Times New Roman" w:hAnsi="Times New Roman"/>
                <w:noProof/>
                <w:lang w:eastAsia="it-IT"/>
              </w:rPr>
            </w:pPr>
            <w:r>
              <w:rPr>
                <w:rFonts w:ascii="Times New Roman" w:hAnsi="Times New Roman"/>
                <w:noProof/>
                <w:lang w:eastAsia="it-IT"/>
              </w:rPr>
              <w:t>Thrace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lang w:eastAsia="it-IT"/>
              </w:rPr>
            </w:pPr>
            <w:r>
              <w:rPr>
                <w:rFonts w:ascii="Times New Roman" w:hAnsi="Times New Roman"/>
                <w:noProof/>
                <w:lang w:eastAsia="it-IT"/>
              </w:rPr>
              <w:t>11,242</w:t>
            </w:r>
          </w:p>
        </w:tc>
        <w:tc>
          <w:tcPr>
            <w:tcW w:w="291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rPr>
                <w:rFonts w:ascii="Times New Roman" w:hAnsi="Times New Roman"/>
                <w:noProof/>
              </w:rPr>
            </w:pPr>
            <w:r>
              <w:rPr>
                <w:rFonts w:ascii="Times New Roman" w:hAnsi="Times New Roman"/>
                <w:noProof/>
              </w:rPr>
              <w:t>BG, TR</w:t>
            </w:r>
          </w:p>
        </w:tc>
      </w:tr>
      <w:tr>
        <w:trPr>
          <w:tblHeader/>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ableTitle"/>
              <w:rPr>
                <w:b w:val="0"/>
                <w:noProof/>
              </w:rPr>
            </w:pPr>
            <w:r>
              <w:rPr>
                <w:b w:val="0"/>
                <w:noProof/>
              </w:rPr>
              <w:t>GR13</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rPr>
                <w:rFonts w:ascii="Times New Roman" w:hAnsi="Times New Roman"/>
                <w:noProof/>
                <w:lang w:eastAsia="it-IT"/>
              </w:rPr>
            </w:pPr>
            <w:r>
              <w:rPr>
                <w:rFonts w:ascii="Times New Roman" w:hAnsi="Times New Roman"/>
                <w:noProof/>
                <w:lang w:eastAsia="it-IT"/>
              </w:rPr>
              <w:t>Crete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lang w:eastAsia="it-IT"/>
              </w:rPr>
            </w:pPr>
            <w:r>
              <w:rPr>
                <w:rFonts w:ascii="Times New Roman" w:hAnsi="Times New Roman"/>
                <w:noProof/>
                <w:lang w:eastAsia="it-IT"/>
              </w:rPr>
              <w:t>8,301</w:t>
            </w:r>
          </w:p>
        </w:tc>
        <w:tc>
          <w:tcPr>
            <w:tcW w:w="291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rPr>
                <w:rFonts w:ascii="Times New Roman" w:hAnsi="Times New Roman"/>
                <w:noProof/>
              </w:rPr>
            </w:pPr>
            <w:r>
              <w:rPr>
                <w:rFonts w:ascii="Times New Roman" w:hAnsi="Times New Roman"/>
                <w:noProof/>
              </w:rPr>
              <w:t>-</w:t>
            </w:r>
          </w:p>
        </w:tc>
      </w:tr>
      <w:tr>
        <w:trPr>
          <w:tblHeader/>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ableTitle"/>
              <w:rPr>
                <w:b w:val="0"/>
                <w:noProof/>
              </w:rPr>
            </w:pPr>
            <w:r>
              <w:rPr>
                <w:b w:val="0"/>
                <w:noProof/>
              </w:rPr>
              <w:t>GR14</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rPr>
                <w:rFonts w:ascii="Times New Roman" w:hAnsi="Times New Roman"/>
                <w:noProof/>
                <w:lang w:eastAsia="it-IT"/>
              </w:rPr>
            </w:pPr>
            <w:r>
              <w:rPr>
                <w:rFonts w:ascii="Times New Roman" w:hAnsi="Times New Roman"/>
                <w:noProof/>
                <w:lang w:eastAsia="it-IT"/>
              </w:rPr>
              <w:t>Aegean Islands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rPr>
            </w:pPr>
            <w:r>
              <w:rPr>
                <w:rFonts w:ascii="Times New Roman" w:hAnsi="Times New Roman"/>
                <w:noProof/>
              </w:rPr>
              <w:t>9,118</w:t>
            </w:r>
          </w:p>
        </w:tc>
        <w:tc>
          <w:tcPr>
            <w:tcW w:w="291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rPr>
                <w:rFonts w:ascii="Times New Roman" w:hAnsi="Times New Roman"/>
                <w:noProof/>
              </w:rPr>
            </w:pPr>
            <w:r>
              <w:rPr>
                <w:rFonts w:ascii="Times New Roman" w:hAnsi="Times New Roman"/>
                <w:noProof/>
              </w:rPr>
              <w:t>-</w:t>
            </w:r>
          </w:p>
        </w:tc>
      </w:tr>
    </w:tbl>
    <w:p>
      <w:pPr>
        <w:pStyle w:val="BodyText4"/>
        <w:spacing w:before="0" w:after="0"/>
        <w:rPr>
          <w:b/>
          <w:i w:val="0"/>
          <w:noProof/>
          <w:sz w:val="20"/>
        </w:rPr>
      </w:pPr>
    </w:p>
    <w:p>
      <w:pPr>
        <w:pStyle w:val="BodyText4"/>
        <w:spacing w:before="0" w:after="0"/>
        <w:rPr>
          <w:i w:val="0"/>
          <w:noProof/>
          <w:sz w:val="20"/>
        </w:rPr>
      </w:pPr>
      <w:r>
        <w:rPr>
          <w:b/>
          <w:i w:val="0"/>
          <w:noProof/>
          <w:sz w:val="20"/>
        </w:rPr>
        <w:t>Table 1.1:</w:t>
      </w:r>
      <w:r>
        <w:rPr>
          <w:i w:val="0"/>
          <w:noProof/>
          <w:sz w:val="20"/>
        </w:rPr>
        <w:t xml:space="preserve"> Overview of Greece’s River Basin Districts</w:t>
      </w:r>
    </w:p>
    <w:p>
      <w:pPr>
        <w:pStyle w:val="BodyText4"/>
        <w:spacing w:before="0" w:after="0"/>
        <w:rPr>
          <w:i w:val="0"/>
          <w:noProof/>
          <w:sz w:val="20"/>
        </w:rPr>
      </w:pPr>
      <w:r>
        <w:rPr>
          <w:i w:val="0"/>
          <w:noProof/>
          <w:sz w:val="20"/>
        </w:rPr>
        <w:t>* Area in Greek territory</w:t>
      </w:r>
    </w:p>
    <w:p>
      <w:pPr>
        <w:pStyle w:val="BodyText3"/>
        <w:spacing w:before="0" w:after="240"/>
        <w:jc w:val="left"/>
        <w:rPr>
          <w:i/>
          <w:noProof/>
        </w:rPr>
      </w:pPr>
      <w:r>
        <w:rPr>
          <w:noProof/>
        </w:rPr>
        <w:t>Source: River Basin Management Plans reported to WISE</w:t>
      </w:r>
      <w:bookmarkStart w:id="5" w:name="_Ref397686736"/>
      <w:r>
        <w:rPr>
          <w:noProof/>
          <w:vertAlign w:val="superscript"/>
        </w:rPr>
        <w:footnoteReference w:id="4"/>
      </w:r>
      <w:bookmarkEnd w:id="5"/>
      <w:r>
        <w:rPr>
          <w:noProof/>
        </w:rPr>
        <w:t xml:space="preserve">: </w:t>
      </w:r>
      <w:hyperlink r:id="rId17" w:history="1">
        <w:r>
          <w:rPr>
            <w:noProof/>
            <w:color w:val="0000FF"/>
            <w:u w:val="single"/>
          </w:rPr>
          <w:t>http://cdr.eionet.europa.eu/be/eu/wfdart13</w:t>
        </w:r>
      </w:hyperlink>
    </w:p>
    <w:p>
      <w:pPr>
        <w:jc w:val="left"/>
        <w:rPr>
          <w:b/>
          <w:i/>
          <w:noProof/>
        </w:rPr>
      </w:pPr>
      <w:r>
        <w:rPr>
          <w:noProof/>
        </w:rPr>
        <w:br w:type="page"/>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960"/>
        <w:gridCol w:w="1324"/>
        <w:gridCol w:w="816"/>
        <w:gridCol w:w="1011"/>
        <w:gridCol w:w="708"/>
        <w:gridCol w:w="709"/>
        <w:gridCol w:w="719"/>
        <w:gridCol w:w="840"/>
      </w:tblGrid>
      <w:tr>
        <w:trPr>
          <w:trHeight w:val="317"/>
          <w:tblHeader/>
        </w:trPr>
        <w:tc>
          <w:tcPr>
            <w:tcW w:w="209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color w:val="000000"/>
              </w:rPr>
            </w:pPr>
            <w:r>
              <w:rPr>
                <w:rFonts w:ascii="Times New Roman" w:hAnsi="Times New Roman"/>
                <w:b/>
                <w:bCs/>
                <w:noProof/>
                <w:color w:val="000000"/>
              </w:rPr>
              <w:t>Name international</w:t>
            </w:r>
          </w:p>
          <w:p>
            <w:pPr>
              <w:spacing w:after="0" w:line="240" w:lineRule="auto"/>
              <w:ind w:left="0"/>
              <w:jc w:val="center"/>
              <w:rPr>
                <w:rFonts w:ascii="Times New Roman" w:hAnsi="Times New Roman"/>
                <w:b/>
                <w:bCs/>
                <w:noProof/>
                <w:color w:val="000000"/>
              </w:rPr>
            </w:pPr>
            <w:r>
              <w:rPr>
                <w:rFonts w:ascii="Times New Roman" w:hAnsi="Times New Roman"/>
                <w:b/>
                <w:bCs/>
                <w:noProof/>
                <w:color w:val="000000"/>
              </w:rPr>
              <w:t>river basin</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color w:val="000000"/>
              </w:rPr>
            </w:pPr>
            <w:r>
              <w:rPr>
                <w:rFonts w:ascii="Times New Roman" w:hAnsi="Times New Roman"/>
                <w:b/>
                <w:bCs/>
                <w:noProof/>
                <w:color w:val="000000"/>
              </w:rPr>
              <w:t>National RBD</w:t>
            </w:r>
          </w:p>
        </w:tc>
        <w:tc>
          <w:tcPr>
            <w:tcW w:w="132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color w:val="000000"/>
              </w:rPr>
            </w:pPr>
            <w:r>
              <w:rPr>
                <w:rFonts w:ascii="Times New Roman" w:hAnsi="Times New Roman"/>
                <w:b/>
                <w:noProof/>
              </w:rPr>
              <w:t>Countries sharing borders</w:t>
            </w:r>
          </w:p>
        </w:tc>
        <w:tc>
          <w:tcPr>
            <w:tcW w:w="4803" w:type="dxa"/>
            <w:gridSpan w:val="6"/>
            <w:tcBorders>
              <w:top w:val="single" w:sz="4" w:space="0" w:color="auto"/>
              <w:left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noProof/>
              </w:rPr>
            </w:pPr>
            <w:r>
              <w:rPr>
                <w:rFonts w:ascii="Times New Roman" w:hAnsi="Times New Roman"/>
                <w:b/>
                <w:bCs/>
                <w:noProof/>
                <w:color w:val="000000"/>
              </w:rPr>
              <w:t>Co-ordination category</w:t>
            </w:r>
          </w:p>
        </w:tc>
      </w:tr>
      <w:tr>
        <w:trPr>
          <w:trHeight w:val="285"/>
          <w:tblHeader/>
        </w:trPr>
        <w:tc>
          <w:tcPr>
            <w:tcW w:w="2093" w:type="dxa"/>
            <w:vMerge/>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rPr>
                <w:rFonts w:ascii="Times New Roman" w:hAnsi="Times New Roman"/>
                <w:b/>
                <w:bCs/>
                <w:noProof/>
                <w:color w:val="00000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rPr>
                <w:rFonts w:ascii="Times New Roman" w:hAnsi="Times New Roman"/>
                <w:b/>
                <w:bCs/>
                <w:noProof/>
                <w:color w:val="000000"/>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rPr>
                <w:rFonts w:ascii="Times New Roman" w:hAnsi="Times New Roman"/>
                <w:b/>
                <w:bCs/>
                <w:noProof/>
                <w:color w:val="000000"/>
              </w:rPr>
            </w:pPr>
          </w:p>
        </w:tc>
        <w:tc>
          <w:tcPr>
            <w:tcW w:w="182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rPr>
            </w:pPr>
            <w:r>
              <w:rPr>
                <w:rFonts w:ascii="Times New Roman" w:hAnsi="Times New Roman"/>
                <w:b/>
                <w:bCs/>
                <w:noProof/>
                <w:color w:val="000000"/>
              </w:rPr>
              <w:t>2</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rPr>
            </w:pPr>
            <w:r>
              <w:rPr>
                <w:rFonts w:ascii="Times New Roman" w:hAnsi="Times New Roman"/>
                <w:b/>
                <w:bCs/>
                <w:noProof/>
                <w:color w:val="000000"/>
              </w:rPr>
              <w:t>3</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rPr>
            </w:pPr>
            <w:r>
              <w:rPr>
                <w:rFonts w:ascii="Times New Roman" w:hAnsi="Times New Roman"/>
                <w:b/>
                <w:bCs/>
                <w:noProof/>
                <w:color w:val="000000"/>
              </w:rPr>
              <w:t>4</w:t>
            </w:r>
          </w:p>
        </w:tc>
      </w:tr>
      <w:tr>
        <w:trPr>
          <w:trHeight w:val="263"/>
          <w:tblHeader/>
        </w:trPr>
        <w:tc>
          <w:tcPr>
            <w:tcW w:w="2093" w:type="dxa"/>
            <w:vMerge/>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rPr>
                <w:rFonts w:ascii="Times New Roman" w:hAnsi="Times New Roman"/>
                <w:b/>
                <w:bCs/>
                <w:noProof/>
                <w:color w:val="00000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rPr>
                <w:rFonts w:ascii="Times New Roman" w:hAnsi="Times New Roman"/>
                <w:b/>
                <w:bCs/>
                <w:noProof/>
                <w:color w:val="000000"/>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rPr>
                <w:rFonts w:ascii="Times New Roman" w:hAnsi="Times New Roman"/>
                <w:b/>
                <w:bCs/>
                <w:noProof/>
                <w:color w:val="000000"/>
              </w:rPr>
            </w:pPr>
          </w:p>
        </w:tc>
        <w:tc>
          <w:tcPr>
            <w:tcW w:w="816"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rPr>
            </w:pPr>
            <w:r>
              <w:rPr>
                <w:rFonts w:ascii="Times New Roman" w:hAnsi="Times New Roman"/>
                <w:b/>
                <w:bCs/>
                <w:noProof/>
                <w:color w:val="000000"/>
              </w:rPr>
              <w:t>km²</w:t>
            </w:r>
          </w:p>
        </w:tc>
        <w:tc>
          <w:tcPr>
            <w:tcW w:w="1011"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rPr>
            </w:pPr>
            <w:r>
              <w:rPr>
                <w:rFonts w:ascii="Times New Roman" w:hAnsi="Times New Roman"/>
                <w:b/>
                <w:bCs/>
                <w:noProof/>
                <w:color w:val="000000"/>
              </w:rPr>
              <w:t>%</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rPr>
            </w:pPr>
            <w:r>
              <w:rPr>
                <w:rFonts w:ascii="Times New Roman" w:hAnsi="Times New Roman"/>
                <w:b/>
                <w:bCs/>
                <w:noProof/>
                <w:color w:val="000000"/>
              </w:rPr>
              <w:t>km²</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rPr>
            </w:pPr>
            <w:r>
              <w:rPr>
                <w:rFonts w:ascii="Times New Roman" w:hAnsi="Times New Roman"/>
                <w:b/>
                <w:bCs/>
                <w:noProof/>
                <w:color w:val="000000"/>
              </w:rPr>
              <w:t>%</w:t>
            </w:r>
          </w:p>
        </w:tc>
        <w:tc>
          <w:tcPr>
            <w:tcW w:w="719"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rPr>
            </w:pPr>
            <w:r>
              <w:rPr>
                <w:rFonts w:ascii="Times New Roman" w:hAnsi="Times New Roman"/>
                <w:b/>
                <w:bCs/>
                <w:noProof/>
                <w:color w:val="000000"/>
              </w:rPr>
              <w:t>km²</w:t>
            </w:r>
          </w:p>
        </w:tc>
        <w:tc>
          <w:tcPr>
            <w:tcW w:w="840"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rPr>
            </w:pPr>
            <w:r>
              <w:rPr>
                <w:rFonts w:ascii="Times New Roman" w:hAnsi="Times New Roman"/>
                <w:b/>
                <w:bCs/>
                <w:noProof/>
                <w:color w:val="000000"/>
              </w:rPr>
              <w:t>%</w:t>
            </w:r>
          </w:p>
        </w:tc>
      </w:tr>
      <w:tr>
        <w:trPr>
          <w:trHeight w:val="285"/>
        </w:trPr>
        <w:tc>
          <w:tcPr>
            <w:tcW w:w="2093"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rPr>
                <w:rFonts w:ascii="Times New Roman" w:hAnsi="Times New Roman"/>
                <w:noProof/>
              </w:rPr>
            </w:pPr>
            <w:r>
              <w:rPr>
                <w:rFonts w:ascii="Times New Roman" w:hAnsi="Times New Roman"/>
                <w:noProof/>
              </w:rPr>
              <w:t>Lake Prespa (Part of Drin/Drim Sub-basin)</w:t>
            </w:r>
          </w:p>
        </w:tc>
        <w:tc>
          <w:tcPr>
            <w:tcW w:w="960"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rPr>
                <w:rFonts w:ascii="Times New Roman" w:hAnsi="Times New Roman"/>
                <w:noProof/>
              </w:rPr>
            </w:pPr>
            <w:r>
              <w:rPr>
                <w:rFonts w:ascii="Times New Roman" w:hAnsi="Times New Roman"/>
                <w:noProof/>
                <w:lang w:eastAsia="it-IT"/>
              </w:rPr>
              <w:t>GR09</w:t>
            </w:r>
          </w:p>
        </w:tc>
        <w:tc>
          <w:tcPr>
            <w:tcW w:w="1324"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rPr>
                <w:rFonts w:ascii="Times New Roman" w:hAnsi="Times New Roman"/>
                <w:noProof/>
              </w:rPr>
            </w:pPr>
            <w:r>
              <w:rPr>
                <w:rFonts w:ascii="Times New Roman" w:hAnsi="Times New Roman"/>
                <w:noProof/>
              </w:rPr>
              <w:t>AL, MK</w:t>
            </w:r>
          </w:p>
        </w:tc>
        <w:tc>
          <w:tcPr>
            <w:tcW w:w="81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lang w:val="en-US"/>
              </w:rPr>
            </w:pPr>
            <w:r>
              <w:rPr>
                <w:rFonts w:ascii="Times New Roman" w:hAnsi="Times New Roman"/>
                <w:noProof/>
                <w:lang w:val="el-GR" w:eastAsia="en-GB"/>
              </w:rPr>
              <w:t>347</w:t>
            </w:r>
          </w:p>
        </w:tc>
        <w:tc>
          <w:tcPr>
            <w:tcW w:w="101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lang w:eastAsia="en-GB"/>
              </w:rPr>
            </w:pPr>
            <w:r>
              <w:rPr>
                <w:rFonts w:ascii="Times New Roman" w:hAnsi="Times New Roman"/>
                <w:noProof/>
                <w:lang w:eastAsia="en-GB"/>
              </w:rPr>
              <w:t>25.1</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71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84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r>
      <w:tr>
        <w:trPr>
          <w:trHeight w:val="285"/>
        </w:trPr>
        <w:tc>
          <w:tcPr>
            <w:tcW w:w="2093"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rPr>
                <w:rFonts w:ascii="Times New Roman" w:hAnsi="Times New Roman"/>
                <w:noProof/>
                <w:lang w:eastAsia="it-IT"/>
              </w:rPr>
            </w:pPr>
            <w:r>
              <w:rPr>
                <w:rFonts w:ascii="Times New Roman" w:hAnsi="Times New Roman"/>
                <w:noProof/>
                <w:lang w:eastAsia="it-IT"/>
              </w:rPr>
              <w:t>Aoos/Vjosa</w:t>
            </w:r>
          </w:p>
        </w:tc>
        <w:tc>
          <w:tcPr>
            <w:tcW w:w="960"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rPr>
                <w:rFonts w:ascii="Times New Roman" w:hAnsi="Times New Roman"/>
                <w:noProof/>
              </w:rPr>
            </w:pPr>
            <w:r>
              <w:rPr>
                <w:rFonts w:ascii="Times New Roman" w:hAnsi="Times New Roman"/>
                <w:noProof/>
                <w:lang w:eastAsia="it-IT"/>
              </w:rPr>
              <w:t>GR05</w:t>
            </w:r>
          </w:p>
        </w:tc>
        <w:tc>
          <w:tcPr>
            <w:tcW w:w="1324"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rPr>
                <w:rFonts w:ascii="Times New Roman" w:hAnsi="Times New Roman"/>
                <w:noProof/>
              </w:rPr>
            </w:pPr>
            <w:r>
              <w:rPr>
                <w:rFonts w:ascii="Times New Roman" w:hAnsi="Times New Roman"/>
                <w:noProof/>
              </w:rPr>
              <w:t>AL</w:t>
            </w:r>
          </w:p>
        </w:tc>
        <w:tc>
          <w:tcPr>
            <w:tcW w:w="81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2,154</w:t>
            </w:r>
          </w:p>
        </w:tc>
        <w:tc>
          <w:tcPr>
            <w:tcW w:w="101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33.0</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71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84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r>
      <w:tr>
        <w:trPr>
          <w:trHeight w:val="285"/>
        </w:trPr>
        <w:tc>
          <w:tcPr>
            <w:tcW w:w="2093"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rPr>
                <w:rFonts w:ascii="Times New Roman" w:hAnsi="Times New Roman"/>
                <w:noProof/>
                <w:lang w:eastAsia="it-IT"/>
              </w:rPr>
            </w:pPr>
            <w:r>
              <w:rPr>
                <w:rFonts w:ascii="Times New Roman" w:hAnsi="Times New Roman"/>
                <w:noProof/>
                <w:lang w:eastAsia="it-IT"/>
              </w:rPr>
              <w:t>Mesta-Nestos</w:t>
            </w:r>
          </w:p>
        </w:tc>
        <w:tc>
          <w:tcPr>
            <w:tcW w:w="960"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rPr>
                <w:rFonts w:ascii="Times New Roman" w:hAnsi="Times New Roman"/>
                <w:noProof/>
              </w:rPr>
            </w:pPr>
            <w:r>
              <w:rPr>
                <w:rFonts w:ascii="Times New Roman" w:hAnsi="Times New Roman"/>
                <w:noProof/>
                <w:lang w:eastAsia="it-IT"/>
              </w:rPr>
              <w:t>GR12</w:t>
            </w:r>
          </w:p>
        </w:tc>
        <w:tc>
          <w:tcPr>
            <w:tcW w:w="1324"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rPr>
                <w:rFonts w:ascii="Times New Roman" w:hAnsi="Times New Roman"/>
                <w:noProof/>
              </w:rPr>
            </w:pPr>
            <w:r>
              <w:rPr>
                <w:rFonts w:ascii="Times New Roman" w:hAnsi="Times New Roman"/>
                <w:noProof/>
              </w:rPr>
              <w:t>BG</w:t>
            </w:r>
          </w:p>
        </w:tc>
        <w:tc>
          <w:tcPr>
            <w:tcW w:w="81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2,429</w:t>
            </w:r>
          </w:p>
        </w:tc>
        <w:tc>
          <w:tcPr>
            <w:tcW w:w="101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42.3%</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71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84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r>
      <w:tr>
        <w:trPr>
          <w:trHeight w:val="285"/>
        </w:trPr>
        <w:tc>
          <w:tcPr>
            <w:tcW w:w="2093"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rPr>
                <w:rFonts w:ascii="Times New Roman" w:hAnsi="Times New Roman"/>
                <w:noProof/>
                <w:lang w:eastAsia="it-IT"/>
              </w:rPr>
            </w:pPr>
            <w:r>
              <w:rPr>
                <w:rFonts w:ascii="Times New Roman" w:hAnsi="Times New Roman"/>
                <w:noProof/>
                <w:lang w:eastAsia="it-IT"/>
              </w:rPr>
              <w:t>Struma-Strymonas</w:t>
            </w:r>
          </w:p>
        </w:tc>
        <w:tc>
          <w:tcPr>
            <w:tcW w:w="960"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rPr>
                <w:rFonts w:ascii="Times New Roman" w:hAnsi="Times New Roman"/>
                <w:noProof/>
              </w:rPr>
            </w:pPr>
            <w:r>
              <w:rPr>
                <w:rFonts w:ascii="Times New Roman" w:hAnsi="Times New Roman"/>
                <w:noProof/>
                <w:lang w:eastAsia="it-IT"/>
              </w:rPr>
              <w:t>GR11</w:t>
            </w:r>
          </w:p>
        </w:tc>
        <w:tc>
          <w:tcPr>
            <w:tcW w:w="1324"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rPr>
                <w:rFonts w:ascii="Times New Roman" w:hAnsi="Times New Roman"/>
                <w:noProof/>
              </w:rPr>
            </w:pPr>
            <w:r>
              <w:rPr>
                <w:rFonts w:ascii="Times New Roman" w:hAnsi="Times New Roman"/>
                <w:noProof/>
              </w:rPr>
              <w:t>BG, FYROM</w:t>
            </w:r>
          </w:p>
        </w:tc>
        <w:tc>
          <w:tcPr>
            <w:tcW w:w="816" w:type="dxa"/>
            <w:tcBorders>
              <w:top w:val="single" w:sz="4" w:space="0" w:color="auto"/>
              <w:left w:val="single" w:sz="4" w:space="0" w:color="auto"/>
              <w:bottom w:val="single" w:sz="4" w:space="0" w:color="auto"/>
              <w:right w:val="single" w:sz="4" w:space="0" w:color="auto"/>
            </w:tcBorders>
            <w:vAlign w:val="center"/>
          </w:tcPr>
          <w:p>
            <w:pPr>
              <w:keepNext/>
              <w:shd w:val="clear" w:color="auto" w:fill="FFFFFF"/>
              <w:spacing w:after="0" w:line="240" w:lineRule="auto"/>
              <w:ind w:left="0"/>
              <w:jc w:val="center"/>
              <w:outlineLvl w:val="0"/>
              <w:rPr>
                <w:rFonts w:ascii="Times New Roman" w:hAnsi="Times New Roman"/>
                <w:noProof/>
              </w:rPr>
            </w:pPr>
            <w:bookmarkStart w:id="6" w:name="_Toc411248546"/>
            <w:r>
              <w:rPr>
                <w:rFonts w:ascii="Times New Roman" w:hAnsi="Times New Roman"/>
                <w:noProof/>
              </w:rPr>
              <w:t>6,295</w:t>
            </w:r>
            <w:bookmarkEnd w:id="6"/>
          </w:p>
        </w:tc>
        <w:tc>
          <w:tcPr>
            <w:tcW w:w="1011" w:type="dxa"/>
            <w:tcBorders>
              <w:top w:val="single" w:sz="4" w:space="0" w:color="auto"/>
              <w:left w:val="single" w:sz="4" w:space="0" w:color="auto"/>
              <w:bottom w:val="single" w:sz="4" w:space="0" w:color="auto"/>
              <w:right w:val="single" w:sz="4" w:space="0" w:color="auto"/>
            </w:tcBorders>
            <w:vAlign w:val="center"/>
          </w:tcPr>
          <w:p>
            <w:pPr>
              <w:keepNext/>
              <w:shd w:val="clear" w:color="auto" w:fill="FFFFFF"/>
              <w:spacing w:after="0" w:line="240" w:lineRule="auto"/>
              <w:ind w:left="0"/>
              <w:jc w:val="center"/>
              <w:outlineLvl w:val="0"/>
              <w:rPr>
                <w:rFonts w:ascii="Times New Roman" w:hAnsi="Times New Roman"/>
                <w:noProof/>
              </w:rPr>
            </w:pPr>
            <w:bookmarkStart w:id="7" w:name="_Toc411248547"/>
            <w:r>
              <w:rPr>
                <w:rFonts w:ascii="Times New Roman" w:hAnsi="Times New Roman"/>
                <w:noProof/>
              </w:rPr>
              <w:t>36.5%</w:t>
            </w:r>
            <w:bookmarkEnd w:id="7"/>
          </w:p>
        </w:tc>
        <w:tc>
          <w:tcPr>
            <w:tcW w:w="708" w:type="dxa"/>
            <w:tcBorders>
              <w:top w:val="single" w:sz="4" w:space="0" w:color="auto"/>
              <w:left w:val="single" w:sz="4" w:space="0" w:color="auto"/>
              <w:bottom w:val="single" w:sz="4" w:space="0" w:color="auto"/>
              <w:right w:val="single" w:sz="4" w:space="0" w:color="auto"/>
            </w:tcBorders>
            <w:vAlign w:val="center"/>
          </w:tcPr>
          <w:p>
            <w:pPr>
              <w:keepNext/>
              <w:shd w:val="clear" w:color="auto" w:fill="FFFFFF"/>
              <w:spacing w:after="0" w:line="240" w:lineRule="auto"/>
              <w:ind w:left="0"/>
              <w:jc w:val="center"/>
              <w:outlineLvl w:val="0"/>
              <w:rPr>
                <w:rFonts w:ascii="Times New Roman" w:hAnsi="Times New Roman"/>
                <w:noProof/>
              </w:rPr>
            </w:pPr>
          </w:p>
        </w:tc>
        <w:tc>
          <w:tcPr>
            <w:tcW w:w="709" w:type="dxa"/>
            <w:tcBorders>
              <w:top w:val="single" w:sz="4" w:space="0" w:color="auto"/>
              <w:left w:val="single" w:sz="4" w:space="0" w:color="auto"/>
              <w:bottom w:val="single" w:sz="4" w:space="0" w:color="auto"/>
              <w:right w:val="single" w:sz="4" w:space="0" w:color="auto"/>
            </w:tcBorders>
            <w:vAlign w:val="center"/>
          </w:tcPr>
          <w:p>
            <w:pPr>
              <w:keepNext/>
              <w:shd w:val="clear" w:color="auto" w:fill="FFFFFF"/>
              <w:spacing w:after="0" w:line="240" w:lineRule="auto"/>
              <w:ind w:left="0"/>
              <w:jc w:val="center"/>
              <w:outlineLvl w:val="0"/>
              <w:rPr>
                <w:rFonts w:ascii="Times New Roman" w:hAnsi="Times New Roman"/>
                <w:noProof/>
              </w:rPr>
            </w:pPr>
          </w:p>
        </w:tc>
        <w:tc>
          <w:tcPr>
            <w:tcW w:w="71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84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r>
      <w:tr>
        <w:trPr>
          <w:trHeight w:val="285"/>
        </w:trPr>
        <w:tc>
          <w:tcPr>
            <w:tcW w:w="2093"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rPr>
                <w:rFonts w:ascii="Times New Roman" w:hAnsi="Times New Roman"/>
                <w:noProof/>
              </w:rPr>
            </w:pPr>
            <w:r>
              <w:rPr>
                <w:rFonts w:ascii="Times New Roman" w:hAnsi="Times New Roman"/>
                <w:noProof/>
              </w:rPr>
              <w:t>Maritsa-Evros_Meric</w:t>
            </w:r>
          </w:p>
        </w:tc>
        <w:tc>
          <w:tcPr>
            <w:tcW w:w="960"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rPr>
                <w:rFonts w:ascii="Times New Roman" w:hAnsi="Times New Roman"/>
                <w:noProof/>
                <w:lang w:eastAsia="it-IT"/>
              </w:rPr>
            </w:pPr>
            <w:r>
              <w:rPr>
                <w:rFonts w:ascii="Times New Roman" w:hAnsi="Times New Roman"/>
                <w:noProof/>
                <w:lang w:eastAsia="it-IT"/>
              </w:rPr>
              <w:t>GR12</w:t>
            </w:r>
          </w:p>
        </w:tc>
        <w:tc>
          <w:tcPr>
            <w:tcW w:w="1324"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rPr>
                <w:rFonts w:ascii="Times New Roman" w:hAnsi="Times New Roman"/>
                <w:noProof/>
              </w:rPr>
            </w:pPr>
            <w:r>
              <w:rPr>
                <w:rFonts w:ascii="Times New Roman" w:hAnsi="Times New Roman"/>
                <w:noProof/>
                <w:lang w:eastAsia="it-IT"/>
              </w:rPr>
              <w:t>BG</w:t>
            </w:r>
            <w:r>
              <w:rPr>
                <w:rFonts w:ascii="Times New Roman" w:hAnsi="Times New Roman"/>
                <w:noProof/>
              </w:rPr>
              <w:t>, TR</w:t>
            </w:r>
          </w:p>
        </w:tc>
        <w:tc>
          <w:tcPr>
            <w:tcW w:w="81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3,345</w:t>
            </w:r>
          </w:p>
        </w:tc>
        <w:tc>
          <w:tcPr>
            <w:tcW w:w="101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6.3%</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71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84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r>
      <w:tr>
        <w:trPr>
          <w:trHeight w:val="285"/>
        </w:trPr>
        <w:tc>
          <w:tcPr>
            <w:tcW w:w="2093"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rPr>
                <w:rFonts w:ascii="Times New Roman" w:hAnsi="Times New Roman"/>
                <w:noProof/>
                <w:lang w:eastAsia="en-GB"/>
              </w:rPr>
            </w:pPr>
            <w:r>
              <w:rPr>
                <w:rFonts w:ascii="Times New Roman" w:hAnsi="Times New Roman"/>
                <w:noProof/>
                <w:lang w:eastAsia="en-GB"/>
              </w:rPr>
              <w:t>Axios/Vardar</w:t>
            </w:r>
          </w:p>
        </w:tc>
        <w:tc>
          <w:tcPr>
            <w:tcW w:w="960"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rPr>
                <w:rFonts w:ascii="Times New Roman" w:hAnsi="Times New Roman"/>
                <w:noProof/>
                <w:lang w:eastAsia="it-IT"/>
              </w:rPr>
            </w:pPr>
            <w:r>
              <w:rPr>
                <w:rFonts w:ascii="Times New Roman" w:hAnsi="Times New Roman"/>
                <w:noProof/>
                <w:lang w:eastAsia="it-IT"/>
              </w:rPr>
              <w:t>GR09</w:t>
            </w:r>
          </w:p>
        </w:tc>
        <w:tc>
          <w:tcPr>
            <w:tcW w:w="1324"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rPr>
                <w:rFonts w:ascii="Times New Roman" w:hAnsi="Times New Roman"/>
                <w:noProof/>
              </w:rPr>
            </w:pPr>
            <w:r>
              <w:rPr>
                <w:rFonts w:ascii="Times New Roman" w:hAnsi="Times New Roman"/>
                <w:noProof/>
              </w:rPr>
              <w:t>FYROM, BG</w:t>
            </w:r>
          </w:p>
        </w:tc>
        <w:tc>
          <w:tcPr>
            <w:tcW w:w="81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lang w:val="el-GR"/>
              </w:rPr>
            </w:pPr>
          </w:p>
        </w:tc>
        <w:tc>
          <w:tcPr>
            <w:tcW w:w="101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71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863</w:t>
            </w:r>
          </w:p>
        </w:tc>
        <w:tc>
          <w:tcPr>
            <w:tcW w:w="84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3.9</w:t>
            </w:r>
          </w:p>
        </w:tc>
      </w:tr>
      <w:tr>
        <w:trPr>
          <w:trHeight w:val="285"/>
        </w:trPr>
        <w:tc>
          <w:tcPr>
            <w:tcW w:w="2093"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rPr>
                <w:rFonts w:ascii="Times New Roman" w:hAnsi="Times New Roman"/>
                <w:noProof/>
              </w:rPr>
            </w:pPr>
            <w:r>
              <w:rPr>
                <w:rFonts w:ascii="Times New Roman" w:hAnsi="Times New Roman"/>
                <w:noProof/>
              </w:rPr>
              <w:t>Axios/Vardar</w:t>
            </w:r>
          </w:p>
        </w:tc>
        <w:tc>
          <w:tcPr>
            <w:tcW w:w="960"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rPr>
                <w:rFonts w:ascii="Times New Roman" w:hAnsi="Times New Roman"/>
                <w:noProof/>
                <w:lang w:eastAsia="it-IT"/>
              </w:rPr>
            </w:pPr>
            <w:r>
              <w:rPr>
                <w:rFonts w:ascii="Times New Roman" w:hAnsi="Times New Roman"/>
                <w:noProof/>
                <w:lang w:eastAsia="it-IT"/>
              </w:rPr>
              <w:t>GR10</w:t>
            </w:r>
          </w:p>
        </w:tc>
        <w:tc>
          <w:tcPr>
            <w:tcW w:w="1324"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rPr>
                <w:rFonts w:ascii="Times New Roman" w:hAnsi="Times New Roman"/>
                <w:noProof/>
              </w:rPr>
            </w:pPr>
            <w:r>
              <w:rPr>
                <w:rFonts w:ascii="Times New Roman" w:hAnsi="Times New Roman"/>
                <w:noProof/>
              </w:rPr>
              <w:t>FYROM, BG</w:t>
            </w:r>
          </w:p>
        </w:tc>
        <w:tc>
          <w:tcPr>
            <w:tcW w:w="81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lang w:val="el-GR"/>
              </w:rPr>
            </w:pPr>
          </w:p>
        </w:tc>
        <w:tc>
          <w:tcPr>
            <w:tcW w:w="101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71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1,636</w:t>
            </w:r>
          </w:p>
        </w:tc>
        <w:tc>
          <w:tcPr>
            <w:tcW w:w="84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7.3</w:t>
            </w:r>
          </w:p>
        </w:tc>
      </w:tr>
    </w:tbl>
    <w:p>
      <w:pPr>
        <w:pStyle w:val="BodyText4"/>
        <w:spacing w:before="240" w:after="0"/>
        <w:rPr>
          <w:i w:val="0"/>
          <w:noProof/>
          <w:sz w:val="20"/>
        </w:rPr>
      </w:pPr>
      <w:r>
        <w:rPr>
          <w:b/>
          <w:i w:val="0"/>
          <w:noProof/>
          <w:sz w:val="20"/>
        </w:rPr>
        <w:t>Table 1.2:</w:t>
      </w:r>
      <w:r>
        <w:rPr>
          <w:i w:val="0"/>
          <w:noProof/>
          <w:sz w:val="20"/>
        </w:rPr>
        <w:t xml:space="preserve"> Transboundary river basins by category (see CSWD section 8.1) and % share in Greece</w:t>
      </w:r>
      <w:r>
        <w:rPr>
          <w:i w:val="0"/>
          <w:noProof/>
          <w:sz w:val="20"/>
          <w:vertAlign w:val="superscript"/>
        </w:rPr>
        <w:footnoteReference w:id="5"/>
      </w:r>
      <w:r>
        <w:rPr>
          <w:i w:val="0"/>
          <w:noProof/>
          <w:sz w:val="20"/>
        </w:rPr>
        <w:t>.</w:t>
      </w:r>
    </w:p>
    <w:p>
      <w:pPr>
        <w:pStyle w:val="BodyText3"/>
        <w:spacing w:before="0" w:after="0"/>
        <w:rPr>
          <w:noProof/>
        </w:rPr>
      </w:pPr>
      <w:r>
        <w:rPr>
          <w:noProof/>
        </w:rPr>
        <w:t>Category 1: Co-operation agreement, co-operation body, RBMP in place.</w:t>
      </w:r>
    </w:p>
    <w:p>
      <w:pPr>
        <w:pStyle w:val="BodyText3"/>
        <w:spacing w:before="0" w:after="0"/>
        <w:rPr>
          <w:noProof/>
        </w:rPr>
      </w:pPr>
      <w:r>
        <w:rPr>
          <w:noProof/>
        </w:rPr>
        <w:t>Category 2: Co-operation agreement, co-operation body in place.</w:t>
      </w:r>
    </w:p>
    <w:p>
      <w:pPr>
        <w:pStyle w:val="BodyText3"/>
        <w:spacing w:before="0" w:after="0"/>
        <w:rPr>
          <w:noProof/>
        </w:rPr>
      </w:pPr>
      <w:r>
        <w:rPr>
          <w:noProof/>
        </w:rPr>
        <w:t>Category 3: Co-operation agreement in place.</w:t>
      </w:r>
    </w:p>
    <w:p>
      <w:pPr>
        <w:pStyle w:val="BodyText3"/>
        <w:spacing w:before="0" w:after="0"/>
        <w:rPr>
          <w:noProof/>
        </w:rPr>
      </w:pPr>
      <w:r>
        <w:rPr>
          <w:noProof/>
        </w:rPr>
        <w:t>Category 4: No co-operation formalised.</w:t>
      </w:r>
    </w:p>
    <w:p>
      <w:pPr>
        <w:pStyle w:val="BodyText3"/>
        <w:spacing w:before="0" w:after="240"/>
        <w:rPr>
          <w:noProof/>
        </w:rPr>
      </w:pPr>
      <w:r>
        <w:rPr>
          <w:noProof/>
        </w:rPr>
        <w:t>Source: EC Comparative study of pressures and measures in the major river basin management plans in the EU.</w:t>
      </w:r>
    </w:p>
    <w:p>
      <w:pPr>
        <w:spacing w:after="0" w:line="240" w:lineRule="auto"/>
        <w:ind w:left="0"/>
        <w:rPr>
          <w:rFonts w:ascii="Times New Roman" w:hAnsi="Times New Roman"/>
          <w:noProof/>
        </w:rPr>
      </w:pPr>
      <w:r>
        <w:rPr>
          <w:rFonts w:ascii="Times New Roman" w:hAnsi="Times New Roman"/>
          <w:noProof/>
        </w:rPr>
        <w:t>Note: the area figures (km</w:t>
      </w:r>
      <w:r>
        <w:rPr>
          <w:rFonts w:ascii="Times New Roman" w:hAnsi="Times New Roman"/>
          <w:noProof/>
          <w:vertAlign w:val="superscript"/>
        </w:rPr>
        <w:t>2</w:t>
      </w:r>
      <w:r>
        <w:rPr>
          <w:rFonts w:ascii="Times New Roman" w:hAnsi="Times New Roman"/>
          <w:noProof/>
        </w:rPr>
        <w:t>) refer to the actual hydrological catchment of the respective river (i.e. not the RBD area, nor the respective WFD river basin area which both contain additional small catchments grouped with the actual river catchment)</w:t>
      </w:r>
    </w:p>
    <w:p>
      <w:pPr>
        <w:pStyle w:val="Heading1"/>
        <w:ind w:left="567" w:hanging="567"/>
        <w:rPr>
          <w:noProof/>
        </w:rPr>
      </w:pPr>
      <w:r>
        <w:rPr>
          <w:noProof/>
        </w:rPr>
        <w:br w:type="page"/>
      </w:r>
      <w:bookmarkStart w:id="8" w:name="_Toc406672618"/>
      <w:bookmarkStart w:id="9" w:name="_Toc411248548"/>
      <w:r>
        <w:rPr>
          <w:noProof/>
        </w:rPr>
        <w:t>Status of River Basin Management Plan reporting and compliance</w:t>
      </w:r>
      <w:bookmarkEnd w:id="8"/>
      <w:bookmarkEnd w:id="9"/>
      <w:r>
        <w:rPr>
          <w:noProof/>
        </w:rPr>
        <w:t xml:space="preserve"> </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 xml:space="preserve">At the time of drafting the current report, Greece had adopted 12 RBMPs  (GR01, 02, 03, 04, 05, 06, 07, 08, 09, 10,11, 12), which have also been fully reported in WISE (along with the accompanying Annexes) and thus the current report only considers those (see Table 2.1 below). In late 2014, in the context of a bilateral meeting between Commission Services and Greek authorities, some additions and corrections to specific tables of this report were provided, which have been incorporated. </w:t>
      </w:r>
    </w:p>
    <w:p>
      <w:pPr>
        <w:spacing w:before="120" w:after="120" w:line="240" w:lineRule="auto"/>
        <w:ind w:left="0"/>
        <w:rPr>
          <w:rFonts w:ascii="Times New Roman" w:hAnsi="Times New Roman"/>
          <w:noProof/>
          <w:sz w:val="24"/>
        </w:rPr>
      </w:pPr>
      <w:r>
        <w:rPr>
          <w:rFonts w:ascii="Times New Roman" w:hAnsi="Times New Roman"/>
          <w:noProof/>
          <w:sz w:val="24"/>
          <w:szCs w:val="24"/>
        </w:rPr>
        <w:t>The drafting of the RBMPs was commissioned to different consultants and coordinated by the Ministry of Environment, Energy and Climate Change – Special Secretariat for Water (EGY) assisted by a “coordinator consultant”. A general national approach has been followed, yet it is evident that RBMPs’ implemented approaches and structures present commonalities within the plans assigned to the same consultant, and differences across the background documents (Annexes) of the plans assigned to different consultants. Thus, the following groups can be observed: GR01/02/03, GR04/05/08, GR06/07, GR09/10, GR11/12. The role of the “coordinator consultant” was to support the EGY and provide expertise and guidelines (also in the form of guidance documents, which were nevertheless not officially published) for the streamlining and harmonisation of the process.</w:t>
      </w:r>
      <w:r>
        <w:rPr>
          <w:noProof/>
        </w:rPr>
        <w:t xml:space="preserve"> </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 xml:space="preserve">One of the main shortcomings of the Greek RBMPs is that they have been delayed due to a number of factors which relate to technical issues, as well as legislative and administrative barriers and socio-economic constraints. Consequently, time to implement the suggested Programme of Measures (PoMs) by 2015 and revise the plans for the second WFD cycle (considering and embedding the effects of the measures) is very tight. Nevertheless EL has specified that implementation of a great number of measures included in the PoMs had started before the approval of the RBMPs (detailed information on this aspect is reported by EL to be available in the PoM-Implementation Progress Report – national level, due in December 2012 but submitted to the COM in late 2014, and uploaded on WISE on 22.01.2015; the contents of that Progress Report has not been assessed yet and therefore is not taken into account in this report). </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 xml:space="preserve">Another significant problem with the RBMPs was the lack of WFD-compliant data. The information used for the various assessments was based on the old monitoring network which was obsolete (with regard to the WFD required data) and the time-series fragmented and incomplete. Thus, the embedded uncertainty in the characterisation is judged significant, and in some cases it is not transparent how water bodies have been classified as “good” status (given the lack of complete information), as opposed to “unknown” status, since the characterisation is based on limited data and assumptions. </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The new National Monitoring Programme (NMP), according to the WFD requirements, has been established late in the process (in 2012) and it is mentioned that it will furnish the necessary data for the revision and update of the RBMPs in the second</w:t>
      </w:r>
      <w:r>
        <w:rPr>
          <w:rFonts w:ascii="Times New Roman" w:hAnsi="Times New Roman"/>
          <w:noProof/>
          <w:sz w:val="24"/>
          <w:szCs w:val="24"/>
          <w:vertAlign w:val="superscript"/>
        </w:rPr>
        <w:t xml:space="preserve"> </w:t>
      </w:r>
      <w:r>
        <w:rPr>
          <w:rFonts w:ascii="Times New Roman" w:hAnsi="Times New Roman"/>
          <w:noProof/>
          <w:sz w:val="24"/>
          <w:szCs w:val="24"/>
        </w:rPr>
        <w:t xml:space="preserve">cycle. Yet, the RBMPs have proposed some modifications with regard to the sites and parameters of the NMP based on their current findings, which essentially resulted from the new typology using system B (as opposed to the original typology using system A back in 2011 when the NMP was designed, see section 5.1 below). These suggestions have not been taken up yet by the Special Secretariat for Water, and would in some cases require additional financial resources (i.e. when supplementary sites are proposed). It is stated by EL that the NMP </w:t>
      </w:r>
      <w:r>
        <w:rPr>
          <w:rFonts w:ascii="Times New Roman" w:hAnsi="Times New Roman"/>
          <w:noProof/>
          <w:sz w:val="24"/>
          <w:szCs w:val="24"/>
          <w:lang w:val="en-US"/>
        </w:rPr>
        <w:t xml:space="preserve">will be updated for the planning period 2016-2021, taking into account all available data and information from the RBMPs and of course the proposed modifications in each RBD. After the adoption of the RBMPs for all of the country’s RBDs and a cost-effectiveness analysis in relation to the financial resources already allocated for the planning period 2016-2021, the Special Secretariat for Water will propose a new updated National Monitoring Network to be consulted on with all involved national and regional authorities, within 2015. The new updated National Monitoring Network will be defined in an amendment of the </w:t>
      </w:r>
      <w:r>
        <w:rPr>
          <w:rFonts w:ascii="Times New Roman" w:hAnsi="Times New Roman"/>
          <w:noProof/>
          <w:color w:val="000000"/>
          <w:sz w:val="24"/>
          <w:szCs w:val="24"/>
          <w:lang w:val="en-US" w:eastAsia="el-GR"/>
        </w:rPr>
        <w:t>JMD 140384/9-9-2011.</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 xml:space="preserve">With regard to harmonisation and common approaches across the RBMPs, a national coordination programme was in place, yet it is not clearly reflected that all RBMPs implemented exactly the same approaches (e.g. on issues with small water bodies, definition of “significance” of pressures, assessment of groundwater quantitative status) when reading the WISE summary reporting and the Annexes. The Annexes themselves are very different in structure and content (for the same topics) which confuses the reader. A common structure and content across the RBMPs’ Annexes would have increased transparency and understanding. </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Finally, a common approach to ensure adequate incentives for efficient use and an adequate contribution from different users was not in place (Art. 9). Moreover, economic analysis varied across the RBMPs, partly due to missing information. It is planned that the methodologies for the economic analysis will be increasingly harmonised in the second and future cycles of review of the RBMPs.</w:t>
      </w:r>
    </w:p>
    <w:p>
      <w:pPr>
        <w:spacing w:after="0" w:line="240" w:lineRule="auto"/>
        <w:ind w:left="0"/>
        <w:rPr>
          <w:rFonts w:ascii="Times New Roman" w:hAnsi="Times New Roman"/>
          <w:noProof/>
          <w:sz w:val="24"/>
          <w:szCs w:val="24"/>
        </w:rPr>
      </w:pPr>
      <w:r>
        <w:rPr>
          <w:rFonts w:ascii="Times New Roman" w:hAnsi="Times New Roman"/>
          <w:noProof/>
          <w:sz w:val="24"/>
          <w:szCs w:val="24"/>
        </w:rPr>
        <w:t>An important strength for the Greek RBMPs is that all underwent strategic environmental assessment (SEA). Another added value is the parallel development of a Drought &amp; Water Scarcity Management Plan (DMP) for each RBD. In most cases the specific sub-units or specific river basins are looked at separately. Quantity issues are discussed in the RBMPs and some measures related to quantity management have been identified in the PoMs. The links between the RBMPs and the DMPs should be further strengthened and the DMPs should be further developed into fully operational plans complementing the RBMPs.</w:t>
      </w:r>
    </w:p>
    <w:p>
      <w:pPr>
        <w:spacing w:after="0" w:line="240" w:lineRule="auto"/>
        <w:ind w:left="0"/>
        <w:rPr>
          <w:noProof/>
        </w:rPr>
      </w:pPr>
    </w:p>
    <w:tbl>
      <w:tblPr>
        <w:tblW w:w="55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410"/>
        <w:gridCol w:w="1843"/>
      </w:tblGrid>
      <w:tr>
        <w:trPr>
          <w:trHeight w:val="320"/>
          <w:tblHeader/>
        </w:trPr>
        <w:tc>
          <w:tcPr>
            <w:tcW w:w="1276" w:type="dxa"/>
            <w:shd w:val="clear" w:color="auto" w:fill="D9D9D9"/>
            <w:vAlign w:val="center"/>
          </w:tcPr>
          <w:p>
            <w:pPr>
              <w:pStyle w:val="TableTitle"/>
              <w:jc w:val="center"/>
              <w:rPr>
                <w:noProof/>
              </w:rPr>
            </w:pPr>
            <w:r>
              <w:rPr>
                <w:noProof/>
              </w:rPr>
              <w:t>RBD</w:t>
            </w:r>
          </w:p>
        </w:tc>
        <w:tc>
          <w:tcPr>
            <w:tcW w:w="2410" w:type="dxa"/>
            <w:shd w:val="clear" w:color="auto" w:fill="D9D9D9"/>
            <w:vAlign w:val="center"/>
          </w:tcPr>
          <w:p>
            <w:pPr>
              <w:pStyle w:val="TableTitle"/>
              <w:jc w:val="center"/>
              <w:rPr>
                <w:noProof/>
              </w:rPr>
            </w:pPr>
            <w:r>
              <w:rPr>
                <w:noProof/>
              </w:rPr>
              <w:t>RBMP Date of Adoption</w:t>
            </w:r>
          </w:p>
        </w:tc>
        <w:tc>
          <w:tcPr>
            <w:tcW w:w="1843" w:type="dxa"/>
            <w:shd w:val="clear" w:color="auto" w:fill="D9D9D9"/>
            <w:vAlign w:val="center"/>
          </w:tcPr>
          <w:p>
            <w:pPr>
              <w:pStyle w:val="TableTitle"/>
              <w:jc w:val="center"/>
              <w:rPr>
                <w:noProof/>
              </w:rPr>
            </w:pPr>
            <w:r>
              <w:rPr>
                <w:noProof/>
              </w:rPr>
              <w:t>RBMP Date of Reporting*</w:t>
            </w:r>
          </w:p>
        </w:tc>
      </w:tr>
      <w:tr>
        <w:tblPrEx>
          <w:tblLook w:val="0000" w:firstRow="0" w:lastRow="0" w:firstColumn="0" w:lastColumn="0" w:noHBand="0" w:noVBand="0"/>
        </w:tblPrEx>
        <w:trPr>
          <w:trHeight w:val="119"/>
        </w:trPr>
        <w:tc>
          <w:tcPr>
            <w:tcW w:w="1276" w:type="dxa"/>
            <w:vAlign w:val="center"/>
          </w:tcPr>
          <w:p>
            <w:pPr>
              <w:pStyle w:val="TableTitle"/>
              <w:rPr>
                <w:b w:val="0"/>
                <w:noProof/>
              </w:rPr>
            </w:pPr>
            <w:r>
              <w:rPr>
                <w:b w:val="0"/>
                <w:noProof/>
              </w:rPr>
              <w:t>GR01</w:t>
            </w:r>
          </w:p>
        </w:tc>
        <w:tc>
          <w:tcPr>
            <w:tcW w:w="2410" w:type="dxa"/>
          </w:tcPr>
          <w:p>
            <w:pPr>
              <w:pStyle w:val="TableText"/>
              <w:rPr>
                <w:noProof/>
              </w:rPr>
            </w:pPr>
            <w:r>
              <w:rPr>
                <w:noProof/>
              </w:rPr>
              <w:t>08/04/2013</w:t>
            </w:r>
          </w:p>
        </w:tc>
        <w:tc>
          <w:tcPr>
            <w:tcW w:w="1843" w:type="dxa"/>
          </w:tcPr>
          <w:p>
            <w:pPr>
              <w:pStyle w:val="TableText"/>
              <w:jc w:val="center"/>
              <w:rPr>
                <w:noProof/>
              </w:rPr>
            </w:pPr>
            <w:r>
              <w:rPr>
                <w:noProof/>
              </w:rPr>
              <w:t>13/09/2013</w:t>
            </w:r>
          </w:p>
        </w:tc>
      </w:tr>
      <w:tr>
        <w:tblPrEx>
          <w:tblLook w:val="0000" w:firstRow="0" w:lastRow="0" w:firstColumn="0" w:lastColumn="0" w:noHBand="0" w:noVBand="0"/>
        </w:tblPrEx>
        <w:trPr>
          <w:trHeight w:val="206"/>
        </w:trPr>
        <w:tc>
          <w:tcPr>
            <w:tcW w:w="1276" w:type="dxa"/>
            <w:vAlign w:val="center"/>
          </w:tcPr>
          <w:p>
            <w:pPr>
              <w:pStyle w:val="TableTitle"/>
              <w:rPr>
                <w:b w:val="0"/>
                <w:noProof/>
              </w:rPr>
            </w:pPr>
            <w:r>
              <w:rPr>
                <w:b w:val="0"/>
                <w:noProof/>
              </w:rPr>
              <w:t>GR02</w:t>
            </w:r>
          </w:p>
        </w:tc>
        <w:tc>
          <w:tcPr>
            <w:tcW w:w="2410" w:type="dxa"/>
          </w:tcPr>
          <w:p>
            <w:pPr>
              <w:pStyle w:val="TableText"/>
              <w:rPr>
                <w:noProof/>
              </w:rPr>
            </w:pPr>
            <w:r>
              <w:rPr>
                <w:noProof/>
              </w:rPr>
              <w:t>08/04/2013</w:t>
            </w:r>
          </w:p>
        </w:tc>
        <w:tc>
          <w:tcPr>
            <w:tcW w:w="1843" w:type="dxa"/>
          </w:tcPr>
          <w:p>
            <w:pPr>
              <w:pStyle w:val="TableText"/>
              <w:jc w:val="center"/>
              <w:rPr>
                <w:noProof/>
              </w:rPr>
            </w:pPr>
            <w:r>
              <w:rPr>
                <w:noProof/>
              </w:rPr>
              <w:t>13/09/2013</w:t>
            </w:r>
          </w:p>
        </w:tc>
      </w:tr>
      <w:tr>
        <w:tblPrEx>
          <w:tblLook w:val="0000" w:firstRow="0" w:lastRow="0" w:firstColumn="0" w:lastColumn="0" w:noHBand="0" w:noVBand="0"/>
        </w:tblPrEx>
        <w:trPr>
          <w:trHeight w:val="182"/>
        </w:trPr>
        <w:tc>
          <w:tcPr>
            <w:tcW w:w="1276" w:type="dxa"/>
            <w:vAlign w:val="center"/>
          </w:tcPr>
          <w:p>
            <w:pPr>
              <w:pStyle w:val="TableTitle"/>
              <w:rPr>
                <w:b w:val="0"/>
                <w:noProof/>
              </w:rPr>
            </w:pPr>
            <w:r>
              <w:rPr>
                <w:b w:val="0"/>
                <w:noProof/>
              </w:rPr>
              <w:t>GR03</w:t>
            </w:r>
          </w:p>
        </w:tc>
        <w:tc>
          <w:tcPr>
            <w:tcW w:w="2410" w:type="dxa"/>
          </w:tcPr>
          <w:p>
            <w:pPr>
              <w:pStyle w:val="TableText"/>
              <w:rPr>
                <w:noProof/>
              </w:rPr>
            </w:pPr>
            <w:r>
              <w:rPr>
                <w:noProof/>
              </w:rPr>
              <w:t>08/04/2013</w:t>
            </w:r>
          </w:p>
        </w:tc>
        <w:tc>
          <w:tcPr>
            <w:tcW w:w="1843" w:type="dxa"/>
          </w:tcPr>
          <w:p>
            <w:pPr>
              <w:pStyle w:val="TableText"/>
              <w:jc w:val="center"/>
              <w:rPr>
                <w:noProof/>
              </w:rPr>
            </w:pPr>
            <w:r>
              <w:rPr>
                <w:noProof/>
              </w:rPr>
              <w:t>13/09/2013</w:t>
            </w:r>
          </w:p>
        </w:tc>
      </w:tr>
      <w:tr>
        <w:tblPrEx>
          <w:tblLook w:val="0000" w:firstRow="0" w:lastRow="0" w:firstColumn="0" w:lastColumn="0" w:noHBand="0" w:noVBand="0"/>
        </w:tblPrEx>
        <w:trPr>
          <w:trHeight w:val="86"/>
        </w:trPr>
        <w:tc>
          <w:tcPr>
            <w:tcW w:w="1276" w:type="dxa"/>
            <w:vAlign w:val="center"/>
          </w:tcPr>
          <w:p>
            <w:pPr>
              <w:pStyle w:val="TableTitle"/>
              <w:rPr>
                <w:b w:val="0"/>
                <w:noProof/>
              </w:rPr>
            </w:pPr>
            <w:r>
              <w:rPr>
                <w:b w:val="0"/>
                <w:noProof/>
              </w:rPr>
              <w:t>GR04</w:t>
            </w:r>
          </w:p>
        </w:tc>
        <w:tc>
          <w:tcPr>
            <w:tcW w:w="2410" w:type="dxa"/>
          </w:tcPr>
          <w:p>
            <w:pPr>
              <w:pStyle w:val="TableText"/>
              <w:rPr>
                <w:noProof/>
              </w:rPr>
            </w:pPr>
            <w:r>
              <w:rPr>
                <w:noProof/>
              </w:rPr>
              <w:t>18/09/2014</w:t>
            </w:r>
          </w:p>
        </w:tc>
        <w:tc>
          <w:tcPr>
            <w:tcW w:w="1843" w:type="dxa"/>
          </w:tcPr>
          <w:p>
            <w:pPr>
              <w:pStyle w:val="TableText"/>
              <w:jc w:val="center"/>
              <w:rPr>
                <w:noProof/>
              </w:rPr>
            </w:pPr>
            <w:r>
              <w:rPr>
                <w:noProof/>
              </w:rPr>
              <w:t>05/12/2014</w:t>
            </w:r>
          </w:p>
        </w:tc>
      </w:tr>
      <w:tr>
        <w:tblPrEx>
          <w:tblLook w:val="0000" w:firstRow="0" w:lastRow="0" w:firstColumn="0" w:lastColumn="0" w:noHBand="0" w:noVBand="0"/>
        </w:tblPrEx>
        <w:trPr>
          <w:trHeight w:val="228"/>
        </w:trPr>
        <w:tc>
          <w:tcPr>
            <w:tcW w:w="1276" w:type="dxa"/>
            <w:vAlign w:val="center"/>
          </w:tcPr>
          <w:p>
            <w:pPr>
              <w:pStyle w:val="TableTitle"/>
              <w:rPr>
                <w:b w:val="0"/>
                <w:noProof/>
              </w:rPr>
            </w:pPr>
            <w:r>
              <w:rPr>
                <w:b w:val="0"/>
                <w:noProof/>
              </w:rPr>
              <w:t>GR05</w:t>
            </w:r>
          </w:p>
        </w:tc>
        <w:tc>
          <w:tcPr>
            <w:tcW w:w="2410" w:type="dxa"/>
          </w:tcPr>
          <w:p>
            <w:pPr>
              <w:pStyle w:val="TableText"/>
              <w:rPr>
                <w:noProof/>
              </w:rPr>
            </w:pPr>
            <w:r>
              <w:rPr>
                <w:noProof/>
              </w:rPr>
              <w:t>04/09/2013</w:t>
            </w:r>
          </w:p>
        </w:tc>
        <w:tc>
          <w:tcPr>
            <w:tcW w:w="1843" w:type="dxa"/>
          </w:tcPr>
          <w:p>
            <w:pPr>
              <w:pStyle w:val="TableText"/>
              <w:jc w:val="center"/>
              <w:rPr>
                <w:noProof/>
              </w:rPr>
            </w:pPr>
            <w:r>
              <w:rPr>
                <w:noProof/>
              </w:rPr>
              <w:t>28/01/2014</w:t>
            </w:r>
          </w:p>
        </w:tc>
      </w:tr>
      <w:tr>
        <w:tblPrEx>
          <w:tblLook w:val="0000" w:firstRow="0" w:lastRow="0" w:firstColumn="0" w:lastColumn="0" w:noHBand="0" w:noVBand="0"/>
        </w:tblPrEx>
        <w:trPr>
          <w:trHeight w:val="70"/>
        </w:trPr>
        <w:tc>
          <w:tcPr>
            <w:tcW w:w="1276" w:type="dxa"/>
            <w:vAlign w:val="center"/>
          </w:tcPr>
          <w:p>
            <w:pPr>
              <w:pStyle w:val="TableTitle"/>
              <w:rPr>
                <w:b w:val="0"/>
                <w:noProof/>
              </w:rPr>
            </w:pPr>
            <w:r>
              <w:rPr>
                <w:b w:val="0"/>
                <w:noProof/>
              </w:rPr>
              <w:t>GR06</w:t>
            </w:r>
          </w:p>
        </w:tc>
        <w:tc>
          <w:tcPr>
            <w:tcW w:w="2410" w:type="dxa"/>
          </w:tcPr>
          <w:p>
            <w:pPr>
              <w:pStyle w:val="TableText"/>
              <w:rPr>
                <w:noProof/>
              </w:rPr>
            </w:pPr>
            <w:r>
              <w:rPr>
                <w:noProof/>
              </w:rPr>
              <w:t>08/04/2013</w:t>
            </w:r>
          </w:p>
        </w:tc>
        <w:tc>
          <w:tcPr>
            <w:tcW w:w="1843" w:type="dxa"/>
          </w:tcPr>
          <w:p>
            <w:pPr>
              <w:pStyle w:val="TableText"/>
              <w:jc w:val="center"/>
              <w:rPr>
                <w:noProof/>
              </w:rPr>
            </w:pPr>
            <w:r>
              <w:rPr>
                <w:noProof/>
              </w:rPr>
              <w:t>05/09/2013</w:t>
            </w:r>
          </w:p>
        </w:tc>
      </w:tr>
      <w:tr>
        <w:tblPrEx>
          <w:tblLook w:val="0000" w:firstRow="0" w:lastRow="0" w:firstColumn="0" w:lastColumn="0" w:noHBand="0" w:noVBand="0"/>
        </w:tblPrEx>
        <w:trPr>
          <w:trHeight w:val="238"/>
        </w:trPr>
        <w:tc>
          <w:tcPr>
            <w:tcW w:w="1276" w:type="dxa"/>
            <w:vAlign w:val="center"/>
          </w:tcPr>
          <w:p>
            <w:pPr>
              <w:pStyle w:val="TableTitle"/>
              <w:rPr>
                <w:b w:val="0"/>
                <w:noProof/>
              </w:rPr>
            </w:pPr>
            <w:r>
              <w:rPr>
                <w:b w:val="0"/>
                <w:noProof/>
              </w:rPr>
              <w:t>GR07</w:t>
            </w:r>
          </w:p>
        </w:tc>
        <w:tc>
          <w:tcPr>
            <w:tcW w:w="2410" w:type="dxa"/>
          </w:tcPr>
          <w:p>
            <w:pPr>
              <w:pStyle w:val="TableText"/>
              <w:rPr>
                <w:noProof/>
              </w:rPr>
            </w:pPr>
            <w:r>
              <w:rPr>
                <w:noProof/>
              </w:rPr>
              <w:t>08/04/2013</w:t>
            </w:r>
          </w:p>
        </w:tc>
        <w:tc>
          <w:tcPr>
            <w:tcW w:w="1843" w:type="dxa"/>
          </w:tcPr>
          <w:p>
            <w:pPr>
              <w:pStyle w:val="TableText"/>
              <w:jc w:val="center"/>
              <w:rPr>
                <w:noProof/>
              </w:rPr>
            </w:pPr>
            <w:r>
              <w:rPr>
                <w:noProof/>
              </w:rPr>
              <w:t>05/09/2013</w:t>
            </w:r>
          </w:p>
        </w:tc>
      </w:tr>
      <w:tr>
        <w:tblPrEx>
          <w:tblLook w:val="0000" w:firstRow="0" w:lastRow="0" w:firstColumn="0" w:lastColumn="0" w:noHBand="0" w:noVBand="0"/>
        </w:tblPrEx>
        <w:trPr>
          <w:trHeight w:val="201"/>
        </w:trPr>
        <w:tc>
          <w:tcPr>
            <w:tcW w:w="1276" w:type="dxa"/>
            <w:vAlign w:val="center"/>
          </w:tcPr>
          <w:p>
            <w:pPr>
              <w:pStyle w:val="TableTitle"/>
              <w:rPr>
                <w:b w:val="0"/>
                <w:noProof/>
              </w:rPr>
            </w:pPr>
            <w:r>
              <w:rPr>
                <w:b w:val="0"/>
                <w:noProof/>
              </w:rPr>
              <w:t>GR08</w:t>
            </w:r>
          </w:p>
        </w:tc>
        <w:tc>
          <w:tcPr>
            <w:tcW w:w="2410" w:type="dxa"/>
          </w:tcPr>
          <w:p>
            <w:pPr>
              <w:pStyle w:val="TableText"/>
              <w:rPr>
                <w:noProof/>
              </w:rPr>
            </w:pPr>
            <w:r>
              <w:rPr>
                <w:noProof/>
              </w:rPr>
              <w:t>18/09/2014</w:t>
            </w:r>
          </w:p>
        </w:tc>
        <w:tc>
          <w:tcPr>
            <w:tcW w:w="1843" w:type="dxa"/>
          </w:tcPr>
          <w:p>
            <w:pPr>
              <w:pStyle w:val="TableText"/>
              <w:jc w:val="center"/>
              <w:rPr>
                <w:noProof/>
              </w:rPr>
            </w:pPr>
            <w:r>
              <w:rPr>
                <w:noProof/>
              </w:rPr>
              <w:t>05/12/2014</w:t>
            </w:r>
          </w:p>
        </w:tc>
      </w:tr>
      <w:tr>
        <w:tblPrEx>
          <w:tblLook w:val="0000" w:firstRow="0" w:lastRow="0" w:firstColumn="0" w:lastColumn="0" w:noHBand="0" w:noVBand="0"/>
        </w:tblPrEx>
        <w:trPr>
          <w:trHeight w:val="201"/>
        </w:trPr>
        <w:tc>
          <w:tcPr>
            <w:tcW w:w="1276" w:type="dxa"/>
            <w:vAlign w:val="center"/>
          </w:tcPr>
          <w:p>
            <w:pPr>
              <w:pStyle w:val="TableTitle"/>
              <w:rPr>
                <w:b w:val="0"/>
                <w:noProof/>
              </w:rPr>
            </w:pPr>
            <w:r>
              <w:rPr>
                <w:b w:val="0"/>
                <w:noProof/>
              </w:rPr>
              <w:t>GR09</w:t>
            </w:r>
          </w:p>
        </w:tc>
        <w:tc>
          <w:tcPr>
            <w:tcW w:w="2410" w:type="dxa"/>
          </w:tcPr>
          <w:p>
            <w:pPr>
              <w:pStyle w:val="TableText"/>
              <w:rPr>
                <w:noProof/>
              </w:rPr>
            </w:pPr>
            <w:r>
              <w:rPr>
                <w:noProof/>
              </w:rPr>
              <w:t>30/01/2014</w:t>
            </w:r>
          </w:p>
        </w:tc>
        <w:tc>
          <w:tcPr>
            <w:tcW w:w="1843" w:type="dxa"/>
          </w:tcPr>
          <w:p>
            <w:pPr>
              <w:pStyle w:val="TableText"/>
              <w:jc w:val="center"/>
              <w:rPr>
                <w:noProof/>
              </w:rPr>
            </w:pPr>
            <w:r>
              <w:rPr>
                <w:noProof/>
              </w:rPr>
              <w:t>25/09/2014</w:t>
            </w:r>
          </w:p>
        </w:tc>
      </w:tr>
      <w:tr>
        <w:tblPrEx>
          <w:tblLook w:val="0000" w:firstRow="0" w:lastRow="0" w:firstColumn="0" w:lastColumn="0" w:noHBand="0" w:noVBand="0"/>
        </w:tblPrEx>
        <w:trPr>
          <w:trHeight w:val="201"/>
        </w:trPr>
        <w:tc>
          <w:tcPr>
            <w:tcW w:w="1276" w:type="dxa"/>
            <w:vAlign w:val="center"/>
          </w:tcPr>
          <w:p>
            <w:pPr>
              <w:pStyle w:val="TableTitle"/>
              <w:rPr>
                <w:b w:val="0"/>
                <w:noProof/>
              </w:rPr>
            </w:pPr>
            <w:r>
              <w:rPr>
                <w:b w:val="0"/>
                <w:noProof/>
              </w:rPr>
              <w:t>GR10</w:t>
            </w:r>
          </w:p>
        </w:tc>
        <w:tc>
          <w:tcPr>
            <w:tcW w:w="2410" w:type="dxa"/>
          </w:tcPr>
          <w:p>
            <w:pPr>
              <w:pStyle w:val="TableText"/>
              <w:rPr>
                <w:noProof/>
              </w:rPr>
            </w:pPr>
            <w:r>
              <w:rPr>
                <w:noProof/>
                <w:lang w:val="en-US"/>
              </w:rPr>
              <w:t>30/01/2014</w:t>
            </w:r>
            <w:r>
              <w:rPr>
                <w:rFonts w:cs="Arial"/>
                <w:noProof/>
                <w:lang w:val="en-US"/>
              </w:rPr>
              <w:t xml:space="preserve">  </w:t>
            </w:r>
          </w:p>
        </w:tc>
        <w:tc>
          <w:tcPr>
            <w:tcW w:w="1843" w:type="dxa"/>
          </w:tcPr>
          <w:p>
            <w:pPr>
              <w:pStyle w:val="TableText"/>
              <w:jc w:val="center"/>
              <w:rPr>
                <w:noProof/>
              </w:rPr>
            </w:pPr>
            <w:r>
              <w:rPr>
                <w:noProof/>
              </w:rPr>
              <w:t>25/09/2014</w:t>
            </w:r>
          </w:p>
        </w:tc>
      </w:tr>
      <w:tr>
        <w:tblPrEx>
          <w:tblLook w:val="0000" w:firstRow="0" w:lastRow="0" w:firstColumn="0" w:lastColumn="0" w:noHBand="0" w:noVBand="0"/>
        </w:tblPrEx>
        <w:trPr>
          <w:trHeight w:val="201"/>
        </w:trPr>
        <w:tc>
          <w:tcPr>
            <w:tcW w:w="1276" w:type="dxa"/>
            <w:vAlign w:val="center"/>
          </w:tcPr>
          <w:p>
            <w:pPr>
              <w:pStyle w:val="TableTitle"/>
              <w:rPr>
                <w:b w:val="0"/>
                <w:noProof/>
              </w:rPr>
            </w:pPr>
            <w:r>
              <w:rPr>
                <w:b w:val="0"/>
                <w:noProof/>
              </w:rPr>
              <w:t>GR11</w:t>
            </w:r>
          </w:p>
        </w:tc>
        <w:tc>
          <w:tcPr>
            <w:tcW w:w="2410" w:type="dxa"/>
          </w:tcPr>
          <w:p>
            <w:pPr>
              <w:pStyle w:val="TableText"/>
              <w:rPr>
                <w:noProof/>
              </w:rPr>
            </w:pPr>
            <w:r>
              <w:rPr>
                <w:noProof/>
              </w:rPr>
              <w:t>04/09/2013</w:t>
            </w:r>
          </w:p>
        </w:tc>
        <w:tc>
          <w:tcPr>
            <w:tcW w:w="1843" w:type="dxa"/>
          </w:tcPr>
          <w:p>
            <w:pPr>
              <w:pStyle w:val="TableText"/>
              <w:jc w:val="center"/>
              <w:rPr>
                <w:noProof/>
              </w:rPr>
            </w:pPr>
            <w:r>
              <w:rPr>
                <w:noProof/>
              </w:rPr>
              <w:t>19/03/2014</w:t>
            </w:r>
          </w:p>
        </w:tc>
      </w:tr>
      <w:tr>
        <w:tblPrEx>
          <w:tblLook w:val="0000" w:firstRow="0" w:lastRow="0" w:firstColumn="0" w:lastColumn="0" w:noHBand="0" w:noVBand="0"/>
        </w:tblPrEx>
        <w:trPr>
          <w:trHeight w:val="201"/>
        </w:trPr>
        <w:tc>
          <w:tcPr>
            <w:tcW w:w="1276" w:type="dxa"/>
            <w:vAlign w:val="center"/>
          </w:tcPr>
          <w:p>
            <w:pPr>
              <w:pStyle w:val="TableTitle"/>
              <w:rPr>
                <w:b w:val="0"/>
                <w:noProof/>
              </w:rPr>
            </w:pPr>
            <w:r>
              <w:rPr>
                <w:b w:val="0"/>
                <w:noProof/>
              </w:rPr>
              <w:t>GR12</w:t>
            </w:r>
          </w:p>
        </w:tc>
        <w:tc>
          <w:tcPr>
            <w:tcW w:w="2410" w:type="dxa"/>
          </w:tcPr>
          <w:p>
            <w:pPr>
              <w:pStyle w:val="TableText"/>
              <w:rPr>
                <w:noProof/>
              </w:rPr>
            </w:pPr>
            <w:r>
              <w:rPr>
                <w:noProof/>
              </w:rPr>
              <w:t>04/09/2013</w:t>
            </w:r>
          </w:p>
        </w:tc>
        <w:tc>
          <w:tcPr>
            <w:tcW w:w="1843" w:type="dxa"/>
          </w:tcPr>
          <w:p>
            <w:pPr>
              <w:pStyle w:val="TableText"/>
              <w:jc w:val="center"/>
              <w:rPr>
                <w:noProof/>
              </w:rPr>
            </w:pPr>
            <w:r>
              <w:rPr>
                <w:noProof/>
              </w:rPr>
              <w:t>12/02/2014</w:t>
            </w:r>
          </w:p>
        </w:tc>
      </w:tr>
      <w:tr>
        <w:tblPrEx>
          <w:tblLook w:val="0000" w:firstRow="0" w:lastRow="0" w:firstColumn="0" w:lastColumn="0" w:noHBand="0" w:noVBand="0"/>
        </w:tblPrEx>
        <w:trPr>
          <w:trHeight w:val="201"/>
        </w:trPr>
        <w:tc>
          <w:tcPr>
            <w:tcW w:w="1276" w:type="dxa"/>
            <w:vAlign w:val="center"/>
          </w:tcPr>
          <w:p>
            <w:pPr>
              <w:pStyle w:val="TableTitle"/>
              <w:rPr>
                <w:b w:val="0"/>
                <w:noProof/>
              </w:rPr>
            </w:pPr>
            <w:r>
              <w:rPr>
                <w:b w:val="0"/>
                <w:noProof/>
              </w:rPr>
              <w:t>GR13</w:t>
            </w:r>
          </w:p>
        </w:tc>
        <w:tc>
          <w:tcPr>
            <w:tcW w:w="2410" w:type="dxa"/>
          </w:tcPr>
          <w:p>
            <w:pPr>
              <w:pStyle w:val="TableText"/>
              <w:rPr>
                <w:noProof/>
              </w:rPr>
            </w:pPr>
            <w:r>
              <w:rPr>
                <w:noProof/>
              </w:rPr>
              <w:t>Pending</w:t>
            </w:r>
          </w:p>
        </w:tc>
        <w:tc>
          <w:tcPr>
            <w:tcW w:w="1843" w:type="dxa"/>
          </w:tcPr>
          <w:p>
            <w:pPr>
              <w:pStyle w:val="TableText"/>
              <w:jc w:val="center"/>
              <w:rPr>
                <w:noProof/>
              </w:rPr>
            </w:pPr>
          </w:p>
        </w:tc>
      </w:tr>
      <w:tr>
        <w:tblPrEx>
          <w:tblLook w:val="0000" w:firstRow="0" w:lastRow="0" w:firstColumn="0" w:lastColumn="0" w:noHBand="0" w:noVBand="0"/>
        </w:tblPrEx>
        <w:trPr>
          <w:trHeight w:val="201"/>
        </w:trPr>
        <w:tc>
          <w:tcPr>
            <w:tcW w:w="1276" w:type="dxa"/>
            <w:vAlign w:val="center"/>
          </w:tcPr>
          <w:p>
            <w:pPr>
              <w:pStyle w:val="TableTitle"/>
              <w:rPr>
                <w:b w:val="0"/>
                <w:noProof/>
              </w:rPr>
            </w:pPr>
            <w:r>
              <w:rPr>
                <w:b w:val="0"/>
                <w:noProof/>
              </w:rPr>
              <w:t>GR14</w:t>
            </w:r>
          </w:p>
        </w:tc>
        <w:tc>
          <w:tcPr>
            <w:tcW w:w="2410" w:type="dxa"/>
          </w:tcPr>
          <w:p>
            <w:pPr>
              <w:pStyle w:val="TableText"/>
              <w:rPr>
                <w:noProof/>
              </w:rPr>
            </w:pPr>
            <w:r>
              <w:rPr>
                <w:noProof/>
              </w:rPr>
              <w:t>Pending</w:t>
            </w:r>
          </w:p>
        </w:tc>
        <w:tc>
          <w:tcPr>
            <w:tcW w:w="1843" w:type="dxa"/>
          </w:tcPr>
          <w:p>
            <w:pPr>
              <w:pStyle w:val="TableText"/>
              <w:jc w:val="center"/>
              <w:rPr>
                <w:noProof/>
              </w:rPr>
            </w:pPr>
          </w:p>
        </w:tc>
      </w:tr>
    </w:tbl>
    <w:p>
      <w:pPr>
        <w:pStyle w:val="BodyText4"/>
        <w:spacing w:before="240" w:after="0"/>
        <w:rPr>
          <w:i w:val="0"/>
          <w:noProof/>
          <w:sz w:val="20"/>
        </w:rPr>
      </w:pPr>
      <w:r>
        <w:rPr>
          <w:b/>
          <w:i w:val="0"/>
          <w:noProof/>
          <w:sz w:val="20"/>
        </w:rPr>
        <w:t>Table 2.1:</w:t>
      </w:r>
      <w:r>
        <w:rPr>
          <w:i w:val="0"/>
          <w:noProof/>
          <w:sz w:val="20"/>
        </w:rPr>
        <w:t xml:space="preserve"> Adoption and reporting to the Commission of Greece’s RBMPs.</w:t>
      </w:r>
    </w:p>
    <w:p>
      <w:pPr>
        <w:pStyle w:val="BodyText4"/>
        <w:spacing w:before="0" w:after="240"/>
        <w:rPr>
          <w:i w:val="0"/>
          <w:noProof/>
          <w:sz w:val="20"/>
        </w:rPr>
      </w:pPr>
      <w:r>
        <w:rPr>
          <w:i w:val="0"/>
          <w:noProof/>
          <w:sz w:val="20"/>
        </w:rPr>
        <w:t>Source: RBMPs and CDR. *Latest date of WISE reporting including all annexes and background documents.</w:t>
      </w:r>
    </w:p>
    <w:p>
      <w:pPr>
        <w:spacing w:after="0" w:line="240" w:lineRule="auto"/>
        <w:ind w:left="0"/>
        <w:jc w:val="left"/>
        <w:rPr>
          <w:rFonts w:ascii="Times New Roman" w:hAnsi="Times New Roman"/>
          <w:noProof/>
        </w:rPr>
      </w:pPr>
      <w:r>
        <w:rPr>
          <w:i/>
          <w:noProof/>
        </w:rPr>
        <w:br w:type="page"/>
      </w:r>
    </w:p>
    <w:p>
      <w:pPr>
        <w:pStyle w:val="Heading1"/>
        <w:ind w:left="567" w:hanging="567"/>
        <w:rPr>
          <w:noProof/>
        </w:rPr>
      </w:pPr>
      <w:r>
        <w:rPr>
          <w:noProof/>
        </w:rPr>
        <w:t xml:space="preserve"> </w:t>
      </w:r>
      <w:bookmarkStart w:id="10" w:name="_Toc406672619"/>
      <w:bookmarkStart w:id="11" w:name="_Toc411248549"/>
      <w:r>
        <w:rPr>
          <w:noProof/>
        </w:rPr>
        <w:t>Governance</w:t>
      </w:r>
      <w:bookmarkEnd w:id="10"/>
      <w:bookmarkEnd w:id="11"/>
    </w:p>
    <w:p>
      <w:pPr>
        <w:pStyle w:val="Heading2"/>
        <w:ind w:left="567" w:hanging="567"/>
        <w:rPr>
          <w:noProof/>
        </w:rPr>
      </w:pPr>
      <w:bookmarkStart w:id="12" w:name="_Toc406672620"/>
      <w:bookmarkStart w:id="13" w:name="_Toc411248550"/>
      <w:r>
        <w:rPr>
          <w:noProof/>
        </w:rPr>
        <w:t>Timeline of implementation</w:t>
      </w:r>
      <w:bookmarkEnd w:id="12"/>
      <w:bookmarkEnd w:id="13"/>
    </w:p>
    <w:p>
      <w:pPr>
        <w:pStyle w:val="BodyText"/>
        <w:rPr>
          <w:noProof/>
        </w:rPr>
      </w:pPr>
      <w:r>
        <w:rPr>
          <w:noProof/>
          <w:sz w:val="23"/>
          <w:szCs w:val="23"/>
        </w:rPr>
        <w:t>The dates of publication of RBMP preparatory documents are provided in Table 3.1.1 below; these are behind the due dates set in Art. 14 of the WFD.</w:t>
      </w:r>
    </w:p>
    <w:tbl>
      <w:tblPr>
        <w:tblW w:w="94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1128"/>
        <w:gridCol w:w="1334"/>
        <w:gridCol w:w="1489"/>
        <w:gridCol w:w="1714"/>
        <w:gridCol w:w="1473"/>
        <w:gridCol w:w="1161"/>
      </w:tblGrid>
      <w:tr>
        <w:trPr>
          <w:trHeight w:val="793"/>
          <w:tblHeader/>
        </w:trPr>
        <w:tc>
          <w:tcPr>
            <w:tcW w:w="1117" w:type="dxa"/>
            <w:tcBorders>
              <w:top w:val="single" w:sz="4" w:space="0" w:color="auto"/>
              <w:left w:val="single" w:sz="4" w:space="0" w:color="auto"/>
              <w:bottom w:val="single" w:sz="4" w:space="0" w:color="auto"/>
              <w:right w:val="single" w:sz="4" w:space="0" w:color="auto"/>
            </w:tcBorders>
            <w:shd w:val="pct10" w:color="auto" w:fill="auto"/>
            <w:vAlign w:val="center"/>
            <w:hideMark/>
          </w:tcPr>
          <w:p>
            <w:pPr>
              <w:pStyle w:val="TableTitle"/>
              <w:jc w:val="center"/>
              <w:rPr>
                <w:noProof/>
              </w:rPr>
            </w:pPr>
            <w:r>
              <w:rPr>
                <w:noProof/>
              </w:rPr>
              <w:t>RBD</w:t>
            </w:r>
          </w:p>
        </w:tc>
        <w:tc>
          <w:tcPr>
            <w:tcW w:w="0" w:type="auto"/>
            <w:tcBorders>
              <w:top w:val="single" w:sz="4" w:space="0" w:color="auto"/>
              <w:left w:val="single" w:sz="4" w:space="0" w:color="auto"/>
              <w:bottom w:val="single" w:sz="4" w:space="0" w:color="auto"/>
              <w:right w:val="single" w:sz="4" w:space="0" w:color="auto"/>
            </w:tcBorders>
            <w:shd w:val="pct10" w:color="auto" w:fill="auto"/>
            <w:vAlign w:val="center"/>
            <w:hideMark/>
          </w:tcPr>
          <w:p>
            <w:pPr>
              <w:pStyle w:val="TableTitle"/>
              <w:jc w:val="center"/>
              <w:rPr>
                <w:noProof/>
              </w:rPr>
            </w:pPr>
            <w:r>
              <w:rPr>
                <w:noProof/>
              </w:rPr>
              <w:t>Timetable</w:t>
            </w:r>
          </w:p>
        </w:tc>
        <w:tc>
          <w:tcPr>
            <w:tcW w:w="0" w:type="auto"/>
            <w:tcBorders>
              <w:top w:val="single" w:sz="4" w:space="0" w:color="auto"/>
              <w:left w:val="single" w:sz="4" w:space="0" w:color="auto"/>
              <w:bottom w:val="single" w:sz="4" w:space="0" w:color="auto"/>
              <w:right w:val="single" w:sz="4" w:space="0" w:color="auto"/>
            </w:tcBorders>
            <w:shd w:val="pct10" w:color="auto" w:fill="auto"/>
            <w:vAlign w:val="center"/>
            <w:hideMark/>
          </w:tcPr>
          <w:p>
            <w:pPr>
              <w:pStyle w:val="TableTitle"/>
              <w:jc w:val="center"/>
              <w:rPr>
                <w:noProof/>
              </w:rPr>
            </w:pPr>
            <w:r>
              <w:rPr>
                <w:noProof/>
              </w:rPr>
              <w:t>Work programme</w:t>
            </w:r>
          </w:p>
        </w:tc>
        <w:tc>
          <w:tcPr>
            <w:tcW w:w="0" w:type="auto"/>
            <w:tcBorders>
              <w:top w:val="single" w:sz="4" w:space="0" w:color="auto"/>
              <w:left w:val="single" w:sz="4" w:space="0" w:color="auto"/>
              <w:bottom w:val="single" w:sz="4" w:space="0" w:color="auto"/>
              <w:right w:val="single" w:sz="4" w:space="0" w:color="auto"/>
            </w:tcBorders>
            <w:shd w:val="pct10" w:color="auto" w:fill="auto"/>
            <w:vAlign w:val="center"/>
            <w:hideMark/>
          </w:tcPr>
          <w:p>
            <w:pPr>
              <w:pStyle w:val="TableTitle"/>
              <w:jc w:val="center"/>
              <w:rPr>
                <w:noProof/>
              </w:rPr>
            </w:pPr>
            <w:r>
              <w:rPr>
                <w:noProof/>
              </w:rPr>
              <w:t>Statement on consultation</w:t>
            </w:r>
          </w:p>
        </w:tc>
        <w:tc>
          <w:tcPr>
            <w:tcW w:w="0" w:type="auto"/>
            <w:tcBorders>
              <w:top w:val="single" w:sz="4" w:space="0" w:color="auto"/>
              <w:left w:val="single" w:sz="4" w:space="0" w:color="auto"/>
              <w:bottom w:val="single" w:sz="4" w:space="0" w:color="auto"/>
              <w:right w:val="single" w:sz="4" w:space="0" w:color="auto"/>
            </w:tcBorders>
            <w:shd w:val="pct10" w:color="auto" w:fill="auto"/>
            <w:vAlign w:val="center"/>
            <w:hideMark/>
          </w:tcPr>
          <w:p>
            <w:pPr>
              <w:pStyle w:val="TableTitle"/>
              <w:jc w:val="center"/>
              <w:rPr>
                <w:noProof/>
              </w:rPr>
            </w:pPr>
            <w:r>
              <w:rPr>
                <w:noProof/>
              </w:rPr>
              <w:t>Significant water management issues</w:t>
            </w:r>
          </w:p>
        </w:tc>
        <w:tc>
          <w:tcPr>
            <w:tcW w:w="1473" w:type="dxa"/>
            <w:tcBorders>
              <w:top w:val="single" w:sz="4" w:space="0" w:color="auto"/>
              <w:left w:val="single" w:sz="4" w:space="0" w:color="auto"/>
              <w:bottom w:val="single" w:sz="4" w:space="0" w:color="auto"/>
              <w:right w:val="single" w:sz="4" w:space="0" w:color="auto"/>
            </w:tcBorders>
            <w:shd w:val="pct10" w:color="auto" w:fill="auto"/>
            <w:vAlign w:val="center"/>
            <w:hideMark/>
          </w:tcPr>
          <w:p>
            <w:pPr>
              <w:pStyle w:val="TableTitle"/>
              <w:jc w:val="center"/>
              <w:rPr>
                <w:noProof/>
              </w:rPr>
            </w:pPr>
            <w:r>
              <w:rPr>
                <w:noProof/>
              </w:rPr>
              <w:t>Draft RBMP</w:t>
            </w:r>
          </w:p>
        </w:tc>
        <w:tc>
          <w:tcPr>
            <w:tcW w:w="0" w:type="auto"/>
            <w:tcBorders>
              <w:top w:val="single" w:sz="4" w:space="0" w:color="auto"/>
              <w:left w:val="single" w:sz="4" w:space="0" w:color="auto"/>
              <w:bottom w:val="single" w:sz="4" w:space="0" w:color="auto"/>
              <w:right w:val="single" w:sz="4" w:space="0" w:color="auto"/>
            </w:tcBorders>
            <w:shd w:val="pct10" w:color="auto" w:fill="auto"/>
            <w:vAlign w:val="center"/>
            <w:hideMark/>
          </w:tcPr>
          <w:p>
            <w:pPr>
              <w:pStyle w:val="TableTitle"/>
              <w:jc w:val="center"/>
              <w:rPr>
                <w:noProof/>
              </w:rPr>
            </w:pPr>
            <w:r>
              <w:rPr>
                <w:noProof/>
              </w:rPr>
              <w:t>Final RBMP</w:t>
            </w:r>
          </w:p>
        </w:tc>
      </w:tr>
      <w:tr>
        <w:trPr>
          <w:tblHeader/>
        </w:trPr>
        <w:tc>
          <w:tcPr>
            <w:tcW w:w="1117" w:type="dxa"/>
            <w:tcBorders>
              <w:top w:val="single" w:sz="4" w:space="0" w:color="auto"/>
              <w:left w:val="single" w:sz="4" w:space="0" w:color="auto"/>
              <w:bottom w:val="single" w:sz="4" w:space="0" w:color="auto"/>
              <w:right w:val="single" w:sz="4" w:space="0" w:color="auto"/>
            </w:tcBorders>
            <w:shd w:val="pct10" w:color="auto" w:fill="auto"/>
            <w:vAlign w:val="center"/>
            <w:hideMark/>
          </w:tcPr>
          <w:p>
            <w:pPr>
              <w:pStyle w:val="TableTitle"/>
              <w:jc w:val="center"/>
              <w:rPr>
                <w:noProof/>
              </w:rPr>
            </w:pPr>
            <w:r>
              <w:rPr>
                <w:noProof/>
              </w:rPr>
              <w:t>Due dates</w:t>
            </w:r>
          </w:p>
        </w:tc>
        <w:tc>
          <w:tcPr>
            <w:tcW w:w="0" w:type="auto"/>
            <w:tcBorders>
              <w:top w:val="single" w:sz="4" w:space="0" w:color="auto"/>
              <w:left w:val="single" w:sz="4" w:space="0" w:color="auto"/>
              <w:bottom w:val="single" w:sz="4" w:space="0" w:color="auto"/>
              <w:right w:val="single" w:sz="4" w:space="0" w:color="auto"/>
            </w:tcBorders>
            <w:shd w:val="pct10" w:color="auto" w:fill="auto"/>
            <w:vAlign w:val="center"/>
            <w:hideMark/>
          </w:tcPr>
          <w:p>
            <w:pPr>
              <w:pStyle w:val="TableTitle"/>
              <w:jc w:val="center"/>
              <w:rPr>
                <w:noProof/>
              </w:rPr>
            </w:pPr>
            <w:r>
              <w:rPr>
                <w:noProof/>
              </w:rPr>
              <w:t>22/06/2006</w:t>
            </w:r>
          </w:p>
        </w:tc>
        <w:tc>
          <w:tcPr>
            <w:tcW w:w="0" w:type="auto"/>
            <w:tcBorders>
              <w:top w:val="single" w:sz="4" w:space="0" w:color="auto"/>
              <w:left w:val="single" w:sz="4" w:space="0" w:color="auto"/>
              <w:bottom w:val="single" w:sz="4" w:space="0" w:color="auto"/>
              <w:right w:val="single" w:sz="4" w:space="0" w:color="auto"/>
            </w:tcBorders>
            <w:shd w:val="pct10" w:color="auto" w:fill="auto"/>
            <w:vAlign w:val="center"/>
            <w:hideMark/>
          </w:tcPr>
          <w:p>
            <w:pPr>
              <w:pStyle w:val="TableTitle"/>
              <w:jc w:val="center"/>
              <w:rPr>
                <w:noProof/>
              </w:rPr>
            </w:pPr>
            <w:r>
              <w:rPr>
                <w:noProof/>
              </w:rPr>
              <w:t>22/06/2006</w:t>
            </w:r>
          </w:p>
        </w:tc>
        <w:tc>
          <w:tcPr>
            <w:tcW w:w="0" w:type="auto"/>
            <w:tcBorders>
              <w:top w:val="single" w:sz="4" w:space="0" w:color="auto"/>
              <w:left w:val="single" w:sz="4" w:space="0" w:color="auto"/>
              <w:bottom w:val="single" w:sz="4" w:space="0" w:color="auto"/>
              <w:right w:val="single" w:sz="4" w:space="0" w:color="auto"/>
            </w:tcBorders>
            <w:shd w:val="pct10" w:color="auto" w:fill="auto"/>
            <w:vAlign w:val="center"/>
            <w:hideMark/>
          </w:tcPr>
          <w:p>
            <w:pPr>
              <w:pStyle w:val="TableTitle"/>
              <w:jc w:val="center"/>
              <w:rPr>
                <w:noProof/>
              </w:rPr>
            </w:pPr>
            <w:r>
              <w:rPr>
                <w:noProof/>
              </w:rPr>
              <w:t>22/06/2006</w:t>
            </w:r>
          </w:p>
        </w:tc>
        <w:tc>
          <w:tcPr>
            <w:tcW w:w="0" w:type="auto"/>
            <w:tcBorders>
              <w:top w:val="single" w:sz="4" w:space="0" w:color="auto"/>
              <w:left w:val="single" w:sz="4" w:space="0" w:color="auto"/>
              <w:bottom w:val="single" w:sz="4" w:space="0" w:color="auto"/>
              <w:right w:val="single" w:sz="4" w:space="0" w:color="auto"/>
            </w:tcBorders>
            <w:shd w:val="pct10" w:color="auto" w:fill="auto"/>
            <w:vAlign w:val="center"/>
            <w:hideMark/>
          </w:tcPr>
          <w:p>
            <w:pPr>
              <w:pStyle w:val="TableTitle"/>
              <w:jc w:val="center"/>
              <w:rPr>
                <w:noProof/>
              </w:rPr>
            </w:pPr>
            <w:r>
              <w:rPr>
                <w:noProof/>
              </w:rPr>
              <w:t>22/12/2007</w:t>
            </w:r>
          </w:p>
        </w:tc>
        <w:tc>
          <w:tcPr>
            <w:tcW w:w="1473" w:type="dxa"/>
            <w:tcBorders>
              <w:top w:val="single" w:sz="4" w:space="0" w:color="auto"/>
              <w:left w:val="single" w:sz="4" w:space="0" w:color="auto"/>
              <w:bottom w:val="single" w:sz="4" w:space="0" w:color="auto"/>
              <w:right w:val="single" w:sz="4" w:space="0" w:color="auto"/>
            </w:tcBorders>
            <w:shd w:val="pct10" w:color="auto" w:fill="auto"/>
            <w:vAlign w:val="center"/>
            <w:hideMark/>
          </w:tcPr>
          <w:p>
            <w:pPr>
              <w:pStyle w:val="TableTitle"/>
              <w:jc w:val="center"/>
              <w:rPr>
                <w:noProof/>
              </w:rPr>
            </w:pPr>
            <w:r>
              <w:rPr>
                <w:noProof/>
              </w:rPr>
              <w:t>22/12/2008</w:t>
            </w:r>
          </w:p>
        </w:tc>
        <w:tc>
          <w:tcPr>
            <w:tcW w:w="0" w:type="auto"/>
            <w:tcBorders>
              <w:top w:val="single" w:sz="4" w:space="0" w:color="auto"/>
              <w:left w:val="single" w:sz="4" w:space="0" w:color="auto"/>
              <w:bottom w:val="single" w:sz="4" w:space="0" w:color="auto"/>
              <w:right w:val="single" w:sz="4" w:space="0" w:color="auto"/>
            </w:tcBorders>
            <w:shd w:val="pct10" w:color="auto" w:fill="auto"/>
            <w:vAlign w:val="center"/>
            <w:hideMark/>
          </w:tcPr>
          <w:p>
            <w:pPr>
              <w:pStyle w:val="TableTitle"/>
              <w:jc w:val="center"/>
              <w:rPr>
                <w:noProof/>
              </w:rPr>
            </w:pPr>
            <w:r>
              <w:rPr>
                <w:noProof/>
              </w:rPr>
              <w:t>22/12/2009</w:t>
            </w:r>
          </w:p>
        </w:tc>
      </w:tr>
      <w:tr>
        <w:tc>
          <w:tcPr>
            <w:tcW w:w="1117" w:type="dxa"/>
            <w:tcBorders>
              <w:top w:val="single" w:sz="4" w:space="0" w:color="auto"/>
              <w:left w:val="single" w:sz="4" w:space="0" w:color="auto"/>
              <w:bottom w:val="single" w:sz="4" w:space="0" w:color="auto"/>
              <w:right w:val="single" w:sz="4" w:space="0" w:color="auto"/>
            </w:tcBorders>
            <w:vAlign w:val="center"/>
            <w:hideMark/>
          </w:tcPr>
          <w:p>
            <w:pPr>
              <w:pStyle w:val="TableTitle"/>
              <w:rPr>
                <w:b w:val="0"/>
                <w:noProof/>
              </w:rPr>
            </w:pPr>
            <w:r>
              <w:rPr>
                <w:b w:val="0"/>
                <w:noProof/>
              </w:rPr>
              <w:t>GR01</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05/04/2013</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05/04/2013</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05/04/2013</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05/04/2013</w:t>
            </w:r>
          </w:p>
        </w:tc>
        <w:tc>
          <w:tcPr>
            <w:tcW w:w="1473" w:type="dxa"/>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05/04/2013</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08/04/2013</w:t>
            </w:r>
          </w:p>
        </w:tc>
      </w:tr>
      <w:tr>
        <w:tc>
          <w:tcPr>
            <w:tcW w:w="1117" w:type="dxa"/>
            <w:tcBorders>
              <w:top w:val="single" w:sz="4" w:space="0" w:color="auto"/>
              <w:left w:val="single" w:sz="4" w:space="0" w:color="auto"/>
              <w:bottom w:val="single" w:sz="4" w:space="0" w:color="auto"/>
              <w:right w:val="single" w:sz="4" w:space="0" w:color="auto"/>
            </w:tcBorders>
            <w:vAlign w:val="center"/>
            <w:hideMark/>
          </w:tcPr>
          <w:p>
            <w:pPr>
              <w:pStyle w:val="TableTitle"/>
              <w:rPr>
                <w:b w:val="0"/>
                <w:noProof/>
              </w:rPr>
            </w:pPr>
            <w:r>
              <w:rPr>
                <w:b w:val="0"/>
                <w:noProof/>
              </w:rPr>
              <w:t>GR02</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05/04/2013</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05/04/2013</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05/04/2013</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05/04/2013</w:t>
            </w:r>
          </w:p>
        </w:tc>
        <w:tc>
          <w:tcPr>
            <w:tcW w:w="1473" w:type="dxa"/>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05/04/2013</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08/04/2013</w:t>
            </w:r>
          </w:p>
        </w:tc>
      </w:tr>
      <w:tr>
        <w:tc>
          <w:tcPr>
            <w:tcW w:w="1117" w:type="dxa"/>
            <w:tcBorders>
              <w:top w:val="single" w:sz="4" w:space="0" w:color="auto"/>
              <w:left w:val="single" w:sz="4" w:space="0" w:color="auto"/>
              <w:bottom w:val="single" w:sz="4" w:space="0" w:color="auto"/>
              <w:right w:val="single" w:sz="4" w:space="0" w:color="auto"/>
            </w:tcBorders>
            <w:vAlign w:val="center"/>
            <w:hideMark/>
          </w:tcPr>
          <w:p>
            <w:pPr>
              <w:pStyle w:val="TableTitle"/>
              <w:rPr>
                <w:b w:val="0"/>
                <w:noProof/>
              </w:rPr>
            </w:pPr>
            <w:r>
              <w:rPr>
                <w:b w:val="0"/>
                <w:noProof/>
              </w:rPr>
              <w:t>GR03</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05/04/2013</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05/04/2013</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05/04/2013</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05/04/2013</w:t>
            </w:r>
          </w:p>
        </w:tc>
        <w:tc>
          <w:tcPr>
            <w:tcW w:w="1473" w:type="dxa"/>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05/04/2013</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08/04/2013</w:t>
            </w:r>
          </w:p>
        </w:tc>
      </w:tr>
      <w:tr>
        <w:tc>
          <w:tcPr>
            <w:tcW w:w="1117" w:type="dxa"/>
            <w:tcBorders>
              <w:top w:val="single" w:sz="4" w:space="0" w:color="auto"/>
              <w:left w:val="single" w:sz="4" w:space="0" w:color="auto"/>
              <w:bottom w:val="single" w:sz="4" w:space="0" w:color="auto"/>
              <w:right w:val="single" w:sz="4" w:space="0" w:color="auto"/>
            </w:tcBorders>
            <w:vAlign w:val="center"/>
            <w:hideMark/>
          </w:tcPr>
          <w:p>
            <w:pPr>
              <w:pStyle w:val="TableTitle"/>
              <w:rPr>
                <w:b w:val="0"/>
                <w:noProof/>
              </w:rPr>
            </w:pPr>
            <w:r>
              <w:rPr>
                <w:b w:val="0"/>
                <w:noProof/>
              </w:rPr>
              <w:t>GR04</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01/11/2011</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01/02/2012</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05/04/2013</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04/09/2013</w:t>
            </w:r>
          </w:p>
        </w:tc>
        <w:tc>
          <w:tcPr>
            <w:tcW w:w="1473" w:type="dxa"/>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30/10/2013</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18/09/2014</w:t>
            </w:r>
          </w:p>
        </w:tc>
      </w:tr>
      <w:tr>
        <w:tc>
          <w:tcPr>
            <w:tcW w:w="1117" w:type="dxa"/>
            <w:tcBorders>
              <w:top w:val="single" w:sz="4" w:space="0" w:color="auto"/>
              <w:left w:val="single" w:sz="4" w:space="0" w:color="auto"/>
              <w:bottom w:val="single" w:sz="4" w:space="0" w:color="auto"/>
              <w:right w:val="single" w:sz="4" w:space="0" w:color="auto"/>
            </w:tcBorders>
            <w:vAlign w:val="center"/>
            <w:hideMark/>
          </w:tcPr>
          <w:p>
            <w:pPr>
              <w:pStyle w:val="TableTitle"/>
              <w:rPr>
                <w:b w:val="0"/>
                <w:noProof/>
              </w:rPr>
            </w:pPr>
            <w:r>
              <w:rPr>
                <w:b w:val="0"/>
                <w:noProof/>
              </w:rPr>
              <w:t>GR05</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01/11/2011</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01/02/2012</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05/04/2013</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04/09/2013</w:t>
            </w:r>
          </w:p>
        </w:tc>
        <w:tc>
          <w:tcPr>
            <w:tcW w:w="1473" w:type="dxa"/>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04/09/2013</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04/09/2013</w:t>
            </w:r>
          </w:p>
        </w:tc>
      </w:tr>
      <w:tr>
        <w:tc>
          <w:tcPr>
            <w:tcW w:w="1117" w:type="dxa"/>
            <w:tcBorders>
              <w:top w:val="single" w:sz="4" w:space="0" w:color="auto"/>
              <w:left w:val="single" w:sz="4" w:space="0" w:color="auto"/>
              <w:bottom w:val="single" w:sz="4" w:space="0" w:color="auto"/>
              <w:right w:val="single" w:sz="4" w:space="0" w:color="auto"/>
            </w:tcBorders>
            <w:vAlign w:val="center"/>
            <w:hideMark/>
          </w:tcPr>
          <w:p>
            <w:pPr>
              <w:pStyle w:val="TableTitle"/>
              <w:rPr>
                <w:b w:val="0"/>
                <w:noProof/>
              </w:rPr>
            </w:pPr>
            <w:r>
              <w:rPr>
                <w:b w:val="0"/>
                <w:noProof/>
              </w:rPr>
              <w:t>GR06</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30/08/2010</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13/04/2011</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03/05/2012</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13/01/2012</w:t>
            </w:r>
          </w:p>
        </w:tc>
        <w:tc>
          <w:tcPr>
            <w:tcW w:w="1473" w:type="dxa"/>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03/05/2012</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08/04/2013</w:t>
            </w:r>
          </w:p>
        </w:tc>
      </w:tr>
      <w:tr>
        <w:tc>
          <w:tcPr>
            <w:tcW w:w="1117" w:type="dxa"/>
            <w:tcBorders>
              <w:top w:val="single" w:sz="4" w:space="0" w:color="auto"/>
              <w:left w:val="single" w:sz="4" w:space="0" w:color="auto"/>
              <w:bottom w:val="single" w:sz="4" w:space="0" w:color="auto"/>
              <w:right w:val="single" w:sz="4" w:space="0" w:color="auto"/>
            </w:tcBorders>
            <w:vAlign w:val="center"/>
            <w:hideMark/>
          </w:tcPr>
          <w:p>
            <w:pPr>
              <w:pStyle w:val="TableTitle"/>
              <w:rPr>
                <w:b w:val="0"/>
                <w:noProof/>
              </w:rPr>
            </w:pPr>
            <w:r>
              <w:rPr>
                <w:b w:val="0"/>
                <w:noProof/>
              </w:rPr>
              <w:t>GR07</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30/08/2010</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13/04/2011</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03/05/2012</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13/01/2012</w:t>
            </w:r>
          </w:p>
        </w:tc>
        <w:tc>
          <w:tcPr>
            <w:tcW w:w="1473" w:type="dxa"/>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03/05/2012</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08/04/2013</w:t>
            </w:r>
          </w:p>
        </w:tc>
      </w:tr>
      <w:tr>
        <w:tc>
          <w:tcPr>
            <w:tcW w:w="1117"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GR08</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01/11/2011</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01/02/2012</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05/04/2013</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04/09/2013</w:t>
            </w:r>
          </w:p>
        </w:tc>
        <w:tc>
          <w:tcPr>
            <w:tcW w:w="1473" w:type="dxa"/>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30/10/2013</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18/09/2014</w:t>
            </w:r>
          </w:p>
        </w:tc>
      </w:tr>
      <w:tr>
        <w:tc>
          <w:tcPr>
            <w:tcW w:w="1117"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GR09</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15/06/2011</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27/04/2012</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30/07/2012</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30/07/2012</w:t>
            </w:r>
          </w:p>
        </w:tc>
        <w:tc>
          <w:tcPr>
            <w:tcW w:w="1473" w:type="dxa"/>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01/02/2013</w:t>
            </w:r>
          </w:p>
        </w:tc>
        <w:tc>
          <w:tcPr>
            <w:tcW w:w="0" w:type="auto"/>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30/01/2014</w:t>
            </w:r>
          </w:p>
        </w:tc>
      </w:tr>
      <w:tr>
        <w:tc>
          <w:tcPr>
            <w:tcW w:w="1117"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GR10</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15/06/2011</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27/04/2012</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30/07/2012</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30/07/2012</w:t>
            </w:r>
          </w:p>
        </w:tc>
        <w:tc>
          <w:tcPr>
            <w:tcW w:w="1473" w:type="dxa"/>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01/02/2013</w:t>
            </w:r>
          </w:p>
        </w:tc>
        <w:tc>
          <w:tcPr>
            <w:tcW w:w="0" w:type="auto"/>
            <w:tcBorders>
              <w:top w:val="single" w:sz="4" w:space="0" w:color="auto"/>
              <w:left w:val="single" w:sz="4" w:space="0" w:color="auto"/>
              <w:bottom w:val="single" w:sz="4" w:space="0" w:color="auto"/>
              <w:right w:val="single" w:sz="4" w:space="0" w:color="auto"/>
            </w:tcBorders>
          </w:tcPr>
          <w:p>
            <w:pPr>
              <w:pStyle w:val="TableText"/>
              <w:rPr>
                <w:noProof/>
              </w:rPr>
            </w:pPr>
            <w:r>
              <w:rPr>
                <w:noProof/>
              </w:rPr>
              <w:t>30/01/2014</w:t>
            </w:r>
          </w:p>
        </w:tc>
      </w:tr>
      <w:tr>
        <w:tc>
          <w:tcPr>
            <w:tcW w:w="1117"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GR11</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30/08/2010</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09/08/2010</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15/10/2011</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18/11/2011</w:t>
            </w:r>
          </w:p>
        </w:tc>
        <w:tc>
          <w:tcPr>
            <w:tcW w:w="1473" w:type="dxa"/>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07/05/2012</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04/09/2013</w:t>
            </w:r>
          </w:p>
        </w:tc>
      </w:tr>
      <w:tr>
        <w:tc>
          <w:tcPr>
            <w:tcW w:w="1117"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GR12</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30/08/2010</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09/08/2010</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15/10/2011</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18/11/2011</w:t>
            </w:r>
          </w:p>
        </w:tc>
        <w:tc>
          <w:tcPr>
            <w:tcW w:w="1473" w:type="dxa"/>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07/05/2012</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04/09/2013</w:t>
            </w:r>
          </w:p>
        </w:tc>
      </w:tr>
      <w:tr>
        <w:tc>
          <w:tcPr>
            <w:tcW w:w="1117"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GR13</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w:t>
            </w:r>
          </w:p>
        </w:tc>
        <w:tc>
          <w:tcPr>
            <w:tcW w:w="1473" w:type="dxa"/>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Pending</w:t>
            </w:r>
          </w:p>
        </w:tc>
      </w:tr>
      <w:tr>
        <w:tc>
          <w:tcPr>
            <w:tcW w:w="1117"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GR14</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w:t>
            </w:r>
          </w:p>
        </w:tc>
        <w:tc>
          <w:tcPr>
            <w:tcW w:w="1473" w:type="dxa"/>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w:t>
            </w:r>
          </w:p>
        </w:tc>
        <w:tc>
          <w:tcPr>
            <w:tcW w:w="0" w:type="auto"/>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Pending</w:t>
            </w:r>
          </w:p>
        </w:tc>
      </w:tr>
    </w:tbl>
    <w:p>
      <w:pPr>
        <w:pStyle w:val="BodyText4"/>
        <w:spacing w:before="240" w:after="0"/>
        <w:rPr>
          <w:i w:val="0"/>
          <w:noProof/>
          <w:sz w:val="20"/>
        </w:rPr>
      </w:pPr>
      <w:r>
        <w:rPr>
          <w:b/>
          <w:i w:val="0"/>
          <w:noProof/>
          <w:sz w:val="20"/>
        </w:rPr>
        <w:t>Table 3.1.1:</w:t>
      </w:r>
      <w:r>
        <w:rPr>
          <w:i w:val="0"/>
          <w:noProof/>
          <w:sz w:val="20"/>
        </w:rPr>
        <w:t xml:space="preserve"> Timeline of the different steps of the implementation process</w:t>
      </w:r>
    </w:p>
    <w:p>
      <w:pPr>
        <w:pStyle w:val="BodyText3"/>
        <w:spacing w:before="0" w:after="240"/>
        <w:rPr>
          <w:noProof/>
        </w:rPr>
      </w:pPr>
      <w:r>
        <w:rPr>
          <w:noProof/>
        </w:rPr>
        <w:t xml:space="preserve">Source: WISE (for all columns except “Final RBMP”) and DG Environment web page: </w:t>
      </w:r>
      <w:hyperlink r:id="rId18" w:history="1">
        <w:r>
          <w:rPr>
            <w:rStyle w:val="Hyperlink"/>
            <w:noProof/>
          </w:rPr>
          <w:t>http://ec.europa.eu/environment/water/participation/map_mc/countries/greece_en.htm</w:t>
        </w:r>
      </w:hyperlink>
      <w:r>
        <w:rPr>
          <w:noProof/>
        </w:rPr>
        <w:t xml:space="preserve"> (for “Final RBMP” column).</w:t>
      </w:r>
    </w:p>
    <w:p>
      <w:pPr>
        <w:pStyle w:val="Heading2"/>
        <w:ind w:left="567" w:hanging="567"/>
        <w:rPr>
          <w:noProof/>
        </w:rPr>
      </w:pPr>
      <w:bookmarkStart w:id="14" w:name="_Toc406672621"/>
      <w:bookmarkStart w:id="15" w:name="_Toc411248551"/>
      <w:r>
        <w:rPr>
          <w:noProof/>
        </w:rPr>
        <w:t>Administrative arrangements - river basin districts and competent authorities</w:t>
      </w:r>
      <w:bookmarkEnd w:id="14"/>
      <w:bookmarkEnd w:id="15"/>
    </w:p>
    <w:p>
      <w:pPr>
        <w:spacing w:before="120" w:after="120" w:line="240" w:lineRule="auto"/>
        <w:ind w:left="0"/>
        <w:rPr>
          <w:rFonts w:ascii="Times New Roman" w:hAnsi="Times New Roman"/>
          <w:noProof/>
          <w:sz w:val="24"/>
          <w:szCs w:val="24"/>
        </w:rPr>
      </w:pPr>
      <w:r>
        <w:rPr>
          <w:rFonts w:ascii="Times New Roman" w:hAnsi="Times New Roman"/>
          <w:noProof/>
          <w:sz w:val="24"/>
          <w:szCs w:val="24"/>
        </w:rPr>
        <w:t xml:space="preserve">At a decentralised level, Greece is managed by 7 Decentralised Administrations, 13 self-governed Regions, and 325 Municipalities. This restructuring of the decentralised state structure in Greece (called “Kallikratis”) was implemented in 2010 and has created some confusion regarding the roles and functioning of various state institutions and difficulties on various topics including water management. </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With regard to the development of the RBMPs, the national competent authority is the "Special Secretariat for Water" (under the Ministry of Environment, Energy and Climate Change), based on the Presidential Decree 24/2010 OJ A 56/15.04.2010 and Law 3199/2003, which has the following responsibilities: coordination of water management issues; implementation of the WFD; monitoring of water quality and quantity; management and reuse of wastewater; floods management. Furthermore, the main competencies of the Secretariat are described in WISE 1.1. The decentralised administrations (Regional Water Directorates) are responsible for the river basin districts. However, for the first round of the RBMPs they signed off their responsibility for the drafting of the plans to the EGY, but they were involved and contributed to the final formulation of the PoMs at the regional level; they are the ones responsible for implementing the plans. The RBMPs specifically state that “the RBMPs of Greece are developed under the responsibility of the competent authorities for each RBD. Based on a request by their Secretaries, the Special Secretariat for Water took over the development of the RBMPs, which then were commissioned to consultants”. Nevertheless, other authorities including regional, municipal, and local authorities from other sectors have contributed under topics of their expertise and interest.</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Finally, in the relevant Annexes on those “responsible for specific aspects of water management”, long lists of additional authorities are presented showing how complex the overall setup is. With regard to the main next steps and difficulties, the RBMPs mention that many of the “responsible authorities” at the regional level are not sufficiently staffed, so they are in danger of not fully covering their responsibilities. Additionally, the fact that the RBMPs were commissioned to consultants may have limited the Regional Water Directorates’ opportunities to gain further insight into WFD issues and experience. Capacity building has nevertheless been undertaken through seminars organised by the EGY.</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As mentioned above, the drafting of the RBMPs was commissioned to different consultants and coordinated by the EGY. A general national approach has been followed. There are some differences in terms of the methodologies and available data that were used among the different groups of the consultants e.g. the GR01/02/03 plans were compiled by one team, the GR04/05/08 plans by another, GR06/07 plans by a third team, GR09/10 plans by a fourth and GR11/12 plans by a fifth. However, as the Special Secretariat for Water coordinated all the teams there are several common specifications. There were no main changes announced or implemented after the submission of the RBMPs (corrections dealt with clarifications or typos).</w:t>
      </w:r>
    </w:p>
    <w:p>
      <w:pPr>
        <w:pStyle w:val="Heading2"/>
        <w:ind w:left="567" w:hanging="567"/>
        <w:rPr>
          <w:noProof/>
        </w:rPr>
      </w:pPr>
      <w:bookmarkStart w:id="16" w:name="_Toc406672622"/>
      <w:bookmarkStart w:id="17" w:name="_Toc411248552"/>
      <w:r>
        <w:rPr>
          <w:noProof/>
        </w:rPr>
        <w:t>RBMPs - Structure, completeness, legal status</w:t>
      </w:r>
      <w:bookmarkEnd w:id="16"/>
      <w:bookmarkEnd w:id="17"/>
    </w:p>
    <w:p>
      <w:pPr>
        <w:spacing w:before="120" w:after="120" w:line="240" w:lineRule="auto"/>
        <w:ind w:left="0"/>
        <w:rPr>
          <w:rFonts w:ascii="Times New Roman" w:hAnsi="Times New Roman"/>
          <w:noProof/>
          <w:sz w:val="24"/>
          <w:szCs w:val="24"/>
        </w:rPr>
      </w:pPr>
      <w:r>
        <w:rPr>
          <w:rFonts w:ascii="Times New Roman" w:hAnsi="Times New Roman"/>
          <w:noProof/>
          <w:sz w:val="24"/>
          <w:szCs w:val="24"/>
        </w:rPr>
        <w:t>In general the structure of the RBMPs follows the specifications of the WFD. In terms of clarity there are certain issues regarding the implementation of the methodology that is described in the relevant chapters of the RBMPs. In some cases it is not very clear whether and how a specific methodology, e.g. for assessing the water bodies, is applied. The different RBMPs have the same structure and content, but are accompanied by numerous Annexes, and harmonisation of structure and content is missing across them, thus confusing the assessment. In terms of completeness, it is explicitly mentioned on several occasions that there was insufficiency of available data and supporting studies/surveys for the assessment of water bodies. It is mentioned that in cases where no data were available, the assessment was done through expert judgment and/or through grouping of water bodies with similar types and levels of pressures, and thus the level of uncertainty was characterised as large. An improvement of the data quality and the water bodies’ assessment can only be addressed through the implementation of the National Monitoring Program that was defined with the Common Ministerial Decree 140384/9-9-2011. It was originally foreseen that the new network programme would provide the first monitoring results at the end of 2013. This new data would be used to improve the knowledge of the water bodies’ status and thus the completeness of the RBMPs in the next cycle.  No links to any international plans are referenced within the RBMPs.</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Out of the 14 RBMPs, 12 of them have been approved and embedded into the National Law, while the remaining 2 are in the process of compilation and consultation. For the approved RBMPs the relevant Strategic Environmental Assessments/Environmental Impact Assessments (SEA/EIAs) have been approved as well and are publicly available. The 12 officially approved RBMPs should implement the Programmes of Measures in the following very short period as the second round of revised Plans should be submitted by 2015, according to the WFD, taking into account the implementation of the first RBMPs.</w:t>
      </w:r>
    </w:p>
    <w:p>
      <w:pPr>
        <w:pStyle w:val="Heading2"/>
        <w:ind w:left="567" w:hanging="567"/>
        <w:rPr>
          <w:noProof/>
        </w:rPr>
      </w:pPr>
      <w:bookmarkStart w:id="18" w:name="_Toc406672623"/>
      <w:bookmarkStart w:id="19" w:name="_Toc411248553"/>
      <w:r>
        <w:rPr>
          <w:noProof/>
        </w:rPr>
        <w:t>Consultation of the public, engagement of interested parties</w:t>
      </w:r>
      <w:bookmarkEnd w:id="18"/>
      <w:bookmarkEnd w:id="19"/>
    </w:p>
    <w:p>
      <w:pPr>
        <w:spacing w:before="120" w:after="120" w:line="240" w:lineRule="auto"/>
        <w:ind w:left="0"/>
        <w:rPr>
          <w:rFonts w:ascii="Times New Roman" w:hAnsi="Times New Roman"/>
          <w:noProof/>
          <w:sz w:val="24"/>
          <w:szCs w:val="24"/>
        </w:rPr>
      </w:pPr>
      <w:r>
        <w:rPr>
          <w:rFonts w:ascii="Times New Roman" w:hAnsi="Times New Roman"/>
          <w:noProof/>
          <w:sz w:val="24"/>
          <w:szCs w:val="24"/>
        </w:rPr>
        <w:t xml:space="preserve">Regarding the RBMPs of GR01/02/03/09/10 there was a critical assessment expressed in a rather “positive” way about most consultation activities (in WISE 1.3.6), mentioning that: “Unprecedented for the Greek situation was the less than expected participation of the public”. A “results of the participation” document was submitted along with the relevant RBMPs. Regarding the consultation procedures, in the RBMPs of GR04/05/06/07/08/11/12, the consultation document does not refer to the activities that took place, but is a “planning document” for the activities that should/would take place. According to WISE 1.3.6, the main activities include: (a) publication and commenting of the public participation plan, involved stakeholders, Significant Water Management Issues report; (b) publication and commenting of the RBMP; (c) publication and commenting of the SEA/EIA; (d) informational meetings and (e) 39 stakeholder conferences/workshops (attended by 3,500 participants in total as stated by the EGY). Moreover the EGY has set up an interactive internet site </w:t>
      </w:r>
      <w:hyperlink r:id="rId19" w:history="1">
        <w:r>
          <w:rPr>
            <w:rStyle w:val="Hyperlink"/>
            <w:rFonts w:ascii="Times New Roman" w:hAnsi="Times New Roman"/>
            <w:noProof/>
            <w:sz w:val="24"/>
            <w:szCs w:val="24"/>
            <w:lang w:val="en-US"/>
          </w:rPr>
          <w:t>http://wfd.ypeka.gr</w:t>
        </w:r>
      </w:hyperlink>
      <w:r>
        <w:rPr>
          <w:rFonts w:ascii="Times New Roman" w:hAnsi="Times New Roman"/>
          <w:noProof/>
          <w:sz w:val="24"/>
          <w:szCs w:val="24"/>
        </w:rPr>
        <w:t xml:space="preserve"> where the full content of the RBMPs is available and which facilitated the submission of comments by interested stakeholders.</w:t>
      </w:r>
      <w:r>
        <w:rPr>
          <w:noProof/>
        </w:rPr>
        <w:t xml:space="preserve"> </w:t>
      </w:r>
      <w:r>
        <w:rPr>
          <w:rFonts w:ascii="Times New Roman" w:hAnsi="Times New Roman"/>
          <w:noProof/>
          <w:sz w:val="24"/>
          <w:szCs w:val="24"/>
        </w:rPr>
        <w:t>The consultation can be assessed as adequate but “improvable” in terms of stakeholders’ participation (almost 450 written comments/interventions were received through questionnaires and the consultation website) and input.</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 xml:space="preserve">It is difficult to describe the impact of the consultation on the final plans, since the document “results of the participation” was not submitted (however it is reported by EL as available in the EGY). A “general list of comments was received” during the consultation workshops but it cannot be inferred from the RBMP itself whether these comments were actually taken under consideration and were incorporated in the newer RBMPs version. It is stated by the EGY that they have been considered and incorporated. Most of the comments originated either from the scientific community or from other institutions, organisations, etc. </w:t>
      </w:r>
    </w:p>
    <w:p>
      <w:pPr>
        <w:spacing w:before="120" w:after="120" w:line="240" w:lineRule="auto"/>
        <w:ind w:left="0"/>
        <w:rPr>
          <w:rFonts w:ascii="Times New Roman" w:hAnsi="Times New Roman"/>
          <w:noProof/>
          <w:sz w:val="24"/>
          <w:highlight w:val="yellow"/>
        </w:rPr>
      </w:pPr>
      <w:r>
        <w:rPr>
          <w:rFonts w:ascii="Times New Roman" w:hAnsi="Times New Roman"/>
          <w:noProof/>
          <w:sz w:val="24"/>
          <w:szCs w:val="24"/>
        </w:rPr>
        <w:t xml:space="preserve">There was no active continuous involvement of stakeholders and the general public but rather limited participation in certain consultation workshops. In general the consultation can be assessed as not very successful in terms of stakeholder participation and input. </w:t>
      </w:r>
    </w:p>
    <w:p>
      <w:pPr>
        <w:pStyle w:val="Heading2"/>
        <w:ind w:left="567" w:hanging="567"/>
        <w:rPr>
          <w:noProof/>
        </w:rPr>
      </w:pPr>
      <w:bookmarkStart w:id="20" w:name="_Toc406672624"/>
      <w:bookmarkStart w:id="21" w:name="_Toc411248554"/>
      <w:r>
        <w:rPr>
          <w:noProof/>
        </w:rPr>
        <w:t>Cooperation and coordination with third countries</w:t>
      </w:r>
      <w:bookmarkEnd w:id="20"/>
      <w:bookmarkEnd w:id="21"/>
    </w:p>
    <w:p>
      <w:pPr>
        <w:spacing w:before="120" w:after="120" w:line="240" w:lineRule="auto"/>
        <w:ind w:left="0"/>
        <w:rPr>
          <w:rFonts w:ascii="Times New Roman" w:hAnsi="Times New Roman"/>
          <w:noProof/>
          <w:sz w:val="24"/>
          <w:szCs w:val="24"/>
        </w:rPr>
      </w:pPr>
      <w:r>
        <w:rPr>
          <w:rFonts w:ascii="Times New Roman" w:hAnsi="Times New Roman"/>
          <w:noProof/>
          <w:sz w:val="24"/>
          <w:szCs w:val="24"/>
        </w:rPr>
        <w:t>For GR05 there has not been international coordination on public participation and active involvement of interested parties. In practice, in Albania (where the Aoos River Basin extends), the decisions of the National Water Council (NWC) and the respective local authorities have not been implemented; thus the competent national and local authorities do not fully operate. Both in WISE and in the RBMP there is no specific reference to existing or planned coordination on public participation</w:t>
      </w:r>
      <w:r>
        <w:rPr>
          <w:rStyle w:val="FootnoteReference"/>
          <w:rFonts w:ascii="Times New Roman" w:hAnsi="Times New Roman"/>
          <w:noProof/>
          <w:sz w:val="24"/>
          <w:szCs w:val="24"/>
        </w:rPr>
        <w:footnoteReference w:id="6"/>
      </w:r>
      <w:r>
        <w:rPr>
          <w:rFonts w:ascii="Times New Roman" w:hAnsi="Times New Roman"/>
          <w:noProof/>
          <w:sz w:val="24"/>
          <w:szCs w:val="24"/>
        </w:rPr>
        <w:t xml:space="preserve">. </w:t>
      </w:r>
    </w:p>
    <w:p>
      <w:pPr>
        <w:spacing w:before="120" w:after="120" w:line="240" w:lineRule="auto"/>
        <w:ind w:left="0"/>
        <w:rPr>
          <w:rFonts w:ascii="Times New Roman" w:hAnsi="Times New Roman"/>
          <w:noProof/>
          <w:sz w:val="24"/>
          <w:szCs w:val="24"/>
          <w:lang w:val="en-US" w:eastAsia="en-GB"/>
        </w:rPr>
      </w:pPr>
      <w:r>
        <w:rPr>
          <w:rFonts w:ascii="Times New Roman" w:hAnsi="Times New Roman"/>
          <w:noProof/>
          <w:sz w:val="24"/>
          <w:szCs w:val="24"/>
        </w:rPr>
        <w:t>For GR09, o</w:t>
      </w:r>
      <w:r>
        <w:rPr>
          <w:rFonts w:ascii="Times New Roman" w:hAnsi="Times New Roman"/>
          <w:noProof/>
          <w:sz w:val="24"/>
          <w:szCs w:val="24"/>
          <w:lang w:val="en-US" w:eastAsia="en-GB"/>
        </w:rPr>
        <w:t>ne part of the Prespa Basin and a sub-basin of Axios River extend geographically in the neighboring countries of FYROM and Albania; thus these basins are transboundary. However, there are no International RBMPs, as these countries are not EU MS; and thus not obligated to submit these Plans. Regarding the Axios River Basin, there is no border co-operation established for the integrated water resources management. Regarding the Prespa Basin there has been an international agreement between the three countries (Greece, Albania &amp; FYROM) on the protection and sustainable development of the Prespa National Park. Additionally, a Coordination Commission was formed for the protection of the Park on 27/11/2009 and an International Agreement was signed on 02/02/2010 among the Ministers of Environment of the three countries and the EC Commissioner for the Environment. Furthermore, there has been recent mobility in international cooperation regarding the integrated water resources management in cross-border areas on 25/01/2012, followed by further meetings in June 2012 and May 2013 (both for Prespa and Axios Basin). Several actions and programmes have been implemented in the sub-basin of Prespa with the cooperation of Albania and FYROM. Also a working group has been established from 2006 for the monitoring and protection of the Prespa Basin. This group has organised four (4) meetings so far.</w:t>
      </w:r>
    </w:p>
    <w:p>
      <w:pPr>
        <w:spacing w:before="120" w:after="120" w:line="240" w:lineRule="auto"/>
        <w:ind w:left="0"/>
        <w:rPr>
          <w:rFonts w:ascii="Times New Roman" w:hAnsi="Times New Roman"/>
          <w:noProof/>
          <w:sz w:val="24"/>
          <w:szCs w:val="24"/>
          <w:lang w:val="en-US" w:eastAsia="en-GB"/>
        </w:rPr>
      </w:pPr>
      <w:r>
        <w:rPr>
          <w:rFonts w:ascii="Times New Roman" w:hAnsi="Times New Roman"/>
          <w:noProof/>
          <w:sz w:val="24"/>
          <w:szCs w:val="24"/>
          <w:lang w:val="en-US" w:eastAsia="en-GB"/>
        </w:rPr>
        <w:t>For GR10, one part of the Strimonas River Basin extends geographically in the neighboring country of Bulgaria, thus this basin is a transboundary one. However, there has not been an International RBMP, as Bulgaria had already submitted its RBMP to the EC before Greece. Thus, for the first round of the Plans, these are separate for the two countries. However, since 27</w:t>
      </w:r>
      <w:r>
        <w:rPr>
          <w:rFonts w:ascii="Times New Roman" w:hAnsi="Times New Roman"/>
          <w:noProof/>
          <w:sz w:val="24"/>
          <w:szCs w:val="24"/>
          <w:vertAlign w:val="superscript"/>
          <w:lang w:val="en-US" w:eastAsia="en-GB"/>
        </w:rPr>
        <w:t>th</w:t>
      </w:r>
      <w:r>
        <w:rPr>
          <w:rFonts w:ascii="Times New Roman" w:hAnsi="Times New Roman"/>
          <w:noProof/>
          <w:sz w:val="24"/>
          <w:szCs w:val="24"/>
          <w:lang w:val="en-US" w:eastAsia="en-GB"/>
        </w:rPr>
        <w:t xml:space="preserve"> July 2010, there has been a common Announcement of the two responsible Ministries (i.e. the Hellenic Ministry of Environment, Energy and Climate Change and the Bulgarian Ministry of Environment and Water Resources). The Announcement confirmed the intention of the two countries to cooperate in the water resources management issues in the transboundary basins. For this purpose, the Joint Expert Working Group was established. The Group initially met in Drama on 16</w:t>
      </w:r>
      <w:r>
        <w:rPr>
          <w:rFonts w:ascii="Times New Roman" w:hAnsi="Times New Roman"/>
          <w:noProof/>
          <w:sz w:val="24"/>
          <w:szCs w:val="24"/>
          <w:vertAlign w:val="superscript"/>
          <w:lang w:val="en-US" w:eastAsia="en-GB"/>
        </w:rPr>
        <w:t>th</w:t>
      </w:r>
      <w:r>
        <w:rPr>
          <w:rFonts w:ascii="Times New Roman" w:hAnsi="Times New Roman"/>
          <w:noProof/>
          <w:sz w:val="24"/>
          <w:szCs w:val="24"/>
          <w:lang w:val="en-US" w:eastAsia="en-GB"/>
        </w:rPr>
        <w:t xml:space="preserve"> May 2011, in Sofia on 12</w:t>
      </w:r>
      <w:r>
        <w:rPr>
          <w:rFonts w:ascii="Times New Roman" w:hAnsi="Times New Roman"/>
          <w:noProof/>
          <w:sz w:val="24"/>
          <w:szCs w:val="24"/>
          <w:vertAlign w:val="superscript"/>
          <w:lang w:val="en-US" w:eastAsia="en-GB"/>
        </w:rPr>
        <w:t>th</w:t>
      </w:r>
      <w:r>
        <w:rPr>
          <w:rFonts w:ascii="Times New Roman" w:hAnsi="Times New Roman"/>
          <w:noProof/>
          <w:sz w:val="24"/>
          <w:szCs w:val="24"/>
          <w:lang w:val="en-US" w:eastAsia="en-GB"/>
        </w:rPr>
        <w:t xml:space="preserve"> October 2011 and in Thessaloniki on 23</w:t>
      </w:r>
      <w:r>
        <w:rPr>
          <w:rFonts w:ascii="Times New Roman" w:hAnsi="Times New Roman"/>
          <w:noProof/>
          <w:sz w:val="24"/>
          <w:szCs w:val="24"/>
          <w:vertAlign w:val="superscript"/>
          <w:lang w:val="en-US" w:eastAsia="en-GB"/>
        </w:rPr>
        <w:t>rd</w:t>
      </w:r>
      <w:r>
        <w:rPr>
          <w:rFonts w:ascii="Times New Roman" w:hAnsi="Times New Roman"/>
          <w:noProof/>
          <w:sz w:val="24"/>
          <w:szCs w:val="24"/>
          <w:lang w:val="en-US" w:eastAsia="en-GB"/>
        </w:rPr>
        <w:t xml:space="preserve"> April 2013. Recently there has been a Joint Declaration of the competent Ministers of Greece and Bulgaria regarding the intention of cooperation between the two countries on issues of transboundary basin management.</w:t>
      </w:r>
    </w:p>
    <w:p>
      <w:pPr>
        <w:spacing w:before="120" w:after="120" w:line="240" w:lineRule="auto"/>
        <w:ind w:left="0"/>
        <w:rPr>
          <w:rFonts w:ascii="Times New Roman" w:hAnsi="Times New Roman"/>
          <w:noProof/>
          <w:sz w:val="24"/>
        </w:rPr>
      </w:pPr>
      <w:r>
        <w:rPr>
          <w:rFonts w:ascii="Times New Roman" w:hAnsi="Times New Roman"/>
          <w:noProof/>
          <w:sz w:val="24"/>
          <w:szCs w:val="24"/>
        </w:rPr>
        <w:t xml:space="preserve">For GR11 and GR12 there has been no international coordination on public participation and active involvement of interested parties, as Bulgaria submitted its RBMP to the EC before Greece, while Turkey is not a MS and thus not obligated to submit Plans. For GR05/11/12 there have not been any international RBDs designated and no international RBMPs adopted. </w:t>
      </w:r>
      <w:r>
        <w:rPr>
          <w:rFonts w:ascii="Times New Roman" w:hAnsi="Times New Roman"/>
          <w:noProof/>
          <w:color w:val="000000"/>
          <w:sz w:val="24"/>
          <w:szCs w:val="24"/>
          <w:lang w:eastAsia="el-GR"/>
        </w:rPr>
        <w:t xml:space="preserve">For GR11, in </w:t>
      </w:r>
      <w:r>
        <w:rPr>
          <w:rFonts w:ascii="Times New Roman" w:hAnsi="Times New Roman"/>
          <w:noProof/>
          <w:sz w:val="24"/>
          <w:szCs w:val="24"/>
        </w:rPr>
        <w:t>spite of the fact that there has not been full international coordination between Greece and Bulgaria, from 27</w:t>
      </w:r>
      <w:r>
        <w:rPr>
          <w:rFonts w:ascii="Times New Roman" w:hAnsi="Times New Roman"/>
          <w:noProof/>
          <w:sz w:val="24"/>
          <w:szCs w:val="24"/>
          <w:vertAlign w:val="superscript"/>
        </w:rPr>
        <w:t>th</w:t>
      </w:r>
      <w:r>
        <w:rPr>
          <w:rFonts w:ascii="Times New Roman" w:hAnsi="Times New Roman"/>
          <w:noProof/>
          <w:sz w:val="24"/>
          <w:szCs w:val="24"/>
        </w:rPr>
        <w:t xml:space="preserve"> July 2010, there has been a Joint Declaration between the Hellenic Ministry of Environment, Energy and Climate Change and the Bulgarian Ministry of Environment and Water Resources regarding the use of water resources in the territories of shared river basins. The Joint Declaration confirmed the intention of the two countries to cooperate in the water resources management issues in the transboundary basins. For this purpose, the Joint Expert Working Group was established; the Group initially met in Drama on 16</w:t>
      </w:r>
      <w:r>
        <w:rPr>
          <w:rFonts w:ascii="Times New Roman" w:hAnsi="Times New Roman"/>
          <w:noProof/>
          <w:sz w:val="24"/>
          <w:szCs w:val="24"/>
          <w:vertAlign w:val="superscript"/>
        </w:rPr>
        <w:t>th</w:t>
      </w:r>
      <w:r>
        <w:rPr>
          <w:rFonts w:ascii="Times New Roman" w:hAnsi="Times New Roman"/>
          <w:noProof/>
          <w:sz w:val="24"/>
          <w:szCs w:val="24"/>
        </w:rPr>
        <w:t xml:space="preserve"> May 2011, then in Sofia on 12</w:t>
      </w:r>
      <w:r>
        <w:rPr>
          <w:rFonts w:ascii="Times New Roman" w:hAnsi="Times New Roman"/>
          <w:noProof/>
          <w:sz w:val="24"/>
          <w:szCs w:val="24"/>
          <w:vertAlign w:val="superscript"/>
        </w:rPr>
        <w:t>th</w:t>
      </w:r>
      <w:r>
        <w:rPr>
          <w:rFonts w:ascii="Times New Roman" w:hAnsi="Times New Roman"/>
          <w:noProof/>
          <w:sz w:val="24"/>
          <w:szCs w:val="24"/>
        </w:rPr>
        <w:t xml:space="preserve"> October 2011, in Thessaloniki on 23</w:t>
      </w:r>
      <w:r>
        <w:rPr>
          <w:rFonts w:ascii="Times New Roman" w:hAnsi="Times New Roman"/>
          <w:noProof/>
          <w:sz w:val="24"/>
          <w:szCs w:val="24"/>
          <w:vertAlign w:val="superscript"/>
        </w:rPr>
        <w:t>rd</w:t>
      </w:r>
      <w:r>
        <w:rPr>
          <w:rFonts w:ascii="Times New Roman" w:hAnsi="Times New Roman"/>
          <w:noProof/>
          <w:sz w:val="24"/>
          <w:szCs w:val="24"/>
        </w:rPr>
        <w:t xml:space="preserve"> April 2013 and in Athens on 8</w:t>
      </w:r>
      <w:r>
        <w:rPr>
          <w:rFonts w:ascii="Times New Roman" w:hAnsi="Times New Roman"/>
          <w:noProof/>
          <w:sz w:val="24"/>
          <w:szCs w:val="24"/>
          <w:vertAlign w:val="superscript"/>
        </w:rPr>
        <w:t>th</w:t>
      </w:r>
      <w:r>
        <w:rPr>
          <w:rFonts w:ascii="Times New Roman" w:hAnsi="Times New Roman"/>
          <w:noProof/>
          <w:sz w:val="24"/>
          <w:szCs w:val="24"/>
        </w:rPr>
        <w:t xml:space="preserve"> May 2014. As regards the public participation there has been no international coordination between the two countries. </w:t>
      </w:r>
      <w:r>
        <w:rPr>
          <w:rFonts w:ascii="Times New Roman" w:hAnsi="Times New Roman"/>
          <w:noProof/>
          <w:color w:val="000000"/>
          <w:sz w:val="24"/>
          <w:szCs w:val="24"/>
          <w:lang w:eastAsia="el-GR"/>
        </w:rPr>
        <w:t>For GR12, in spite of the fact that there has not been full international coordination between Greece, Bulgaria and Turkey, regarding the cooperation with Bulgaria, there has been a series of negotiations that started in 1965 and resulted in an Agreement between Greece and Bulgaria that was signed in 1995, certified with the Greek Law 2402/96, Government Gazette (GG/A/98) and has 8 Articles. As with GR11, the cooperation of the two countries was enhanced on 27</w:t>
      </w:r>
      <w:r>
        <w:rPr>
          <w:rFonts w:ascii="Times New Roman" w:hAnsi="Times New Roman"/>
          <w:noProof/>
          <w:color w:val="000000"/>
          <w:sz w:val="24"/>
          <w:szCs w:val="24"/>
          <w:vertAlign w:val="superscript"/>
          <w:lang w:eastAsia="el-GR"/>
        </w:rPr>
        <w:t>th</w:t>
      </w:r>
      <w:r>
        <w:rPr>
          <w:rFonts w:ascii="Times New Roman" w:hAnsi="Times New Roman"/>
          <w:noProof/>
          <w:color w:val="000000"/>
          <w:sz w:val="24"/>
          <w:szCs w:val="24"/>
          <w:lang w:eastAsia="el-GR"/>
        </w:rPr>
        <w:t xml:space="preserve"> July 2010 with the Joint Declaration of the two responsible Ministries (see further details above). Additionally, regarding the cooperation with Turkey, an Ad Hoc Joint Committee has been established in November 2010 in respect to cooperation issues for the Evros River Basin. The Committee initially met on 30</w:t>
      </w:r>
      <w:r>
        <w:rPr>
          <w:rFonts w:ascii="Times New Roman" w:hAnsi="Times New Roman"/>
          <w:noProof/>
          <w:color w:val="000000"/>
          <w:sz w:val="24"/>
          <w:szCs w:val="24"/>
          <w:vertAlign w:val="superscript"/>
          <w:lang w:eastAsia="el-GR"/>
        </w:rPr>
        <w:t>th</w:t>
      </w:r>
      <w:r>
        <w:rPr>
          <w:rFonts w:ascii="Times New Roman" w:hAnsi="Times New Roman"/>
          <w:noProof/>
          <w:color w:val="000000"/>
          <w:sz w:val="24"/>
          <w:szCs w:val="24"/>
          <w:lang w:eastAsia="el-GR"/>
        </w:rPr>
        <w:t xml:space="preserve"> May 2011. In this framework, the Joint Expert Working Group was established in order to exchange data and information for the Evros River and the relevant sub-basins in Greece and Turkey. The Joint Expert Working Group has met twice, in Adrianoupolis on 24</w:t>
      </w:r>
      <w:r>
        <w:rPr>
          <w:rFonts w:ascii="Times New Roman" w:hAnsi="Times New Roman"/>
          <w:noProof/>
          <w:color w:val="000000"/>
          <w:sz w:val="24"/>
          <w:szCs w:val="24"/>
          <w:vertAlign w:val="superscript"/>
          <w:lang w:eastAsia="el-GR"/>
        </w:rPr>
        <w:t>th</w:t>
      </w:r>
      <w:r>
        <w:rPr>
          <w:rFonts w:ascii="Times New Roman" w:hAnsi="Times New Roman"/>
          <w:noProof/>
          <w:color w:val="000000"/>
          <w:sz w:val="24"/>
          <w:szCs w:val="24"/>
          <w:lang w:eastAsia="el-GR"/>
        </w:rPr>
        <w:t xml:space="preserve"> June 2011 and in Alexandroupolis on 8</w:t>
      </w:r>
      <w:r>
        <w:rPr>
          <w:rFonts w:ascii="Times New Roman" w:hAnsi="Times New Roman"/>
          <w:noProof/>
          <w:color w:val="000000"/>
          <w:sz w:val="24"/>
          <w:szCs w:val="24"/>
          <w:vertAlign w:val="superscript"/>
          <w:lang w:eastAsia="el-GR"/>
        </w:rPr>
        <w:t>th</w:t>
      </w:r>
      <w:r>
        <w:rPr>
          <w:rFonts w:ascii="Times New Roman" w:hAnsi="Times New Roman"/>
          <w:noProof/>
          <w:color w:val="000000"/>
          <w:sz w:val="24"/>
          <w:szCs w:val="24"/>
          <w:lang w:eastAsia="el-GR"/>
        </w:rPr>
        <w:t xml:space="preserve"> September 2011. It should also be mentioned that both the Greek and the Turkish sides give a great deal of emphasis on a common management response to the flood issues of Evros, a subject of Greek terms associated with the implementation of the corresponding Directive 2007/60/EC on flood risk management in the EU. As regards the public participation there has been no international coordination between the interested countries.</w:t>
      </w:r>
    </w:p>
    <w:p>
      <w:pPr>
        <w:pStyle w:val="Heading2"/>
        <w:ind w:left="567" w:hanging="567"/>
        <w:rPr>
          <w:noProof/>
        </w:rPr>
      </w:pPr>
      <w:bookmarkStart w:id="22" w:name="_Toc406672625"/>
      <w:bookmarkStart w:id="23" w:name="_Toc411248555"/>
      <w:r>
        <w:rPr>
          <w:noProof/>
        </w:rPr>
        <w:t>Integration with other sectors</w:t>
      </w:r>
      <w:bookmarkEnd w:id="22"/>
      <w:bookmarkEnd w:id="23"/>
    </w:p>
    <w:p>
      <w:pPr>
        <w:pStyle w:val="BodyText3"/>
        <w:rPr>
          <w:noProof/>
          <w:sz w:val="24"/>
          <w:szCs w:val="24"/>
        </w:rPr>
      </w:pPr>
      <w:r>
        <w:rPr>
          <w:noProof/>
          <w:sz w:val="24"/>
          <w:szCs w:val="24"/>
        </w:rPr>
        <w:t xml:space="preserve">The links with 10 national sectoral plans were analysed in the SEAs which accompanied the RBMPs (e.g. National Plan for Rural Development 2007-2013). The Directorate for Spatial Planning and the Ministry of Rural Development were among the stakeholders that have sent written comments on RBMPs and the respective SEAs. There are some cases, such as the regional development plans, which are in the process of compilation and might have been linked or used information from the approved RBMPs but this is not currently established, as these plans are not fully completed yet. No links with agricultural plans are apparent in the RBMPs. </w:t>
      </w:r>
    </w:p>
    <w:p>
      <w:pPr>
        <w:pStyle w:val="Heading1"/>
        <w:ind w:left="567" w:hanging="567"/>
        <w:rPr>
          <w:noProof/>
        </w:rPr>
      </w:pPr>
      <w:r>
        <w:rPr>
          <w:noProof/>
        </w:rPr>
        <w:br w:type="page"/>
      </w:r>
      <w:bookmarkStart w:id="24" w:name="_Toc406672626"/>
      <w:bookmarkStart w:id="25" w:name="_Toc411248556"/>
      <w:r>
        <w:rPr>
          <w:noProof/>
        </w:rPr>
        <w:t xml:space="preserve">Characterisation of </w:t>
      </w:r>
      <w:bookmarkEnd w:id="24"/>
      <w:r>
        <w:rPr>
          <w:noProof/>
        </w:rPr>
        <w:t>river basin districts</w:t>
      </w:r>
      <w:bookmarkEnd w:id="25"/>
    </w:p>
    <w:p>
      <w:pPr>
        <w:pStyle w:val="Heading2"/>
        <w:ind w:left="567" w:hanging="567"/>
        <w:rPr>
          <w:noProof/>
        </w:rPr>
      </w:pPr>
      <w:bookmarkStart w:id="26" w:name="_Toc406672627"/>
      <w:bookmarkStart w:id="27" w:name="_Toc411248557"/>
      <w:r>
        <w:rPr>
          <w:noProof/>
        </w:rPr>
        <w:t>Water categories in the RBD</w:t>
      </w:r>
      <w:bookmarkEnd w:id="26"/>
      <w:bookmarkEnd w:id="27"/>
    </w:p>
    <w:p>
      <w:pPr>
        <w:spacing w:before="120" w:after="120" w:line="240" w:lineRule="auto"/>
        <w:ind w:left="0"/>
        <w:rPr>
          <w:rFonts w:ascii="Times New Roman" w:hAnsi="Times New Roman"/>
          <w:noProof/>
          <w:sz w:val="24"/>
          <w:szCs w:val="24"/>
        </w:rPr>
      </w:pPr>
      <w:r>
        <w:rPr>
          <w:rFonts w:ascii="Times New Roman" w:hAnsi="Times New Roman"/>
          <w:noProof/>
          <w:sz w:val="24"/>
          <w:szCs w:val="24"/>
        </w:rPr>
        <w:t xml:space="preserve">The RBDs reviewed in the current report include all water systems and their classification into four categories according to the requirements of the WFD (rivers, lakes, transitional and coastal waters, groundwater). According to Annex II of the WFD, categorisation of surface water bodies apart from the four above categories include the identification of Heavily Modified Water Bodies (HMWB) as well as artificial water bodies (AWB). </w:t>
      </w:r>
    </w:p>
    <w:p>
      <w:pPr>
        <w:pStyle w:val="Heading2"/>
        <w:ind w:left="567" w:hanging="567"/>
        <w:rPr>
          <w:noProof/>
        </w:rPr>
      </w:pPr>
      <w:bookmarkStart w:id="28" w:name="_Toc406672628"/>
      <w:bookmarkStart w:id="29" w:name="_Toc411248558"/>
      <w:r>
        <w:rPr>
          <w:noProof/>
        </w:rPr>
        <w:t>Typology of surface waters</w:t>
      </w:r>
      <w:bookmarkEnd w:id="28"/>
      <w:bookmarkEnd w:id="29"/>
    </w:p>
    <w:p>
      <w:pPr>
        <w:spacing w:before="120" w:after="120" w:line="240" w:lineRule="auto"/>
        <w:ind w:left="0"/>
        <w:rPr>
          <w:rFonts w:ascii="Times New Roman" w:hAnsi="Times New Roman"/>
          <w:noProof/>
          <w:sz w:val="24"/>
          <w:szCs w:val="24"/>
        </w:rPr>
      </w:pPr>
      <w:r>
        <w:rPr>
          <w:rFonts w:ascii="Times New Roman" w:hAnsi="Times New Roman"/>
          <w:noProof/>
          <w:sz w:val="24"/>
          <w:szCs w:val="24"/>
        </w:rPr>
        <w:t>The Presidential Decree 51/2007 “Establishment of measures and procedures for integrated protection and management of water in compliance with the provisions of the Water Framework Directive 2000/60/EC” defines in Annex II that both systems A and B could be used in the characterisation of surface water bodies. In the Greek RBMPs, system B has been applied for all the water categories. It is to be noticed that previously, in 2009, in response to the obligations of Art. 8 of the WFD, system A was used. In the current RBMPs there was a switch to system B (all obligatory descriptors for system B have been used), which resulted in the modification of the number, boundaries and characteristics of the surface water bodies.</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Overall the surface water typology has been validated with biological data. For river water bodies it was based solely on benthic macroinvertebrates, for lakes on phytoplankton and for coastal and transitional water bodies on macroinvertebrates, phytoplankton and macroalgae. In general, reference conditions have been established for each of the surface water types with the exception of the transitional waters where the work on reference conditions is at an early stage and the information provided so far is indicative until intercalibration is finalised. The methodology used was based both on spatially based methods, as well as on expert judgement. It is unclear from the RBMPs and Annexes (provided as background documents) how much expert judgement was used. In terms of a national Guidance Document, guidelines were formulated by the coordinator consultant and the General Secretariat for Water to guide and harmonise the work and methodological approach of all other consultants who were commissioned with the drafting of the RBMPs, but these were not organised into a detailed guidance document.</w:t>
      </w:r>
    </w:p>
    <w:p>
      <w:pPr>
        <w:spacing w:before="120" w:after="120" w:line="240" w:lineRule="auto"/>
        <w:ind w:left="0"/>
        <w:jc w:val="left"/>
        <w:rPr>
          <w:rFonts w:ascii="Times New Roman" w:hAnsi="Times New Roman"/>
          <w:noProof/>
          <w:sz w:val="24"/>
          <w:szCs w:val="24"/>
        </w:rPr>
      </w:pPr>
      <w:r>
        <w:rPr>
          <w:rFonts w:ascii="Times New Roman" w:hAnsi="Times New Roman"/>
          <w:noProof/>
          <w:sz w:val="24"/>
          <w:szCs w:val="24"/>
        </w:rPr>
        <w:t xml:space="preserve">The number of surface water types that have been defined in different water categories is summarised in Table 4.2.1. </w:t>
      </w:r>
    </w:p>
    <w:tbl>
      <w:tblPr>
        <w:tblW w:w="608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134"/>
        <w:gridCol w:w="1134"/>
        <w:gridCol w:w="1436"/>
        <w:gridCol w:w="961"/>
      </w:tblGrid>
      <w:tr>
        <w:trPr>
          <w:trHeight w:val="300"/>
          <w:tblHeader/>
        </w:trPr>
        <w:tc>
          <w:tcPr>
            <w:tcW w:w="1417"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pStyle w:val="TableTitle"/>
              <w:jc w:val="center"/>
              <w:rPr>
                <w:noProof/>
              </w:rPr>
            </w:pPr>
            <w:r>
              <w:rPr>
                <w:noProof/>
              </w:rPr>
              <w:t>RBD</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pPr>
              <w:pStyle w:val="TableTitle"/>
              <w:jc w:val="center"/>
              <w:rPr>
                <w:bCs/>
                <w:noProof/>
              </w:rPr>
            </w:pPr>
            <w:r>
              <w:rPr>
                <w:bCs/>
                <w:noProof/>
              </w:rPr>
              <w:t>Rivers</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pPr>
              <w:pStyle w:val="TableTitle"/>
              <w:jc w:val="center"/>
              <w:rPr>
                <w:bCs/>
                <w:noProof/>
              </w:rPr>
            </w:pPr>
            <w:r>
              <w:rPr>
                <w:bCs/>
                <w:noProof/>
              </w:rPr>
              <w:t>Lakes</w:t>
            </w:r>
          </w:p>
        </w:tc>
        <w:tc>
          <w:tcPr>
            <w:tcW w:w="1436"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pStyle w:val="TableTitle"/>
              <w:jc w:val="center"/>
              <w:rPr>
                <w:bCs/>
                <w:noProof/>
              </w:rPr>
            </w:pPr>
            <w:r>
              <w:rPr>
                <w:noProof/>
              </w:rPr>
              <w:t>Transitional</w:t>
            </w:r>
          </w:p>
        </w:tc>
        <w:tc>
          <w:tcPr>
            <w:tcW w:w="961"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pStyle w:val="TableTitle"/>
              <w:jc w:val="center"/>
              <w:rPr>
                <w:bCs/>
                <w:noProof/>
              </w:rPr>
            </w:pPr>
            <w:r>
              <w:rPr>
                <w:noProof/>
              </w:rPr>
              <w:t>Coastal</w:t>
            </w:r>
          </w:p>
        </w:tc>
      </w:tr>
      <w:tr>
        <w:trPr>
          <w:trHeight w:val="300"/>
        </w:trPr>
        <w:tc>
          <w:tcPr>
            <w:tcW w:w="1417" w:type="dxa"/>
            <w:tcBorders>
              <w:top w:val="single" w:sz="4" w:space="0" w:color="auto"/>
              <w:left w:val="single" w:sz="4" w:space="0" w:color="auto"/>
              <w:bottom w:val="single" w:sz="4" w:space="0" w:color="auto"/>
              <w:right w:val="single" w:sz="4" w:space="0" w:color="auto"/>
            </w:tcBorders>
            <w:noWrap/>
            <w:vAlign w:val="center"/>
          </w:tcPr>
          <w:p>
            <w:pPr>
              <w:pStyle w:val="TableTitle"/>
              <w:rPr>
                <w:b w:val="0"/>
                <w:noProof/>
              </w:rPr>
            </w:pPr>
            <w:r>
              <w:rPr>
                <w:b w:val="0"/>
                <w:noProof/>
              </w:rPr>
              <w:t>GR01</w:t>
            </w:r>
          </w:p>
        </w:tc>
        <w:tc>
          <w:tcPr>
            <w:tcW w:w="1134" w:type="dxa"/>
            <w:tcBorders>
              <w:top w:val="single" w:sz="4" w:space="0" w:color="auto"/>
              <w:left w:val="single" w:sz="4" w:space="0" w:color="auto"/>
              <w:bottom w:val="single" w:sz="4" w:space="0" w:color="auto"/>
              <w:right w:val="single" w:sz="4" w:space="0" w:color="auto"/>
            </w:tcBorders>
            <w:noWrap/>
            <w:vAlign w:val="center"/>
          </w:tcPr>
          <w:p>
            <w:pPr>
              <w:pStyle w:val="TableText"/>
              <w:jc w:val="center"/>
              <w:rPr>
                <w:noProof/>
              </w:rPr>
            </w:pPr>
            <w:r>
              <w:rPr>
                <w:noProof/>
              </w:rPr>
              <w:t>6</w:t>
            </w:r>
          </w:p>
        </w:tc>
        <w:tc>
          <w:tcPr>
            <w:tcW w:w="1134" w:type="dxa"/>
            <w:tcBorders>
              <w:top w:val="single" w:sz="4" w:space="0" w:color="auto"/>
              <w:left w:val="single" w:sz="4" w:space="0" w:color="auto"/>
              <w:bottom w:val="single" w:sz="4" w:space="0" w:color="auto"/>
              <w:right w:val="single" w:sz="4" w:space="0" w:color="auto"/>
            </w:tcBorders>
            <w:noWrap/>
            <w:vAlign w:val="center"/>
          </w:tcPr>
          <w:p>
            <w:pPr>
              <w:pStyle w:val="TableText"/>
              <w:jc w:val="center"/>
              <w:rPr>
                <w:noProof/>
              </w:rPr>
            </w:pPr>
            <w:r>
              <w:rPr>
                <w:noProof/>
              </w:rPr>
              <w:t>1</w:t>
            </w:r>
          </w:p>
        </w:tc>
        <w:tc>
          <w:tcPr>
            <w:tcW w:w="1436" w:type="dxa"/>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2</w:t>
            </w:r>
          </w:p>
        </w:tc>
        <w:tc>
          <w:tcPr>
            <w:tcW w:w="961" w:type="dxa"/>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1</w:t>
            </w:r>
          </w:p>
        </w:tc>
      </w:tr>
      <w:tr>
        <w:trPr>
          <w:trHeight w:val="300"/>
        </w:trPr>
        <w:tc>
          <w:tcPr>
            <w:tcW w:w="1417" w:type="dxa"/>
            <w:tcBorders>
              <w:top w:val="single" w:sz="4" w:space="0" w:color="auto"/>
              <w:left w:val="single" w:sz="4" w:space="0" w:color="auto"/>
              <w:bottom w:val="single" w:sz="4" w:space="0" w:color="auto"/>
              <w:right w:val="single" w:sz="4" w:space="0" w:color="auto"/>
            </w:tcBorders>
            <w:noWrap/>
            <w:vAlign w:val="center"/>
          </w:tcPr>
          <w:p>
            <w:pPr>
              <w:pStyle w:val="TableTitle"/>
              <w:rPr>
                <w:b w:val="0"/>
                <w:noProof/>
              </w:rPr>
            </w:pPr>
            <w:r>
              <w:rPr>
                <w:b w:val="0"/>
                <w:noProof/>
              </w:rPr>
              <w:t>GR02</w:t>
            </w:r>
          </w:p>
        </w:tc>
        <w:tc>
          <w:tcPr>
            <w:tcW w:w="1134" w:type="dxa"/>
            <w:tcBorders>
              <w:top w:val="single" w:sz="4" w:space="0" w:color="auto"/>
              <w:left w:val="single" w:sz="4" w:space="0" w:color="auto"/>
              <w:bottom w:val="single" w:sz="4" w:space="0" w:color="auto"/>
              <w:right w:val="single" w:sz="4" w:space="0" w:color="auto"/>
            </w:tcBorders>
            <w:noWrap/>
            <w:vAlign w:val="center"/>
          </w:tcPr>
          <w:p>
            <w:pPr>
              <w:pStyle w:val="TableText"/>
              <w:jc w:val="center"/>
              <w:rPr>
                <w:noProof/>
              </w:rPr>
            </w:pPr>
            <w:r>
              <w:rPr>
                <w:noProof/>
              </w:rPr>
              <w:t>6</w:t>
            </w:r>
          </w:p>
        </w:tc>
        <w:tc>
          <w:tcPr>
            <w:tcW w:w="1134" w:type="dxa"/>
            <w:tcBorders>
              <w:top w:val="single" w:sz="4" w:space="0" w:color="auto"/>
              <w:left w:val="single" w:sz="4" w:space="0" w:color="auto"/>
              <w:bottom w:val="single" w:sz="4" w:space="0" w:color="auto"/>
              <w:right w:val="single" w:sz="4" w:space="0" w:color="auto"/>
            </w:tcBorders>
            <w:noWrap/>
            <w:vAlign w:val="center"/>
          </w:tcPr>
          <w:p>
            <w:pPr>
              <w:pStyle w:val="TableText"/>
              <w:jc w:val="center"/>
              <w:rPr>
                <w:noProof/>
              </w:rPr>
            </w:pPr>
            <w:r>
              <w:rPr>
                <w:noProof/>
              </w:rPr>
              <w:t>4</w:t>
            </w:r>
          </w:p>
        </w:tc>
        <w:tc>
          <w:tcPr>
            <w:tcW w:w="1436" w:type="dxa"/>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2</w:t>
            </w:r>
          </w:p>
        </w:tc>
        <w:tc>
          <w:tcPr>
            <w:tcW w:w="961" w:type="dxa"/>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1</w:t>
            </w:r>
          </w:p>
        </w:tc>
      </w:tr>
      <w:tr>
        <w:trPr>
          <w:trHeight w:val="300"/>
        </w:trPr>
        <w:tc>
          <w:tcPr>
            <w:tcW w:w="1417" w:type="dxa"/>
            <w:tcBorders>
              <w:top w:val="single" w:sz="4" w:space="0" w:color="auto"/>
              <w:left w:val="single" w:sz="4" w:space="0" w:color="auto"/>
              <w:bottom w:val="single" w:sz="4" w:space="0" w:color="auto"/>
              <w:right w:val="single" w:sz="4" w:space="0" w:color="auto"/>
            </w:tcBorders>
            <w:noWrap/>
            <w:vAlign w:val="center"/>
          </w:tcPr>
          <w:p>
            <w:pPr>
              <w:pStyle w:val="TableTitle"/>
              <w:rPr>
                <w:b w:val="0"/>
                <w:noProof/>
              </w:rPr>
            </w:pPr>
            <w:r>
              <w:rPr>
                <w:b w:val="0"/>
                <w:noProof/>
              </w:rPr>
              <w:t>GR03</w:t>
            </w:r>
          </w:p>
        </w:tc>
        <w:tc>
          <w:tcPr>
            <w:tcW w:w="1134" w:type="dxa"/>
            <w:tcBorders>
              <w:top w:val="single" w:sz="4" w:space="0" w:color="auto"/>
              <w:left w:val="single" w:sz="4" w:space="0" w:color="auto"/>
              <w:bottom w:val="single" w:sz="4" w:space="0" w:color="auto"/>
              <w:right w:val="single" w:sz="4" w:space="0" w:color="auto"/>
            </w:tcBorders>
            <w:noWrap/>
            <w:vAlign w:val="center"/>
          </w:tcPr>
          <w:p>
            <w:pPr>
              <w:pStyle w:val="TableText"/>
              <w:jc w:val="center"/>
              <w:rPr>
                <w:noProof/>
              </w:rPr>
            </w:pPr>
            <w:r>
              <w:rPr>
                <w:noProof/>
              </w:rPr>
              <w:t>5</w:t>
            </w:r>
          </w:p>
        </w:tc>
        <w:tc>
          <w:tcPr>
            <w:tcW w:w="1134" w:type="dxa"/>
            <w:tcBorders>
              <w:top w:val="single" w:sz="4" w:space="0" w:color="auto"/>
              <w:left w:val="single" w:sz="4" w:space="0" w:color="auto"/>
              <w:bottom w:val="single" w:sz="4" w:space="0" w:color="auto"/>
              <w:right w:val="single" w:sz="4" w:space="0" w:color="auto"/>
            </w:tcBorders>
            <w:noWrap/>
            <w:vAlign w:val="center"/>
          </w:tcPr>
          <w:p>
            <w:pPr>
              <w:pStyle w:val="TableText"/>
              <w:jc w:val="center"/>
              <w:rPr>
                <w:noProof/>
              </w:rPr>
            </w:pPr>
            <w:r>
              <w:rPr>
                <w:noProof/>
              </w:rPr>
              <w:t>1</w:t>
            </w:r>
          </w:p>
        </w:tc>
        <w:tc>
          <w:tcPr>
            <w:tcW w:w="1436" w:type="dxa"/>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2</w:t>
            </w:r>
          </w:p>
        </w:tc>
        <w:tc>
          <w:tcPr>
            <w:tcW w:w="961" w:type="dxa"/>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1</w:t>
            </w:r>
          </w:p>
        </w:tc>
      </w:tr>
      <w:tr>
        <w:trPr>
          <w:trHeight w:val="300"/>
        </w:trPr>
        <w:tc>
          <w:tcPr>
            <w:tcW w:w="1417" w:type="dxa"/>
            <w:tcBorders>
              <w:top w:val="single" w:sz="4" w:space="0" w:color="auto"/>
              <w:left w:val="single" w:sz="4" w:space="0" w:color="auto"/>
              <w:bottom w:val="single" w:sz="4" w:space="0" w:color="auto"/>
              <w:right w:val="single" w:sz="4" w:space="0" w:color="auto"/>
            </w:tcBorders>
            <w:noWrap/>
            <w:vAlign w:val="center"/>
          </w:tcPr>
          <w:p>
            <w:pPr>
              <w:pStyle w:val="TableTitle"/>
              <w:rPr>
                <w:b w:val="0"/>
                <w:noProof/>
              </w:rPr>
            </w:pPr>
            <w:r>
              <w:rPr>
                <w:b w:val="0"/>
                <w:noProof/>
              </w:rPr>
              <w:t>GR04</w:t>
            </w:r>
          </w:p>
        </w:tc>
        <w:tc>
          <w:tcPr>
            <w:tcW w:w="1134" w:type="dxa"/>
            <w:tcBorders>
              <w:top w:val="single" w:sz="4" w:space="0" w:color="auto"/>
              <w:left w:val="single" w:sz="4" w:space="0" w:color="auto"/>
              <w:bottom w:val="single" w:sz="4" w:space="0" w:color="auto"/>
              <w:right w:val="single" w:sz="4" w:space="0" w:color="auto"/>
            </w:tcBorders>
            <w:noWrap/>
            <w:vAlign w:val="bottom"/>
          </w:tcPr>
          <w:p>
            <w:pPr>
              <w:pStyle w:val="TableText"/>
              <w:jc w:val="center"/>
              <w:rPr>
                <w:noProof/>
              </w:rPr>
            </w:pPr>
            <w:r>
              <w:rPr>
                <w:noProof/>
              </w:rPr>
              <w:t>8*</w:t>
            </w:r>
          </w:p>
        </w:tc>
        <w:tc>
          <w:tcPr>
            <w:tcW w:w="1134" w:type="dxa"/>
            <w:tcBorders>
              <w:top w:val="single" w:sz="4" w:space="0" w:color="auto"/>
              <w:left w:val="single" w:sz="4" w:space="0" w:color="auto"/>
              <w:bottom w:val="single" w:sz="4" w:space="0" w:color="auto"/>
              <w:right w:val="single" w:sz="4" w:space="0" w:color="auto"/>
            </w:tcBorders>
            <w:noWrap/>
            <w:vAlign w:val="bottom"/>
          </w:tcPr>
          <w:p>
            <w:pPr>
              <w:pStyle w:val="TableText"/>
              <w:jc w:val="center"/>
              <w:rPr>
                <w:noProof/>
              </w:rPr>
            </w:pPr>
            <w:r>
              <w:rPr>
                <w:noProof/>
              </w:rPr>
              <w:t>3*</w:t>
            </w:r>
          </w:p>
        </w:tc>
        <w:tc>
          <w:tcPr>
            <w:tcW w:w="1436" w:type="dxa"/>
            <w:tcBorders>
              <w:top w:val="single" w:sz="4" w:space="0" w:color="auto"/>
              <w:left w:val="single" w:sz="4" w:space="0" w:color="auto"/>
              <w:bottom w:val="single" w:sz="4" w:space="0" w:color="auto"/>
              <w:right w:val="single" w:sz="4" w:space="0" w:color="auto"/>
            </w:tcBorders>
            <w:vAlign w:val="bottom"/>
          </w:tcPr>
          <w:p>
            <w:pPr>
              <w:pStyle w:val="TableText"/>
              <w:jc w:val="center"/>
              <w:rPr>
                <w:noProof/>
              </w:rPr>
            </w:pPr>
            <w:r>
              <w:rPr>
                <w:noProof/>
              </w:rPr>
              <w:t>2*</w:t>
            </w:r>
          </w:p>
        </w:tc>
        <w:tc>
          <w:tcPr>
            <w:tcW w:w="961" w:type="dxa"/>
            <w:tcBorders>
              <w:top w:val="single" w:sz="4" w:space="0" w:color="auto"/>
              <w:left w:val="single" w:sz="4" w:space="0" w:color="auto"/>
              <w:bottom w:val="single" w:sz="4" w:space="0" w:color="auto"/>
              <w:right w:val="single" w:sz="4" w:space="0" w:color="auto"/>
            </w:tcBorders>
            <w:vAlign w:val="bottom"/>
          </w:tcPr>
          <w:p>
            <w:pPr>
              <w:pStyle w:val="TableText"/>
              <w:jc w:val="center"/>
              <w:rPr>
                <w:noProof/>
              </w:rPr>
            </w:pPr>
            <w:r>
              <w:rPr>
                <w:noProof/>
              </w:rPr>
              <w:t>1*</w:t>
            </w:r>
          </w:p>
        </w:tc>
      </w:tr>
      <w:tr>
        <w:trPr>
          <w:trHeight w:val="300"/>
        </w:trPr>
        <w:tc>
          <w:tcPr>
            <w:tcW w:w="1417" w:type="dxa"/>
            <w:tcBorders>
              <w:top w:val="single" w:sz="4" w:space="0" w:color="auto"/>
              <w:left w:val="single" w:sz="4" w:space="0" w:color="auto"/>
              <w:bottom w:val="single" w:sz="4" w:space="0" w:color="auto"/>
              <w:right w:val="single" w:sz="4" w:space="0" w:color="auto"/>
            </w:tcBorders>
            <w:noWrap/>
            <w:vAlign w:val="center"/>
          </w:tcPr>
          <w:p>
            <w:pPr>
              <w:pStyle w:val="TableTitle"/>
              <w:rPr>
                <w:b w:val="0"/>
                <w:noProof/>
              </w:rPr>
            </w:pPr>
            <w:r>
              <w:rPr>
                <w:b w:val="0"/>
                <w:noProof/>
              </w:rPr>
              <w:t>GR05</w:t>
            </w:r>
          </w:p>
        </w:tc>
        <w:tc>
          <w:tcPr>
            <w:tcW w:w="1134" w:type="dxa"/>
            <w:tcBorders>
              <w:top w:val="single" w:sz="4" w:space="0" w:color="auto"/>
              <w:left w:val="single" w:sz="4" w:space="0" w:color="auto"/>
              <w:bottom w:val="single" w:sz="4" w:space="0" w:color="auto"/>
              <w:right w:val="single" w:sz="4" w:space="0" w:color="auto"/>
            </w:tcBorders>
            <w:noWrap/>
            <w:vAlign w:val="center"/>
          </w:tcPr>
          <w:p>
            <w:pPr>
              <w:pStyle w:val="TableText"/>
              <w:jc w:val="center"/>
              <w:rPr>
                <w:noProof/>
              </w:rPr>
            </w:pPr>
            <w:r>
              <w:rPr>
                <w:noProof/>
              </w:rPr>
              <w:t>8</w:t>
            </w:r>
          </w:p>
        </w:tc>
        <w:tc>
          <w:tcPr>
            <w:tcW w:w="1134" w:type="dxa"/>
            <w:tcBorders>
              <w:top w:val="single" w:sz="4" w:space="0" w:color="auto"/>
              <w:left w:val="single" w:sz="4" w:space="0" w:color="auto"/>
              <w:bottom w:val="single" w:sz="4" w:space="0" w:color="auto"/>
              <w:right w:val="single" w:sz="4" w:space="0" w:color="auto"/>
            </w:tcBorders>
            <w:noWrap/>
            <w:vAlign w:val="center"/>
          </w:tcPr>
          <w:p>
            <w:pPr>
              <w:pStyle w:val="TableText"/>
              <w:jc w:val="center"/>
              <w:rPr>
                <w:noProof/>
              </w:rPr>
            </w:pPr>
            <w:r>
              <w:rPr>
                <w:noProof/>
              </w:rPr>
              <w:t>3</w:t>
            </w:r>
          </w:p>
        </w:tc>
        <w:tc>
          <w:tcPr>
            <w:tcW w:w="1436" w:type="dxa"/>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2</w:t>
            </w:r>
          </w:p>
        </w:tc>
        <w:tc>
          <w:tcPr>
            <w:tcW w:w="961" w:type="dxa"/>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1</w:t>
            </w:r>
          </w:p>
        </w:tc>
      </w:tr>
      <w:tr>
        <w:trPr>
          <w:trHeight w:val="300"/>
        </w:trPr>
        <w:tc>
          <w:tcPr>
            <w:tcW w:w="1417" w:type="dxa"/>
            <w:tcBorders>
              <w:top w:val="single" w:sz="4" w:space="0" w:color="auto"/>
              <w:left w:val="single" w:sz="4" w:space="0" w:color="auto"/>
              <w:bottom w:val="single" w:sz="4" w:space="0" w:color="auto"/>
              <w:right w:val="single" w:sz="4" w:space="0" w:color="auto"/>
            </w:tcBorders>
            <w:noWrap/>
            <w:vAlign w:val="center"/>
          </w:tcPr>
          <w:p>
            <w:pPr>
              <w:pStyle w:val="TableTitle"/>
              <w:rPr>
                <w:b w:val="0"/>
                <w:noProof/>
              </w:rPr>
            </w:pPr>
            <w:r>
              <w:rPr>
                <w:b w:val="0"/>
                <w:noProof/>
              </w:rPr>
              <w:t>GR06</w:t>
            </w:r>
          </w:p>
        </w:tc>
        <w:tc>
          <w:tcPr>
            <w:tcW w:w="1134" w:type="dxa"/>
            <w:tcBorders>
              <w:top w:val="single" w:sz="4" w:space="0" w:color="auto"/>
              <w:left w:val="single" w:sz="4" w:space="0" w:color="auto"/>
              <w:bottom w:val="single" w:sz="4" w:space="0" w:color="auto"/>
              <w:right w:val="single" w:sz="4" w:space="0" w:color="auto"/>
            </w:tcBorders>
            <w:noWrap/>
            <w:vAlign w:val="center"/>
          </w:tcPr>
          <w:p>
            <w:pPr>
              <w:pStyle w:val="TableText"/>
              <w:jc w:val="center"/>
              <w:rPr>
                <w:noProof/>
              </w:rPr>
            </w:pPr>
            <w:r>
              <w:rPr>
                <w:noProof/>
              </w:rPr>
              <w:t>1</w:t>
            </w:r>
          </w:p>
        </w:tc>
        <w:tc>
          <w:tcPr>
            <w:tcW w:w="1134" w:type="dxa"/>
            <w:tcBorders>
              <w:top w:val="single" w:sz="4" w:space="0" w:color="auto"/>
              <w:left w:val="single" w:sz="4" w:space="0" w:color="auto"/>
              <w:bottom w:val="single" w:sz="4" w:space="0" w:color="auto"/>
              <w:right w:val="single" w:sz="4" w:space="0" w:color="auto"/>
            </w:tcBorders>
            <w:noWrap/>
            <w:vAlign w:val="center"/>
          </w:tcPr>
          <w:p>
            <w:pPr>
              <w:pStyle w:val="TableText"/>
              <w:jc w:val="center"/>
              <w:rPr>
                <w:noProof/>
              </w:rPr>
            </w:pPr>
            <w:r>
              <w:rPr>
                <w:noProof/>
              </w:rPr>
              <w:t>1</w:t>
            </w:r>
          </w:p>
        </w:tc>
        <w:tc>
          <w:tcPr>
            <w:tcW w:w="1436" w:type="dxa"/>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0</w:t>
            </w:r>
          </w:p>
        </w:tc>
        <w:tc>
          <w:tcPr>
            <w:tcW w:w="961" w:type="dxa"/>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1</w:t>
            </w:r>
          </w:p>
        </w:tc>
      </w:tr>
      <w:tr>
        <w:trPr>
          <w:trHeight w:val="300"/>
        </w:trPr>
        <w:tc>
          <w:tcPr>
            <w:tcW w:w="1417" w:type="dxa"/>
            <w:tcBorders>
              <w:top w:val="single" w:sz="4" w:space="0" w:color="auto"/>
              <w:left w:val="single" w:sz="4" w:space="0" w:color="auto"/>
              <w:bottom w:val="single" w:sz="4" w:space="0" w:color="auto"/>
              <w:right w:val="single" w:sz="4" w:space="0" w:color="auto"/>
            </w:tcBorders>
            <w:noWrap/>
            <w:vAlign w:val="center"/>
          </w:tcPr>
          <w:p>
            <w:pPr>
              <w:pStyle w:val="TableTitle"/>
              <w:rPr>
                <w:b w:val="0"/>
                <w:noProof/>
              </w:rPr>
            </w:pPr>
            <w:r>
              <w:rPr>
                <w:b w:val="0"/>
                <w:noProof/>
              </w:rPr>
              <w:t>GR07</w:t>
            </w:r>
          </w:p>
        </w:tc>
        <w:tc>
          <w:tcPr>
            <w:tcW w:w="1134" w:type="dxa"/>
            <w:tcBorders>
              <w:top w:val="single" w:sz="4" w:space="0" w:color="auto"/>
              <w:left w:val="single" w:sz="4" w:space="0" w:color="auto"/>
              <w:bottom w:val="single" w:sz="4" w:space="0" w:color="auto"/>
              <w:right w:val="single" w:sz="4" w:space="0" w:color="auto"/>
            </w:tcBorders>
            <w:noWrap/>
            <w:vAlign w:val="center"/>
          </w:tcPr>
          <w:p>
            <w:pPr>
              <w:pStyle w:val="TableText"/>
              <w:jc w:val="center"/>
              <w:rPr>
                <w:noProof/>
              </w:rPr>
            </w:pPr>
            <w:r>
              <w:rPr>
                <w:noProof/>
              </w:rPr>
              <w:t>5</w:t>
            </w:r>
          </w:p>
        </w:tc>
        <w:tc>
          <w:tcPr>
            <w:tcW w:w="1134" w:type="dxa"/>
            <w:tcBorders>
              <w:top w:val="single" w:sz="4" w:space="0" w:color="auto"/>
              <w:left w:val="single" w:sz="4" w:space="0" w:color="auto"/>
              <w:bottom w:val="single" w:sz="4" w:space="0" w:color="auto"/>
              <w:right w:val="single" w:sz="4" w:space="0" w:color="auto"/>
            </w:tcBorders>
            <w:noWrap/>
            <w:vAlign w:val="center"/>
          </w:tcPr>
          <w:p>
            <w:pPr>
              <w:pStyle w:val="TableText"/>
              <w:jc w:val="center"/>
              <w:rPr>
                <w:noProof/>
              </w:rPr>
            </w:pPr>
            <w:r>
              <w:rPr>
                <w:noProof/>
              </w:rPr>
              <w:t>1</w:t>
            </w:r>
          </w:p>
        </w:tc>
        <w:tc>
          <w:tcPr>
            <w:tcW w:w="1436" w:type="dxa"/>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1</w:t>
            </w:r>
          </w:p>
        </w:tc>
        <w:tc>
          <w:tcPr>
            <w:tcW w:w="961" w:type="dxa"/>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1</w:t>
            </w:r>
          </w:p>
        </w:tc>
      </w:tr>
      <w:tr>
        <w:trPr>
          <w:trHeight w:val="300"/>
        </w:trPr>
        <w:tc>
          <w:tcPr>
            <w:tcW w:w="1417" w:type="dxa"/>
            <w:tcBorders>
              <w:top w:val="single" w:sz="4" w:space="0" w:color="auto"/>
              <w:left w:val="single" w:sz="4" w:space="0" w:color="auto"/>
              <w:bottom w:val="single" w:sz="4" w:space="0" w:color="auto"/>
              <w:right w:val="single" w:sz="4" w:space="0" w:color="auto"/>
            </w:tcBorders>
            <w:noWrap/>
            <w:vAlign w:val="center"/>
          </w:tcPr>
          <w:p>
            <w:pPr>
              <w:pStyle w:val="TableTitle"/>
              <w:rPr>
                <w:b w:val="0"/>
                <w:noProof/>
              </w:rPr>
            </w:pPr>
            <w:r>
              <w:rPr>
                <w:b w:val="0"/>
                <w:noProof/>
              </w:rPr>
              <w:t>GR08</w:t>
            </w:r>
          </w:p>
        </w:tc>
        <w:tc>
          <w:tcPr>
            <w:tcW w:w="1134" w:type="dxa"/>
            <w:tcBorders>
              <w:top w:val="single" w:sz="4" w:space="0" w:color="auto"/>
              <w:left w:val="single" w:sz="4" w:space="0" w:color="auto"/>
              <w:bottom w:val="single" w:sz="4" w:space="0" w:color="auto"/>
              <w:right w:val="single" w:sz="4" w:space="0" w:color="auto"/>
            </w:tcBorders>
            <w:noWrap/>
            <w:vAlign w:val="bottom"/>
          </w:tcPr>
          <w:p>
            <w:pPr>
              <w:pStyle w:val="TableText"/>
              <w:jc w:val="center"/>
              <w:rPr>
                <w:noProof/>
              </w:rPr>
            </w:pPr>
            <w:r>
              <w:rPr>
                <w:noProof/>
              </w:rPr>
              <w:t>8*</w:t>
            </w:r>
          </w:p>
        </w:tc>
        <w:tc>
          <w:tcPr>
            <w:tcW w:w="1134" w:type="dxa"/>
            <w:tcBorders>
              <w:top w:val="single" w:sz="4" w:space="0" w:color="auto"/>
              <w:left w:val="single" w:sz="4" w:space="0" w:color="auto"/>
              <w:bottom w:val="single" w:sz="4" w:space="0" w:color="auto"/>
              <w:right w:val="single" w:sz="4" w:space="0" w:color="auto"/>
            </w:tcBorders>
            <w:noWrap/>
            <w:vAlign w:val="bottom"/>
          </w:tcPr>
          <w:p>
            <w:pPr>
              <w:pStyle w:val="TableText"/>
              <w:jc w:val="center"/>
              <w:rPr>
                <w:noProof/>
              </w:rPr>
            </w:pPr>
            <w:r>
              <w:rPr>
                <w:noProof/>
              </w:rPr>
              <w:t>2*</w:t>
            </w:r>
          </w:p>
        </w:tc>
        <w:tc>
          <w:tcPr>
            <w:tcW w:w="1436" w:type="dxa"/>
            <w:tcBorders>
              <w:top w:val="single" w:sz="4" w:space="0" w:color="auto"/>
              <w:left w:val="single" w:sz="4" w:space="0" w:color="auto"/>
              <w:bottom w:val="single" w:sz="4" w:space="0" w:color="auto"/>
              <w:right w:val="single" w:sz="4" w:space="0" w:color="auto"/>
            </w:tcBorders>
            <w:vAlign w:val="bottom"/>
          </w:tcPr>
          <w:p>
            <w:pPr>
              <w:pStyle w:val="TableText"/>
              <w:jc w:val="center"/>
              <w:rPr>
                <w:noProof/>
              </w:rPr>
            </w:pPr>
            <w:r>
              <w:rPr>
                <w:noProof/>
              </w:rPr>
              <w:t>0*</w:t>
            </w:r>
          </w:p>
        </w:tc>
        <w:tc>
          <w:tcPr>
            <w:tcW w:w="961" w:type="dxa"/>
            <w:tcBorders>
              <w:top w:val="single" w:sz="4" w:space="0" w:color="auto"/>
              <w:left w:val="single" w:sz="4" w:space="0" w:color="auto"/>
              <w:bottom w:val="single" w:sz="4" w:space="0" w:color="auto"/>
              <w:right w:val="single" w:sz="4" w:space="0" w:color="auto"/>
            </w:tcBorders>
            <w:vAlign w:val="bottom"/>
          </w:tcPr>
          <w:p>
            <w:pPr>
              <w:pStyle w:val="TableText"/>
              <w:jc w:val="center"/>
              <w:rPr>
                <w:noProof/>
              </w:rPr>
            </w:pPr>
            <w:r>
              <w:rPr>
                <w:noProof/>
              </w:rPr>
              <w:t>1*</w:t>
            </w:r>
          </w:p>
        </w:tc>
      </w:tr>
      <w:tr>
        <w:trPr>
          <w:trHeight w:val="300"/>
        </w:trPr>
        <w:tc>
          <w:tcPr>
            <w:tcW w:w="1417" w:type="dxa"/>
            <w:tcBorders>
              <w:top w:val="single" w:sz="4" w:space="0" w:color="auto"/>
              <w:left w:val="single" w:sz="4" w:space="0" w:color="auto"/>
              <w:bottom w:val="single" w:sz="4" w:space="0" w:color="auto"/>
              <w:right w:val="single" w:sz="4" w:space="0" w:color="auto"/>
            </w:tcBorders>
            <w:noWrap/>
            <w:vAlign w:val="center"/>
          </w:tcPr>
          <w:p>
            <w:pPr>
              <w:pStyle w:val="TableTitle"/>
              <w:rPr>
                <w:b w:val="0"/>
                <w:noProof/>
              </w:rPr>
            </w:pPr>
            <w:r>
              <w:rPr>
                <w:b w:val="0"/>
                <w:noProof/>
              </w:rPr>
              <w:t>GR09</w:t>
            </w:r>
          </w:p>
        </w:tc>
        <w:tc>
          <w:tcPr>
            <w:tcW w:w="1134" w:type="dxa"/>
            <w:tcBorders>
              <w:top w:val="single" w:sz="4" w:space="0" w:color="auto"/>
              <w:left w:val="single" w:sz="4" w:space="0" w:color="auto"/>
              <w:bottom w:val="single" w:sz="4" w:space="0" w:color="auto"/>
              <w:right w:val="single" w:sz="4" w:space="0" w:color="auto"/>
            </w:tcBorders>
            <w:noWrap/>
            <w:vAlign w:val="center"/>
          </w:tcPr>
          <w:p>
            <w:pPr>
              <w:pStyle w:val="TableText"/>
              <w:jc w:val="center"/>
              <w:rPr>
                <w:noProof/>
              </w:rPr>
            </w:pPr>
            <w:r>
              <w:rPr>
                <w:noProof/>
              </w:rPr>
              <w:t>10</w:t>
            </w:r>
          </w:p>
        </w:tc>
        <w:tc>
          <w:tcPr>
            <w:tcW w:w="1134" w:type="dxa"/>
            <w:tcBorders>
              <w:top w:val="single" w:sz="4" w:space="0" w:color="auto"/>
              <w:left w:val="single" w:sz="4" w:space="0" w:color="auto"/>
              <w:bottom w:val="single" w:sz="4" w:space="0" w:color="auto"/>
              <w:right w:val="single" w:sz="4" w:space="0" w:color="auto"/>
            </w:tcBorders>
            <w:noWrap/>
            <w:vAlign w:val="center"/>
          </w:tcPr>
          <w:p>
            <w:pPr>
              <w:pStyle w:val="TableText"/>
              <w:jc w:val="center"/>
              <w:rPr>
                <w:noProof/>
              </w:rPr>
            </w:pPr>
            <w:r>
              <w:rPr>
                <w:noProof/>
              </w:rPr>
              <w:t>4</w:t>
            </w:r>
          </w:p>
        </w:tc>
        <w:tc>
          <w:tcPr>
            <w:tcW w:w="1436" w:type="dxa"/>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2</w:t>
            </w:r>
          </w:p>
        </w:tc>
        <w:tc>
          <w:tcPr>
            <w:tcW w:w="961" w:type="dxa"/>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1</w:t>
            </w:r>
          </w:p>
        </w:tc>
      </w:tr>
      <w:tr>
        <w:trPr>
          <w:trHeight w:val="300"/>
        </w:trPr>
        <w:tc>
          <w:tcPr>
            <w:tcW w:w="1417" w:type="dxa"/>
            <w:tcBorders>
              <w:top w:val="single" w:sz="4" w:space="0" w:color="auto"/>
              <w:left w:val="single" w:sz="4" w:space="0" w:color="auto"/>
              <w:bottom w:val="single" w:sz="4" w:space="0" w:color="auto"/>
              <w:right w:val="single" w:sz="4" w:space="0" w:color="auto"/>
            </w:tcBorders>
            <w:noWrap/>
            <w:vAlign w:val="center"/>
          </w:tcPr>
          <w:p>
            <w:pPr>
              <w:pStyle w:val="TableTitle"/>
              <w:rPr>
                <w:b w:val="0"/>
                <w:noProof/>
              </w:rPr>
            </w:pPr>
            <w:r>
              <w:rPr>
                <w:b w:val="0"/>
                <w:noProof/>
              </w:rPr>
              <w:t>GR10</w:t>
            </w:r>
          </w:p>
        </w:tc>
        <w:tc>
          <w:tcPr>
            <w:tcW w:w="1134" w:type="dxa"/>
            <w:tcBorders>
              <w:top w:val="single" w:sz="4" w:space="0" w:color="auto"/>
              <w:left w:val="single" w:sz="4" w:space="0" w:color="auto"/>
              <w:bottom w:val="single" w:sz="4" w:space="0" w:color="auto"/>
              <w:right w:val="single" w:sz="4" w:space="0" w:color="auto"/>
            </w:tcBorders>
            <w:noWrap/>
            <w:vAlign w:val="center"/>
          </w:tcPr>
          <w:p>
            <w:pPr>
              <w:pStyle w:val="TableText"/>
              <w:jc w:val="center"/>
              <w:rPr>
                <w:noProof/>
              </w:rPr>
            </w:pPr>
            <w:r>
              <w:rPr>
                <w:noProof/>
              </w:rPr>
              <w:t>7</w:t>
            </w:r>
          </w:p>
        </w:tc>
        <w:tc>
          <w:tcPr>
            <w:tcW w:w="1134" w:type="dxa"/>
            <w:tcBorders>
              <w:top w:val="single" w:sz="4" w:space="0" w:color="auto"/>
              <w:left w:val="single" w:sz="4" w:space="0" w:color="auto"/>
              <w:bottom w:val="single" w:sz="4" w:space="0" w:color="auto"/>
              <w:right w:val="single" w:sz="4" w:space="0" w:color="auto"/>
            </w:tcBorders>
            <w:noWrap/>
            <w:vAlign w:val="center"/>
          </w:tcPr>
          <w:p>
            <w:pPr>
              <w:pStyle w:val="TableText"/>
              <w:jc w:val="center"/>
              <w:rPr>
                <w:noProof/>
              </w:rPr>
            </w:pPr>
            <w:r>
              <w:rPr>
                <w:noProof/>
              </w:rPr>
              <w:t>4</w:t>
            </w:r>
          </w:p>
        </w:tc>
        <w:tc>
          <w:tcPr>
            <w:tcW w:w="1436" w:type="dxa"/>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2</w:t>
            </w:r>
          </w:p>
        </w:tc>
        <w:tc>
          <w:tcPr>
            <w:tcW w:w="961" w:type="dxa"/>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1</w:t>
            </w:r>
          </w:p>
        </w:tc>
      </w:tr>
      <w:tr>
        <w:trPr>
          <w:trHeight w:val="300"/>
        </w:trPr>
        <w:tc>
          <w:tcPr>
            <w:tcW w:w="1417" w:type="dxa"/>
            <w:tcBorders>
              <w:top w:val="single" w:sz="4" w:space="0" w:color="auto"/>
              <w:left w:val="single" w:sz="4" w:space="0" w:color="auto"/>
              <w:bottom w:val="single" w:sz="4" w:space="0" w:color="auto"/>
              <w:right w:val="single" w:sz="4" w:space="0" w:color="auto"/>
            </w:tcBorders>
            <w:noWrap/>
            <w:vAlign w:val="center"/>
          </w:tcPr>
          <w:p>
            <w:pPr>
              <w:pStyle w:val="TableTitle"/>
              <w:rPr>
                <w:b w:val="0"/>
                <w:noProof/>
              </w:rPr>
            </w:pPr>
            <w:r>
              <w:rPr>
                <w:b w:val="0"/>
                <w:noProof/>
              </w:rPr>
              <w:t>GR11</w:t>
            </w:r>
          </w:p>
        </w:tc>
        <w:tc>
          <w:tcPr>
            <w:tcW w:w="1134" w:type="dxa"/>
            <w:tcBorders>
              <w:top w:val="single" w:sz="4" w:space="0" w:color="auto"/>
              <w:left w:val="single" w:sz="4" w:space="0" w:color="auto"/>
              <w:bottom w:val="single" w:sz="4" w:space="0" w:color="auto"/>
              <w:right w:val="single" w:sz="4" w:space="0" w:color="auto"/>
            </w:tcBorders>
            <w:noWrap/>
            <w:vAlign w:val="center"/>
          </w:tcPr>
          <w:p>
            <w:pPr>
              <w:pStyle w:val="TableText"/>
              <w:jc w:val="center"/>
              <w:rPr>
                <w:noProof/>
              </w:rPr>
            </w:pPr>
            <w:r>
              <w:rPr>
                <w:noProof/>
              </w:rPr>
              <w:t>6</w:t>
            </w:r>
          </w:p>
        </w:tc>
        <w:tc>
          <w:tcPr>
            <w:tcW w:w="1134" w:type="dxa"/>
            <w:tcBorders>
              <w:top w:val="single" w:sz="4" w:space="0" w:color="auto"/>
              <w:left w:val="single" w:sz="4" w:space="0" w:color="auto"/>
              <w:bottom w:val="single" w:sz="4" w:space="0" w:color="auto"/>
              <w:right w:val="single" w:sz="4" w:space="0" w:color="auto"/>
            </w:tcBorders>
            <w:noWrap/>
            <w:vAlign w:val="center"/>
          </w:tcPr>
          <w:p>
            <w:pPr>
              <w:pStyle w:val="TableText"/>
              <w:jc w:val="center"/>
              <w:rPr>
                <w:noProof/>
              </w:rPr>
            </w:pPr>
            <w:r>
              <w:rPr>
                <w:noProof/>
              </w:rPr>
              <w:t>2</w:t>
            </w:r>
          </w:p>
        </w:tc>
        <w:tc>
          <w:tcPr>
            <w:tcW w:w="1436" w:type="dxa"/>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1</w:t>
            </w:r>
          </w:p>
        </w:tc>
        <w:tc>
          <w:tcPr>
            <w:tcW w:w="961" w:type="dxa"/>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1</w:t>
            </w:r>
          </w:p>
        </w:tc>
      </w:tr>
      <w:tr>
        <w:trPr>
          <w:trHeight w:val="300"/>
        </w:trPr>
        <w:tc>
          <w:tcPr>
            <w:tcW w:w="1417" w:type="dxa"/>
            <w:tcBorders>
              <w:top w:val="single" w:sz="4" w:space="0" w:color="auto"/>
              <w:left w:val="single" w:sz="4" w:space="0" w:color="auto"/>
              <w:bottom w:val="single" w:sz="4" w:space="0" w:color="auto"/>
              <w:right w:val="single" w:sz="4" w:space="0" w:color="auto"/>
            </w:tcBorders>
            <w:noWrap/>
            <w:vAlign w:val="center"/>
          </w:tcPr>
          <w:p>
            <w:pPr>
              <w:pStyle w:val="TableTitle"/>
              <w:rPr>
                <w:b w:val="0"/>
                <w:noProof/>
              </w:rPr>
            </w:pPr>
            <w:r>
              <w:rPr>
                <w:b w:val="0"/>
                <w:noProof/>
              </w:rPr>
              <w:t>GR12</w:t>
            </w:r>
          </w:p>
        </w:tc>
        <w:tc>
          <w:tcPr>
            <w:tcW w:w="1134" w:type="dxa"/>
            <w:tcBorders>
              <w:top w:val="single" w:sz="4" w:space="0" w:color="auto"/>
              <w:left w:val="single" w:sz="4" w:space="0" w:color="auto"/>
              <w:bottom w:val="single" w:sz="4" w:space="0" w:color="auto"/>
              <w:right w:val="single" w:sz="4" w:space="0" w:color="auto"/>
            </w:tcBorders>
            <w:noWrap/>
            <w:vAlign w:val="center"/>
          </w:tcPr>
          <w:p>
            <w:pPr>
              <w:pStyle w:val="TableText"/>
              <w:jc w:val="center"/>
              <w:rPr>
                <w:noProof/>
              </w:rPr>
            </w:pPr>
            <w:r>
              <w:rPr>
                <w:noProof/>
              </w:rPr>
              <w:t>7</w:t>
            </w:r>
          </w:p>
        </w:tc>
        <w:tc>
          <w:tcPr>
            <w:tcW w:w="1134" w:type="dxa"/>
            <w:tcBorders>
              <w:top w:val="single" w:sz="4" w:space="0" w:color="auto"/>
              <w:left w:val="single" w:sz="4" w:space="0" w:color="auto"/>
              <w:bottom w:val="single" w:sz="4" w:space="0" w:color="auto"/>
              <w:right w:val="single" w:sz="4" w:space="0" w:color="auto"/>
            </w:tcBorders>
            <w:noWrap/>
            <w:vAlign w:val="center"/>
          </w:tcPr>
          <w:p>
            <w:pPr>
              <w:pStyle w:val="TableText"/>
              <w:jc w:val="center"/>
              <w:rPr>
                <w:noProof/>
              </w:rPr>
            </w:pPr>
            <w:r>
              <w:rPr>
                <w:noProof/>
              </w:rPr>
              <w:t>2</w:t>
            </w:r>
          </w:p>
        </w:tc>
        <w:tc>
          <w:tcPr>
            <w:tcW w:w="1436" w:type="dxa"/>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2</w:t>
            </w:r>
          </w:p>
        </w:tc>
        <w:tc>
          <w:tcPr>
            <w:tcW w:w="961" w:type="dxa"/>
            <w:tcBorders>
              <w:top w:val="single" w:sz="4" w:space="0" w:color="auto"/>
              <w:left w:val="single" w:sz="4" w:space="0" w:color="auto"/>
              <w:bottom w:val="single" w:sz="4" w:space="0" w:color="auto"/>
              <w:right w:val="single" w:sz="4" w:space="0" w:color="auto"/>
            </w:tcBorders>
            <w:vAlign w:val="center"/>
          </w:tcPr>
          <w:p>
            <w:pPr>
              <w:pStyle w:val="TableText"/>
              <w:jc w:val="center"/>
              <w:rPr>
                <w:noProof/>
              </w:rPr>
            </w:pPr>
            <w:r>
              <w:rPr>
                <w:noProof/>
              </w:rPr>
              <w:t>1</w:t>
            </w:r>
          </w:p>
        </w:tc>
      </w:tr>
      <w:tr>
        <w:trPr>
          <w:trHeight w:val="300"/>
        </w:trPr>
        <w:tc>
          <w:tcPr>
            <w:tcW w:w="1417" w:type="dxa"/>
            <w:tcBorders>
              <w:top w:val="single" w:sz="4" w:space="0" w:color="auto"/>
              <w:left w:val="single" w:sz="4" w:space="0" w:color="auto"/>
              <w:bottom w:val="single" w:sz="4" w:space="0" w:color="auto"/>
              <w:right w:val="single" w:sz="4" w:space="0" w:color="auto"/>
            </w:tcBorders>
            <w:noWrap/>
            <w:vAlign w:val="center"/>
          </w:tcPr>
          <w:p>
            <w:pPr>
              <w:pStyle w:val="TableTitle"/>
              <w:rPr>
                <w:b w:val="0"/>
                <w:noProof/>
              </w:rPr>
            </w:pPr>
            <w:r>
              <w:rPr>
                <w:b w:val="0"/>
                <w:noProof/>
              </w:rPr>
              <w:t>GR13</w:t>
            </w:r>
          </w:p>
        </w:tc>
        <w:tc>
          <w:tcPr>
            <w:tcW w:w="4665" w:type="dxa"/>
            <w:gridSpan w:val="4"/>
            <w:tcBorders>
              <w:top w:val="single" w:sz="4" w:space="0" w:color="auto"/>
              <w:left w:val="single" w:sz="4" w:space="0" w:color="auto"/>
              <w:bottom w:val="single" w:sz="4" w:space="0" w:color="auto"/>
              <w:right w:val="single" w:sz="4" w:space="0" w:color="auto"/>
            </w:tcBorders>
            <w:noWrap/>
            <w:vAlign w:val="center"/>
          </w:tcPr>
          <w:p>
            <w:pPr>
              <w:pStyle w:val="TableText"/>
              <w:jc w:val="center"/>
              <w:rPr>
                <w:noProof/>
              </w:rPr>
            </w:pPr>
            <w:r>
              <w:rPr>
                <w:noProof/>
              </w:rPr>
              <w:t xml:space="preserve"> No data reported in WISE</w:t>
            </w:r>
          </w:p>
        </w:tc>
      </w:tr>
      <w:tr>
        <w:trPr>
          <w:trHeight w:val="300"/>
        </w:trPr>
        <w:tc>
          <w:tcPr>
            <w:tcW w:w="1417" w:type="dxa"/>
            <w:tcBorders>
              <w:top w:val="single" w:sz="4" w:space="0" w:color="auto"/>
              <w:left w:val="single" w:sz="4" w:space="0" w:color="auto"/>
              <w:bottom w:val="single" w:sz="4" w:space="0" w:color="auto"/>
              <w:right w:val="single" w:sz="4" w:space="0" w:color="auto"/>
            </w:tcBorders>
            <w:noWrap/>
            <w:vAlign w:val="center"/>
          </w:tcPr>
          <w:p>
            <w:pPr>
              <w:pStyle w:val="TableTitle"/>
              <w:rPr>
                <w:b w:val="0"/>
                <w:noProof/>
              </w:rPr>
            </w:pPr>
            <w:r>
              <w:rPr>
                <w:b w:val="0"/>
                <w:noProof/>
              </w:rPr>
              <w:t>GR14</w:t>
            </w:r>
          </w:p>
        </w:tc>
        <w:tc>
          <w:tcPr>
            <w:tcW w:w="4665" w:type="dxa"/>
            <w:gridSpan w:val="4"/>
            <w:tcBorders>
              <w:top w:val="single" w:sz="4" w:space="0" w:color="auto"/>
              <w:left w:val="single" w:sz="4" w:space="0" w:color="auto"/>
              <w:bottom w:val="single" w:sz="4" w:space="0" w:color="auto"/>
              <w:right w:val="single" w:sz="4" w:space="0" w:color="auto"/>
            </w:tcBorders>
            <w:noWrap/>
            <w:vAlign w:val="center"/>
          </w:tcPr>
          <w:p>
            <w:pPr>
              <w:pStyle w:val="TableText"/>
              <w:jc w:val="center"/>
              <w:rPr>
                <w:noProof/>
              </w:rPr>
            </w:pPr>
            <w:r>
              <w:rPr>
                <w:noProof/>
              </w:rPr>
              <w:t xml:space="preserve"> No data reported in WISE</w:t>
            </w:r>
          </w:p>
        </w:tc>
      </w:tr>
    </w:tbl>
    <w:p>
      <w:pPr>
        <w:pStyle w:val="BodyText4"/>
        <w:spacing w:before="240" w:after="0"/>
        <w:jc w:val="left"/>
        <w:rPr>
          <w:noProof/>
          <w:sz w:val="18"/>
        </w:rPr>
      </w:pPr>
      <w:r>
        <w:rPr>
          <w:b/>
          <w:i w:val="0"/>
          <w:noProof/>
        </w:rPr>
        <w:t>Table 4.2.1:</w:t>
      </w:r>
      <w:r>
        <w:rPr>
          <w:i w:val="0"/>
          <w:noProof/>
        </w:rPr>
        <w:t xml:space="preserve"> Surface water body types at RBD level</w:t>
      </w:r>
      <w:r>
        <w:rPr>
          <w:i w:val="0"/>
          <w:noProof/>
          <w:sz w:val="20"/>
        </w:rPr>
        <w:br/>
      </w:r>
      <w:r>
        <w:rPr>
          <w:i w:val="0"/>
          <w:noProof/>
          <w:sz w:val="18"/>
        </w:rPr>
        <w:t>Source: WISE</w:t>
      </w:r>
      <w:r>
        <w:rPr>
          <w:i w:val="0"/>
          <w:noProof/>
          <w:sz w:val="18"/>
          <w:szCs w:val="18"/>
        </w:rPr>
        <w:t xml:space="preserve">; </w:t>
      </w:r>
      <w:r>
        <w:rPr>
          <w:noProof/>
          <w:sz w:val="18"/>
          <w:szCs w:val="18"/>
        </w:rPr>
        <w:t xml:space="preserve">* corrections/additions provided by EL late 2014. </w:t>
      </w:r>
    </w:p>
    <w:p>
      <w:pPr>
        <w:pStyle w:val="Heading2"/>
        <w:ind w:left="567" w:hanging="567"/>
        <w:rPr>
          <w:noProof/>
        </w:rPr>
      </w:pPr>
      <w:bookmarkStart w:id="30" w:name="_Toc406672629"/>
      <w:bookmarkStart w:id="31" w:name="_Toc411248559"/>
      <w:r>
        <w:rPr>
          <w:noProof/>
        </w:rPr>
        <w:t>Delineation of surface water bodies</w:t>
      </w:r>
      <w:bookmarkEnd w:id="30"/>
      <w:bookmarkEnd w:id="31"/>
    </w:p>
    <w:p>
      <w:pPr>
        <w:spacing w:before="120" w:after="120" w:line="240" w:lineRule="auto"/>
        <w:ind w:left="0"/>
        <w:rPr>
          <w:rFonts w:ascii="Times New Roman" w:hAnsi="Times New Roman"/>
          <w:noProof/>
          <w:sz w:val="24"/>
          <w:szCs w:val="24"/>
          <w:lang w:eastAsia="en-GB"/>
        </w:rPr>
      </w:pPr>
      <w:r>
        <w:rPr>
          <w:rFonts w:ascii="Times New Roman" w:hAnsi="Times New Roman"/>
          <w:noProof/>
          <w:sz w:val="24"/>
          <w:szCs w:val="24"/>
          <w:lang w:eastAsia="en-GB"/>
        </w:rPr>
        <w:t>The river delineation process excluded from the first step ephemeral streams, where 95% of the time there is no presence of water in them and neither is any aquatic environment present. After this exclusion the initial water bodies selection was performed on the basis of the Strahler stream classification index. Only streams of the 4</w:t>
      </w:r>
      <w:r>
        <w:rPr>
          <w:rFonts w:ascii="Times New Roman" w:hAnsi="Times New Roman"/>
          <w:noProof/>
          <w:sz w:val="24"/>
          <w:szCs w:val="24"/>
          <w:vertAlign w:val="superscript"/>
          <w:lang w:eastAsia="en-GB"/>
        </w:rPr>
        <w:t>th</w:t>
      </w:r>
      <w:r>
        <w:rPr>
          <w:rFonts w:ascii="Times New Roman" w:hAnsi="Times New Roman"/>
          <w:noProof/>
          <w:sz w:val="24"/>
          <w:szCs w:val="24"/>
          <w:lang w:eastAsia="en-GB"/>
        </w:rPr>
        <w:t xml:space="preserve"> order and above are initially included in the set. This initial set is considered by definition to be comprised of “important and discrete” elements of surface water, but not including all such elements. Additional water bodies (which were initially excluded due to their ephemeral flow) were then added to this initial set if deemed important elements in terms of aquatic ecosystem and fish population. This assessment of importance of these small water bodies was made almost exclusively based on expert judgment of scientists from the Hellenic Centre for Marine Research (HCMR) taking into account biological data (fish and benthic invertebrates) where available. In the RBMPs it is mentioned that an investigation was undertaken into whether small water bodies can be aggregated with adjacent water bodies (aggregation was performed where feasible and essential). Finally, further additions were made during the consultation process where some additional streams to be included were indicated by local officials and scientists. For example, in the RBMP of GR11 it is stated that during the public consultation, objections were raised with regards to the inclusion of some small water bodies with ephemeral flow in the sub-catchment of the Aggitis River, and thus the necessary adjustments were then performed to exclude them.</w:t>
      </w:r>
    </w:p>
    <w:p>
      <w:pPr>
        <w:spacing w:before="120" w:after="120" w:line="240" w:lineRule="auto"/>
        <w:ind w:left="0"/>
        <w:rPr>
          <w:rFonts w:ascii="Times New Roman" w:hAnsi="Times New Roman"/>
          <w:noProof/>
          <w:sz w:val="24"/>
          <w:szCs w:val="24"/>
          <w:lang w:eastAsia="en-GB"/>
        </w:rPr>
      </w:pPr>
      <w:r>
        <w:rPr>
          <w:rFonts w:ascii="Times New Roman" w:hAnsi="Times New Roman"/>
          <w:noProof/>
          <w:sz w:val="24"/>
          <w:szCs w:val="24"/>
          <w:lang w:eastAsia="en-GB"/>
        </w:rPr>
        <w:t xml:space="preserve">The above clarifications were provided by EL since it does not clearly appear from the RBMPs’ Annexes how the inclusion/exclusion of small water bodies has actually been implemented (i.e. the specific criteria for defining what is termed as an “important” element of water/ aquatic ecosystem are not clear in the RBMPs; the information on </w:t>
      </w:r>
      <w:r>
        <w:rPr>
          <w:rFonts w:ascii="Times New Roman" w:hAnsi="Times New Roman"/>
          <w:noProof/>
          <w:sz w:val="24"/>
          <w:szCs w:val="24"/>
        </w:rPr>
        <w:t>which small water bodies have been joined with adjacent ones, or not joined, and/or not considered is not obvious).</w:t>
      </w:r>
    </w:p>
    <w:p>
      <w:pPr>
        <w:spacing w:before="120" w:after="120" w:line="240" w:lineRule="auto"/>
        <w:ind w:left="0"/>
        <w:rPr>
          <w:rFonts w:ascii="Times New Roman" w:hAnsi="Times New Roman"/>
          <w:noProof/>
          <w:sz w:val="24"/>
          <w:szCs w:val="24"/>
          <w:lang w:eastAsia="en-GB"/>
        </w:rPr>
      </w:pPr>
      <w:r>
        <w:rPr>
          <w:rFonts w:ascii="Times New Roman" w:hAnsi="Times New Roman"/>
          <w:noProof/>
          <w:sz w:val="24"/>
          <w:szCs w:val="24"/>
          <w:lang w:eastAsia="en-GB"/>
        </w:rPr>
        <w:t>In the case of lakes, all lakes with a size greater than 0.5 km</w:t>
      </w:r>
      <w:r>
        <w:rPr>
          <w:rFonts w:ascii="Times New Roman" w:hAnsi="Times New Roman"/>
          <w:noProof/>
          <w:sz w:val="24"/>
          <w:szCs w:val="24"/>
          <w:vertAlign w:val="superscript"/>
          <w:lang w:eastAsia="en-GB"/>
        </w:rPr>
        <w:t>2</w:t>
      </w:r>
      <w:r>
        <w:rPr>
          <w:rFonts w:ascii="Times New Roman" w:hAnsi="Times New Roman"/>
          <w:noProof/>
          <w:sz w:val="24"/>
          <w:szCs w:val="24"/>
          <w:lang w:eastAsia="en-GB"/>
        </w:rPr>
        <w:t xml:space="preserve"> have been considered as surface water bodies.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847"/>
        <w:gridCol w:w="853"/>
        <w:gridCol w:w="841"/>
        <w:gridCol w:w="860"/>
        <w:gridCol w:w="834"/>
        <w:gridCol w:w="867"/>
        <w:gridCol w:w="827"/>
        <w:gridCol w:w="875"/>
        <w:gridCol w:w="819"/>
        <w:gridCol w:w="847"/>
      </w:tblGrid>
      <w:tr>
        <w:trPr>
          <w:trHeight w:val="300"/>
          <w:tblHeader/>
          <w:jc w:val="center"/>
        </w:trPr>
        <w:tc>
          <w:tcPr>
            <w:tcW w:w="440" w:type="pct"/>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pPr>
              <w:pStyle w:val="TableTitle"/>
              <w:jc w:val="center"/>
              <w:rPr>
                <w:noProof/>
                <w:sz w:val="18"/>
              </w:rPr>
            </w:pPr>
            <w:r>
              <w:rPr>
                <w:noProof/>
                <w:sz w:val="18"/>
              </w:rPr>
              <w:t>RBD</w:t>
            </w:r>
          </w:p>
        </w:tc>
        <w:tc>
          <w:tcPr>
            <w:tcW w:w="3663" w:type="pct"/>
            <w:gridSpan w:val="8"/>
            <w:tcBorders>
              <w:top w:val="single" w:sz="4" w:space="0" w:color="auto"/>
              <w:left w:val="single" w:sz="4" w:space="0" w:color="auto"/>
              <w:bottom w:val="single" w:sz="4" w:space="0" w:color="auto"/>
              <w:right w:val="single" w:sz="4" w:space="0" w:color="auto"/>
            </w:tcBorders>
            <w:shd w:val="clear" w:color="auto" w:fill="D9D9D9"/>
            <w:noWrap/>
            <w:vAlign w:val="center"/>
            <w:hideMark/>
          </w:tcPr>
          <w:p>
            <w:pPr>
              <w:pStyle w:val="TableTitle"/>
              <w:ind w:right="-17"/>
              <w:jc w:val="center"/>
              <w:rPr>
                <w:i/>
                <w:noProof/>
                <w:sz w:val="18"/>
              </w:rPr>
            </w:pPr>
            <w:r>
              <w:rPr>
                <w:noProof/>
                <w:sz w:val="18"/>
              </w:rPr>
              <w:t>Surface Water</w:t>
            </w:r>
          </w:p>
        </w:tc>
        <w:tc>
          <w:tcPr>
            <w:tcW w:w="897" w:type="pct"/>
            <w:gridSpan w:val="2"/>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pPr>
              <w:pStyle w:val="TableTitle"/>
              <w:ind w:right="-17"/>
              <w:jc w:val="center"/>
              <w:rPr>
                <w:i/>
                <w:noProof/>
                <w:sz w:val="18"/>
              </w:rPr>
            </w:pPr>
            <w:r>
              <w:rPr>
                <w:noProof/>
                <w:sz w:val="18"/>
              </w:rPr>
              <w:t>Groundwater</w:t>
            </w:r>
          </w:p>
        </w:tc>
      </w:tr>
      <w:tr>
        <w:trPr>
          <w:trHeight w:val="300"/>
          <w:tblHeader/>
          <w:jc w:val="center"/>
        </w:trPr>
        <w:tc>
          <w:tcPr>
            <w:tcW w:w="440" w:type="pct"/>
            <w:vMerge/>
            <w:tcBorders>
              <w:top w:val="single" w:sz="4" w:space="0" w:color="auto"/>
              <w:left w:val="single" w:sz="4" w:space="0" w:color="auto"/>
              <w:bottom w:val="single" w:sz="4" w:space="0" w:color="auto"/>
              <w:right w:val="single" w:sz="4" w:space="0" w:color="auto"/>
            </w:tcBorders>
            <w:vAlign w:val="center"/>
            <w:hideMark/>
          </w:tcPr>
          <w:p>
            <w:pPr>
              <w:pStyle w:val="TableTitle"/>
              <w:jc w:val="center"/>
              <w:rPr>
                <w:noProof/>
                <w:sz w:val="18"/>
              </w:rPr>
            </w:pPr>
          </w:p>
        </w:tc>
        <w:tc>
          <w:tcPr>
            <w:tcW w:w="915" w:type="pct"/>
            <w:gridSpan w:val="2"/>
            <w:tcBorders>
              <w:top w:val="single" w:sz="4" w:space="0" w:color="auto"/>
              <w:left w:val="single" w:sz="4" w:space="0" w:color="auto"/>
              <w:bottom w:val="single" w:sz="4" w:space="0" w:color="auto"/>
              <w:right w:val="single" w:sz="4" w:space="0" w:color="auto"/>
            </w:tcBorders>
            <w:shd w:val="clear" w:color="auto" w:fill="D9D9D9"/>
            <w:noWrap/>
            <w:vAlign w:val="center"/>
            <w:hideMark/>
          </w:tcPr>
          <w:p>
            <w:pPr>
              <w:pStyle w:val="TableTitle"/>
              <w:ind w:right="-17"/>
              <w:jc w:val="center"/>
              <w:rPr>
                <w:i/>
                <w:noProof/>
                <w:sz w:val="18"/>
              </w:rPr>
            </w:pPr>
            <w:r>
              <w:rPr>
                <w:noProof/>
                <w:sz w:val="18"/>
              </w:rPr>
              <w:t>Rivers</w:t>
            </w:r>
          </w:p>
        </w:tc>
        <w:tc>
          <w:tcPr>
            <w:tcW w:w="916" w:type="pct"/>
            <w:gridSpan w:val="2"/>
            <w:tcBorders>
              <w:top w:val="single" w:sz="4" w:space="0" w:color="auto"/>
              <w:left w:val="single" w:sz="4" w:space="0" w:color="auto"/>
              <w:bottom w:val="single" w:sz="4" w:space="0" w:color="auto"/>
              <w:right w:val="single" w:sz="4" w:space="0" w:color="auto"/>
            </w:tcBorders>
            <w:shd w:val="clear" w:color="auto" w:fill="D9D9D9"/>
            <w:noWrap/>
            <w:vAlign w:val="center"/>
            <w:hideMark/>
          </w:tcPr>
          <w:p>
            <w:pPr>
              <w:pStyle w:val="TableTitle"/>
              <w:ind w:right="-17"/>
              <w:jc w:val="center"/>
              <w:rPr>
                <w:i/>
                <w:noProof/>
                <w:sz w:val="18"/>
              </w:rPr>
            </w:pPr>
            <w:r>
              <w:rPr>
                <w:noProof/>
                <w:sz w:val="18"/>
              </w:rPr>
              <w:t>Lakes</w:t>
            </w:r>
          </w:p>
        </w:tc>
        <w:tc>
          <w:tcPr>
            <w:tcW w:w="916"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pPr>
              <w:pStyle w:val="TableTitle"/>
              <w:ind w:right="-17"/>
              <w:jc w:val="center"/>
              <w:rPr>
                <w:i/>
                <w:noProof/>
                <w:sz w:val="18"/>
              </w:rPr>
            </w:pPr>
            <w:r>
              <w:rPr>
                <w:noProof/>
                <w:sz w:val="18"/>
              </w:rPr>
              <w:t>Transitional</w:t>
            </w:r>
          </w:p>
        </w:tc>
        <w:tc>
          <w:tcPr>
            <w:tcW w:w="916"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pPr>
              <w:pStyle w:val="TableTitle"/>
              <w:ind w:right="-17"/>
              <w:jc w:val="center"/>
              <w:rPr>
                <w:i/>
                <w:noProof/>
                <w:sz w:val="18"/>
              </w:rPr>
            </w:pPr>
            <w:r>
              <w:rPr>
                <w:noProof/>
                <w:sz w:val="18"/>
              </w:rPr>
              <w:t>Coastal</w:t>
            </w:r>
          </w:p>
        </w:tc>
        <w:tc>
          <w:tcPr>
            <w:tcW w:w="897" w:type="pct"/>
            <w:gridSpan w:val="2"/>
            <w:vMerge/>
            <w:tcBorders>
              <w:top w:val="single" w:sz="4" w:space="0" w:color="auto"/>
              <w:left w:val="single" w:sz="4" w:space="0" w:color="auto"/>
              <w:bottom w:val="single" w:sz="4" w:space="0" w:color="auto"/>
              <w:right w:val="single" w:sz="4" w:space="0" w:color="auto"/>
            </w:tcBorders>
            <w:vAlign w:val="center"/>
            <w:hideMark/>
          </w:tcPr>
          <w:p>
            <w:pPr>
              <w:pStyle w:val="TableTitle"/>
              <w:ind w:right="-17"/>
              <w:jc w:val="center"/>
              <w:rPr>
                <w:i/>
                <w:noProof/>
                <w:sz w:val="18"/>
              </w:rPr>
            </w:pPr>
          </w:p>
        </w:tc>
      </w:tr>
      <w:tr>
        <w:trPr>
          <w:trHeight w:val="300"/>
          <w:tblHeader/>
          <w:jc w:val="center"/>
        </w:trPr>
        <w:tc>
          <w:tcPr>
            <w:tcW w:w="440" w:type="pct"/>
            <w:vMerge/>
            <w:tcBorders>
              <w:top w:val="single" w:sz="4" w:space="0" w:color="auto"/>
              <w:left w:val="single" w:sz="4" w:space="0" w:color="auto"/>
              <w:bottom w:val="single" w:sz="4" w:space="0" w:color="auto"/>
              <w:right w:val="single" w:sz="4" w:space="0" w:color="auto"/>
            </w:tcBorders>
            <w:vAlign w:val="center"/>
            <w:hideMark/>
          </w:tcPr>
          <w:p>
            <w:pPr>
              <w:pStyle w:val="TableTitle"/>
              <w:jc w:val="center"/>
              <w:rPr>
                <w:noProof/>
                <w:sz w:val="18"/>
              </w:rPr>
            </w:pPr>
          </w:p>
        </w:tc>
        <w:tc>
          <w:tcPr>
            <w:tcW w:w="456"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pPr>
              <w:pStyle w:val="TableTitle"/>
              <w:ind w:right="-17"/>
              <w:jc w:val="center"/>
              <w:rPr>
                <w:noProof/>
                <w:sz w:val="18"/>
              </w:rPr>
            </w:pPr>
            <w:r>
              <w:rPr>
                <w:i/>
                <w:noProof/>
                <w:sz w:val="18"/>
              </w:rPr>
              <w:t>Number</w:t>
            </w:r>
          </w:p>
        </w:tc>
        <w:tc>
          <w:tcPr>
            <w:tcW w:w="459"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pPr>
              <w:pStyle w:val="TableTitle"/>
              <w:ind w:right="-17"/>
              <w:jc w:val="center"/>
              <w:rPr>
                <w:noProof/>
                <w:sz w:val="18"/>
              </w:rPr>
            </w:pPr>
            <w:r>
              <w:rPr>
                <w:i/>
                <w:noProof/>
                <w:sz w:val="18"/>
              </w:rPr>
              <w:t>Average Length (km)</w:t>
            </w:r>
          </w:p>
        </w:tc>
        <w:tc>
          <w:tcPr>
            <w:tcW w:w="453"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pPr>
              <w:pStyle w:val="TableTitle"/>
              <w:ind w:right="-17"/>
              <w:jc w:val="center"/>
              <w:rPr>
                <w:noProof/>
                <w:sz w:val="18"/>
              </w:rPr>
            </w:pPr>
            <w:r>
              <w:rPr>
                <w:i/>
                <w:noProof/>
                <w:sz w:val="18"/>
              </w:rPr>
              <w:t>Number</w:t>
            </w:r>
          </w:p>
        </w:tc>
        <w:tc>
          <w:tcPr>
            <w:tcW w:w="463"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pPr>
              <w:pStyle w:val="TableTitle"/>
              <w:ind w:right="-17"/>
              <w:jc w:val="center"/>
              <w:rPr>
                <w:i/>
                <w:noProof/>
                <w:sz w:val="18"/>
              </w:rPr>
            </w:pPr>
            <w:r>
              <w:rPr>
                <w:i/>
                <w:noProof/>
                <w:sz w:val="18"/>
              </w:rPr>
              <w:t>Average Area</w:t>
            </w:r>
          </w:p>
          <w:p>
            <w:pPr>
              <w:pStyle w:val="TableTitle"/>
              <w:ind w:right="-17"/>
              <w:jc w:val="center"/>
              <w:rPr>
                <w:noProof/>
                <w:sz w:val="18"/>
              </w:rPr>
            </w:pPr>
            <w:r>
              <w:rPr>
                <w:i/>
                <w:noProof/>
                <w:sz w:val="18"/>
              </w:rPr>
              <w:t>(sq km)</w:t>
            </w:r>
          </w:p>
        </w:tc>
        <w:tc>
          <w:tcPr>
            <w:tcW w:w="449" w:type="pct"/>
            <w:tcBorders>
              <w:top w:val="single" w:sz="4" w:space="0" w:color="auto"/>
              <w:left w:val="single" w:sz="4" w:space="0" w:color="auto"/>
              <w:bottom w:val="single" w:sz="4" w:space="0" w:color="auto"/>
              <w:right w:val="single" w:sz="4" w:space="0" w:color="auto"/>
            </w:tcBorders>
            <w:shd w:val="clear" w:color="auto" w:fill="D9D9D9"/>
            <w:vAlign w:val="center"/>
            <w:hideMark/>
          </w:tcPr>
          <w:p>
            <w:pPr>
              <w:pStyle w:val="TableTitle"/>
              <w:ind w:right="-17"/>
              <w:jc w:val="center"/>
              <w:rPr>
                <w:i/>
                <w:noProof/>
                <w:sz w:val="18"/>
              </w:rPr>
            </w:pPr>
            <w:r>
              <w:rPr>
                <w:i/>
                <w:noProof/>
                <w:sz w:val="18"/>
              </w:rPr>
              <w:t>Number</w:t>
            </w:r>
          </w:p>
        </w:tc>
        <w:tc>
          <w:tcPr>
            <w:tcW w:w="467" w:type="pct"/>
            <w:tcBorders>
              <w:top w:val="single" w:sz="4" w:space="0" w:color="auto"/>
              <w:left w:val="single" w:sz="4" w:space="0" w:color="auto"/>
              <w:bottom w:val="single" w:sz="4" w:space="0" w:color="auto"/>
              <w:right w:val="single" w:sz="4" w:space="0" w:color="auto"/>
            </w:tcBorders>
            <w:shd w:val="clear" w:color="auto" w:fill="D9D9D9"/>
            <w:vAlign w:val="center"/>
            <w:hideMark/>
          </w:tcPr>
          <w:p>
            <w:pPr>
              <w:pStyle w:val="TableTitle"/>
              <w:ind w:right="-17"/>
              <w:jc w:val="center"/>
              <w:rPr>
                <w:i/>
                <w:noProof/>
                <w:sz w:val="18"/>
              </w:rPr>
            </w:pPr>
            <w:r>
              <w:rPr>
                <w:i/>
                <w:noProof/>
                <w:sz w:val="18"/>
              </w:rPr>
              <w:t>Average Area</w:t>
            </w:r>
          </w:p>
          <w:p>
            <w:pPr>
              <w:pStyle w:val="TableTitle"/>
              <w:ind w:right="-17"/>
              <w:jc w:val="center"/>
              <w:rPr>
                <w:i/>
                <w:noProof/>
                <w:sz w:val="18"/>
              </w:rPr>
            </w:pPr>
            <w:r>
              <w:rPr>
                <w:i/>
                <w:noProof/>
                <w:sz w:val="18"/>
              </w:rPr>
              <w:t>(sq km)</w:t>
            </w:r>
          </w:p>
        </w:tc>
        <w:tc>
          <w:tcPr>
            <w:tcW w:w="445" w:type="pct"/>
            <w:tcBorders>
              <w:top w:val="single" w:sz="4" w:space="0" w:color="auto"/>
              <w:left w:val="single" w:sz="4" w:space="0" w:color="auto"/>
              <w:bottom w:val="single" w:sz="4" w:space="0" w:color="auto"/>
              <w:right w:val="single" w:sz="4" w:space="0" w:color="auto"/>
            </w:tcBorders>
            <w:shd w:val="clear" w:color="auto" w:fill="D9D9D9"/>
            <w:vAlign w:val="center"/>
            <w:hideMark/>
          </w:tcPr>
          <w:p>
            <w:pPr>
              <w:pStyle w:val="TableTitle"/>
              <w:ind w:right="-17"/>
              <w:jc w:val="center"/>
              <w:rPr>
                <w:i/>
                <w:noProof/>
                <w:sz w:val="18"/>
              </w:rPr>
            </w:pPr>
            <w:r>
              <w:rPr>
                <w:i/>
                <w:noProof/>
                <w:sz w:val="18"/>
              </w:rPr>
              <w:t>Number</w:t>
            </w:r>
          </w:p>
        </w:tc>
        <w:tc>
          <w:tcPr>
            <w:tcW w:w="471" w:type="pct"/>
            <w:tcBorders>
              <w:top w:val="single" w:sz="4" w:space="0" w:color="auto"/>
              <w:left w:val="single" w:sz="4" w:space="0" w:color="auto"/>
              <w:bottom w:val="single" w:sz="4" w:space="0" w:color="auto"/>
              <w:right w:val="single" w:sz="4" w:space="0" w:color="auto"/>
            </w:tcBorders>
            <w:shd w:val="clear" w:color="auto" w:fill="D9D9D9"/>
            <w:vAlign w:val="center"/>
            <w:hideMark/>
          </w:tcPr>
          <w:p>
            <w:pPr>
              <w:pStyle w:val="TableTitle"/>
              <w:ind w:right="-17"/>
              <w:jc w:val="center"/>
              <w:rPr>
                <w:i/>
                <w:noProof/>
                <w:sz w:val="18"/>
              </w:rPr>
            </w:pPr>
            <w:r>
              <w:rPr>
                <w:i/>
                <w:noProof/>
                <w:sz w:val="18"/>
              </w:rPr>
              <w:t>Average Area</w:t>
            </w:r>
          </w:p>
          <w:p>
            <w:pPr>
              <w:pStyle w:val="TableTitle"/>
              <w:ind w:right="-17"/>
              <w:jc w:val="center"/>
              <w:rPr>
                <w:i/>
                <w:noProof/>
                <w:sz w:val="18"/>
              </w:rPr>
            </w:pPr>
            <w:r>
              <w:rPr>
                <w:i/>
                <w:noProof/>
                <w:sz w:val="18"/>
              </w:rPr>
              <w:t>(sq km)</w:t>
            </w:r>
          </w:p>
        </w:tc>
        <w:tc>
          <w:tcPr>
            <w:tcW w:w="441"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pPr>
              <w:pStyle w:val="TableTitle"/>
              <w:ind w:right="-17"/>
              <w:jc w:val="center"/>
              <w:rPr>
                <w:noProof/>
                <w:sz w:val="18"/>
              </w:rPr>
            </w:pPr>
            <w:r>
              <w:rPr>
                <w:i/>
                <w:noProof/>
                <w:sz w:val="18"/>
              </w:rPr>
              <w:t>Number</w:t>
            </w:r>
          </w:p>
        </w:tc>
        <w:tc>
          <w:tcPr>
            <w:tcW w:w="456"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pPr>
              <w:pStyle w:val="TableTitle"/>
              <w:ind w:right="-17"/>
              <w:jc w:val="center"/>
              <w:rPr>
                <w:i/>
                <w:noProof/>
                <w:sz w:val="18"/>
              </w:rPr>
            </w:pPr>
            <w:r>
              <w:rPr>
                <w:i/>
                <w:noProof/>
                <w:sz w:val="18"/>
              </w:rPr>
              <w:t>Average Area</w:t>
            </w:r>
          </w:p>
          <w:p>
            <w:pPr>
              <w:pStyle w:val="TableTitle"/>
              <w:ind w:right="-17"/>
              <w:jc w:val="center"/>
              <w:rPr>
                <w:noProof/>
                <w:sz w:val="18"/>
              </w:rPr>
            </w:pPr>
            <w:r>
              <w:rPr>
                <w:i/>
                <w:noProof/>
                <w:sz w:val="18"/>
              </w:rPr>
              <w:t>(sq km)</w:t>
            </w:r>
          </w:p>
        </w:tc>
      </w:tr>
      <w:tr>
        <w:trPr>
          <w:trHeight w:val="300"/>
          <w:jc w:val="center"/>
        </w:trPr>
        <w:tc>
          <w:tcPr>
            <w:tcW w:w="440" w:type="pct"/>
            <w:tcBorders>
              <w:top w:val="single" w:sz="4" w:space="0" w:color="auto"/>
              <w:left w:val="single" w:sz="4" w:space="0" w:color="auto"/>
              <w:bottom w:val="single" w:sz="4" w:space="0" w:color="auto"/>
              <w:right w:val="single" w:sz="4" w:space="0" w:color="auto"/>
            </w:tcBorders>
            <w:noWrap/>
            <w:vAlign w:val="center"/>
            <w:hideMark/>
          </w:tcPr>
          <w:p>
            <w:pPr>
              <w:pStyle w:val="TableTitle"/>
              <w:rPr>
                <w:b w:val="0"/>
                <w:noProof/>
              </w:rPr>
            </w:pPr>
            <w:r>
              <w:rPr>
                <w:b w:val="0"/>
                <w:noProof/>
              </w:rPr>
              <w:t>GR01</w:t>
            </w:r>
          </w:p>
        </w:tc>
        <w:tc>
          <w:tcPr>
            <w:tcW w:w="456"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110</w:t>
            </w:r>
          </w:p>
        </w:tc>
        <w:tc>
          <w:tcPr>
            <w:tcW w:w="459"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8</w:t>
            </w:r>
          </w:p>
        </w:tc>
        <w:tc>
          <w:tcPr>
            <w:tcW w:w="453"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2</w:t>
            </w:r>
          </w:p>
        </w:tc>
        <w:tc>
          <w:tcPr>
            <w:tcW w:w="463"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2</w:t>
            </w:r>
          </w:p>
        </w:tc>
        <w:tc>
          <w:tcPr>
            <w:tcW w:w="449" w:type="pct"/>
            <w:tcBorders>
              <w:top w:val="single" w:sz="4" w:space="0" w:color="auto"/>
              <w:left w:val="single" w:sz="4" w:space="0" w:color="auto"/>
              <w:bottom w:val="single" w:sz="4" w:space="0" w:color="auto"/>
              <w:right w:val="single" w:sz="4" w:space="0" w:color="auto"/>
            </w:tcBorders>
            <w:vAlign w:val="center"/>
          </w:tcPr>
          <w:p>
            <w:pPr>
              <w:pStyle w:val="TableText"/>
              <w:ind w:right="-17"/>
              <w:jc w:val="center"/>
              <w:rPr>
                <w:noProof/>
              </w:rPr>
            </w:pPr>
            <w:r>
              <w:rPr>
                <w:noProof/>
              </w:rPr>
              <w:t>5</w:t>
            </w:r>
          </w:p>
        </w:tc>
        <w:tc>
          <w:tcPr>
            <w:tcW w:w="467" w:type="pct"/>
            <w:tcBorders>
              <w:top w:val="single" w:sz="4" w:space="0" w:color="auto"/>
              <w:left w:val="single" w:sz="4" w:space="0" w:color="auto"/>
              <w:bottom w:val="single" w:sz="4" w:space="0" w:color="auto"/>
              <w:right w:val="single" w:sz="4" w:space="0" w:color="auto"/>
            </w:tcBorders>
            <w:vAlign w:val="center"/>
          </w:tcPr>
          <w:p>
            <w:pPr>
              <w:pStyle w:val="TableText"/>
              <w:ind w:right="-17"/>
              <w:jc w:val="center"/>
              <w:rPr>
                <w:noProof/>
              </w:rPr>
            </w:pPr>
            <w:r>
              <w:rPr>
                <w:noProof/>
              </w:rPr>
              <w:t>1</w:t>
            </w:r>
          </w:p>
        </w:tc>
        <w:tc>
          <w:tcPr>
            <w:tcW w:w="445" w:type="pct"/>
            <w:tcBorders>
              <w:top w:val="single" w:sz="4" w:space="0" w:color="auto"/>
              <w:left w:val="single" w:sz="4" w:space="0" w:color="auto"/>
              <w:bottom w:val="single" w:sz="4" w:space="0" w:color="auto"/>
              <w:right w:val="single" w:sz="4" w:space="0" w:color="auto"/>
            </w:tcBorders>
            <w:vAlign w:val="center"/>
          </w:tcPr>
          <w:p>
            <w:pPr>
              <w:pStyle w:val="TableText"/>
              <w:ind w:right="-17"/>
              <w:jc w:val="center"/>
              <w:rPr>
                <w:noProof/>
              </w:rPr>
            </w:pPr>
            <w:r>
              <w:rPr>
                <w:noProof/>
              </w:rPr>
              <w:t>11</w:t>
            </w:r>
          </w:p>
        </w:tc>
        <w:tc>
          <w:tcPr>
            <w:tcW w:w="471" w:type="pct"/>
            <w:tcBorders>
              <w:top w:val="single" w:sz="4" w:space="0" w:color="auto"/>
              <w:left w:val="single" w:sz="4" w:space="0" w:color="auto"/>
              <w:bottom w:val="single" w:sz="4" w:space="0" w:color="auto"/>
              <w:right w:val="single" w:sz="4" w:space="0" w:color="auto"/>
            </w:tcBorders>
            <w:vAlign w:val="center"/>
          </w:tcPr>
          <w:p>
            <w:pPr>
              <w:pStyle w:val="TableText"/>
              <w:ind w:right="-17"/>
              <w:jc w:val="center"/>
              <w:rPr>
                <w:noProof/>
              </w:rPr>
            </w:pPr>
            <w:r>
              <w:rPr>
                <w:noProof/>
              </w:rPr>
              <w:t>95</w:t>
            </w:r>
          </w:p>
        </w:tc>
        <w:tc>
          <w:tcPr>
            <w:tcW w:w="441"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26</w:t>
            </w:r>
          </w:p>
        </w:tc>
        <w:tc>
          <w:tcPr>
            <w:tcW w:w="456" w:type="pct"/>
            <w:tcBorders>
              <w:top w:val="single" w:sz="4" w:space="0" w:color="auto"/>
              <w:left w:val="single" w:sz="4" w:space="0" w:color="auto"/>
              <w:bottom w:val="single" w:sz="4" w:space="0" w:color="auto"/>
              <w:right w:val="single" w:sz="4" w:space="0" w:color="auto"/>
            </w:tcBorders>
            <w:noWrap/>
            <w:vAlign w:val="center"/>
          </w:tcPr>
          <w:p>
            <w:pPr>
              <w:spacing w:after="0" w:line="240" w:lineRule="auto"/>
              <w:ind w:hanging="828"/>
              <w:jc w:val="center"/>
              <w:rPr>
                <w:rFonts w:ascii="Times New Roman" w:hAnsi="Times New Roman"/>
                <w:noProof/>
                <w:color w:val="000000"/>
              </w:rPr>
            </w:pPr>
            <w:r>
              <w:rPr>
                <w:rFonts w:ascii="Times New Roman" w:hAnsi="Times New Roman"/>
                <w:noProof/>
                <w:color w:val="000000"/>
              </w:rPr>
              <w:t>262</w:t>
            </w:r>
          </w:p>
        </w:tc>
      </w:tr>
      <w:tr>
        <w:trPr>
          <w:trHeight w:val="300"/>
          <w:jc w:val="center"/>
        </w:trPr>
        <w:tc>
          <w:tcPr>
            <w:tcW w:w="440" w:type="pct"/>
            <w:tcBorders>
              <w:top w:val="single" w:sz="4" w:space="0" w:color="auto"/>
              <w:left w:val="single" w:sz="4" w:space="0" w:color="auto"/>
              <w:bottom w:val="single" w:sz="4" w:space="0" w:color="auto"/>
              <w:right w:val="single" w:sz="4" w:space="0" w:color="auto"/>
            </w:tcBorders>
            <w:noWrap/>
            <w:vAlign w:val="center"/>
            <w:hideMark/>
          </w:tcPr>
          <w:p>
            <w:pPr>
              <w:pStyle w:val="TableTitle"/>
              <w:rPr>
                <w:b w:val="0"/>
                <w:noProof/>
              </w:rPr>
            </w:pPr>
            <w:r>
              <w:rPr>
                <w:b w:val="0"/>
                <w:noProof/>
              </w:rPr>
              <w:t>GR02</w:t>
            </w:r>
          </w:p>
        </w:tc>
        <w:tc>
          <w:tcPr>
            <w:tcW w:w="456"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63</w:t>
            </w:r>
          </w:p>
        </w:tc>
        <w:tc>
          <w:tcPr>
            <w:tcW w:w="459"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11</w:t>
            </w:r>
          </w:p>
        </w:tc>
        <w:tc>
          <w:tcPr>
            <w:tcW w:w="453"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6</w:t>
            </w:r>
          </w:p>
        </w:tc>
        <w:tc>
          <w:tcPr>
            <w:tcW w:w="463"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5</w:t>
            </w:r>
          </w:p>
        </w:tc>
        <w:tc>
          <w:tcPr>
            <w:tcW w:w="449" w:type="pct"/>
            <w:tcBorders>
              <w:top w:val="single" w:sz="4" w:space="0" w:color="auto"/>
              <w:left w:val="single" w:sz="4" w:space="0" w:color="auto"/>
              <w:bottom w:val="single" w:sz="4" w:space="0" w:color="auto"/>
              <w:right w:val="single" w:sz="4" w:space="0" w:color="auto"/>
            </w:tcBorders>
            <w:vAlign w:val="center"/>
          </w:tcPr>
          <w:p>
            <w:pPr>
              <w:pStyle w:val="TableText"/>
              <w:ind w:right="-17"/>
              <w:jc w:val="center"/>
              <w:rPr>
                <w:noProof/>
              </w:rPr>
            </w:pPr>
            <w:r>
              <w:rPr>
                <w:noProof/>
              </w:rPr>
              <w:t>9</w:t>
            </w:r>
          </w:p>
        </w:tc>
        <w:tc>
          <w:tcPr>
            <w:tcW w:w="467" w:type="pct"/>
            <w:tcBorders>
              <w:top w:val="single" w:sz="4" w:space="0" w:color="auto"/>
              <w:left w:val="single" w:sz="4" w:space="0" w:color="auto"/>
              <w:bottom w:val="single" w:sz="4" w:space="0" w:color="auto"/>
              <w:right w:val="single" w:sz="4" w:space="0" w:color="auto"/>
            </w:tcBorders>
            <w:vAlign w:val="center"/>
          </w:tcPr>
          <w:p>
            <w:pPr>
              <w:pStyle w:val="TableText"/>
              <w:ind w:right="-17"/>
              <w:jc w:val="center"/>
              <w:rPr>
                <w:noProof/>
              </w:rPr>
            </w:pPr>
            <w:r>
              <w:rPr>
                <w:noProof/>
              </w:rPr>
              <w:t>2</w:t>
            </w:r>
          </w:p>
        </w:tc>
        <w:tc>
          <w:tcPr>
            <w:tcW w:w="445" w:type="pct"/>
            <w:tcBorders>
              <w:top w:val="single" w:sz="4" w:space="0" w:color="auto"/>
              <w:left w:val="single" w:sz="4" w:space="0" w:color="auto"/>
              <w:bottom w:val="single" w:sz="4" w:space="0" w:color="auto"/>
              <w:right w:val="single" w:sz="4" w:space="0" w:color="auto"/>
            </w:tcBorders>
            <w:vAlign w:val="center"/>
          </w:tcPr>
          <w:p>
            <w:pPr>
              <w:pStyle w:val="TableText"/>
              <w:ind w:right="-17"/>
              <w:jc w:val="center"/>
              <w:rPr>
                <w:noProof/>
              </w:rPr>
            </w:pPr>
            <w:r>
              <w:rPr>
                <w:noProof/>
              </w:rPr>
              <w:t>19</w:t>
            </w:r>
          </w:p>
        </w:tc>
        <w:tc>
          <w:tcPr>
            <w:tcW w:w="471" w:type="pct"/>
            <w:tcBorders>
              <w:top w:val="single" w:sz="4" w:space="0" w:color="auto"/>
              <w:left w:val="single" w:sz="4" w:space="0" w:color="auto"/>
              <w:bottom w:val="single" w:sz="4" w:space="0" w:color="auto"/>
              <w:right w:val="single" w:sz="4" w:space="0" w:color="auto"/>
            </w:tcBorders>
            <w:vAlign w:val="center"/>
          </w:tcPr>
          <w:p>
            <w:pPr>
              <w:pStyle w:val="TableText"/>
              <w:ind w:right="-17"/>
              <w:jc w:val="center"/>
              <w:rPr>
                <w:noProof/>
              </w:rPr>
            </w:pPr>
            <w:r>
              <w:rPr>
                <w:noProof/>
              </w:rPr>
              <w:t>127</w:t>
            </w:r>
          </w:p>
        </w:tc>
        <w:tc>
          <w:tcPr>
            <w:tcW w:w="441"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26</w:t>
            </w:r>
          </w:p>
        </w:tc>
        <w:tc>
          <w:tcPr>
            <w:tcW w:w="456" w:type="pct"/>
            <w:tcBorders>
              <w:top w:val="single" w:sz="4" w:space="0" w:color="auto"/>
              <w:left w:val="single" w:sz="4" w:space="0" w:color="auto"/>
              <w:bottom w:val="single" w:sz="4" w:space="0" w:color="auto"/>
              <w:right w:val="single" w:sz="4" w:space="0" w:color="auto"/>
            </w:tcBorders>
            <w:noWrap/>
            <w:vAlign w:val="center"/>
          </w:tcPr>
          <w:p>
            <w:pPr>
              <w:spacing w:after="0" w:line="240" w:lineRule="auto"/>
              <w:ind w:hanging="828"/>
              <w:jc w:val="center"/>
              <w:rPr>
                <w:rFonts w:ascii="Times New Roman" w:hAnsi="Times New Roman"/>
                <w:noProof/>
                <w:color w:val="000000"/>
              </w:rPr>
            </w:pPr>
            <w:r>
              <w:rPr>
                <w:rFonts w:ascii="Times New Roman" w:hAnsi="Times New Roman"/>
                <w:noProof/>
                <w:color w:val="000000"/>
              </w:rPr>
              <w:t>284</w:t>
            </w:r>
          </w:p>
        </w:tc>
      </w:tr>
      <w:tr>
        <w:trPr>
          <w:trHeight w:val="300"/>
          <w:jc w:val="center"/>
        </w:trPr>
        <w:tc>
          <w:tcPr>
            <w:tcW w:w="440" w:type="pct"/>
            <w:tcBorders>
              <w:top w:val="single" w:sz="4" w:space="0" w:color="auto"/>
              <w:left w:val="single" w:sz="4" w:space="0" w:color="auto"/>
              <w:bottom w:val="single" w:sz="4" w:space="0" w:color="auto"/>
              <w:right w:val="single" w:sz="4" w:space="0" w:color="auto"/>
            </w:tcBorders>
            <w:noWrap/>
            <w:vAlign w:val="center"/>
          </w:tcPr>
          <w:p>
            <w:pPr>
              <w:pStyle w:val="TableTitle"/>
              <w:rPr>
                <w:b w:val="0"/>
                <w:noProof/>
              </w:rPr>
            </w:pPr>
            <w:r>
              <w:rPr>
                <w:b w:val="0"/>
                <w:noProof/>
              </w:rPr>
              <w:t>GR03</w:t>
            </w:r>
          </w:p>
        </w:tc>
        <w:tc>
          <w:tcPr>
            <w:tcW w:w="456"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80</w:t>
            </w:r>
          </w:p>
        </w:tc>
        <w:tc>
          <w:tcPr>
            <w:tcW w:w="459"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7</w:t>
            </w:r>
          </w:p>
        </w:tc>
        <w:tc>
          <w:tcPr>
            <w:tcW w:w="453"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1</w:t>
            </w:r>
          </w:p>
        </w:tc>
        <w:tc>
          <w:tcPr>
            <w:tcW w:w="463"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1</w:t>
            </w:r>
          </w:p>
        </w:tc>
        <w:tc>
          <w:tcPr>
            <w:tcW w:w="449" w:type="pct"/>
            <w:tcBorders>
              <w:top w:val="single" w:sz="4" w:space="0" w:color="auto"/>
              <w:left w:val="single" w:sz="4" w:space="0" w:color="auto"/>
              <w:bottom w:val="single" w:sz="4" w:space="0" w:color="auto"/>
              <w:right w:val="single" w:sz="4" w:space="0" w:color="auto"/>
            </w:tcBorders>
            <w:vAlign w:val="center"/>
          </w:tcPr>
          <w:p>
            <w:pPr>
              <w:pStyle w:val="TableText"/>
              <w:ind w:right="-17"/>
              <w:jc w:val="center"/>
              <w:rPr>
                <w:noProof/>
              </w:rPr>
            </w:pPr>
            <w:r>
              <w:rPr>
                <w:noProof/>
              </w:rPr>
              <w:t>6</w:t>
            </w:r>
          </w:p>
        </w:tc>
        <w:tc>
          <w:tcPr>
            <w:tcW w:w="467" w:type="pct"/>
            <w:tcBorders>
              <w:top w:val="single" w:sz="4" w:space="0" w:color="auto"/>
              <w:left w:val="single" w:sz="4" w:space="0" w:color="auto"/>
              <w:bottom w:val="single" w:sz="4" w:space="0" w:color="auto"/>
              <w:right w:val="single" w:sz="4" w:space="0" w:color="auto"/>
            </w:tcBorders>
            <w:vAlign w:val="center"/>
          </w:tcPr>
          <w:p>
            <w:pPr>
              <w:pStyle w:val="TableText"/>
              <w:ind w:right="-17"/>
              <w:jc w:val="center"/>
              <w:rPr>
                <w:noProof/>
              </w:rPr>
            </w:pPr>
            <w:r>
              <w:rPr>
                <w:noProof/>
              </w:rPr>
              <w:t>1</w:t>
            </w:r>
          </w:p>
        </w:tc>
        <w:tc>
          <w:tcPr>
            <w:tcW w:w="445" w:type="pct"/>
            <w:tcBorders>
              <w:top w:val="single" w:sz="4" w:space="0" w:color="auto"/>
              <w:left w:val="single" w:sz="4" w:space="0" w:color="auto"/>
              <w:bottom w:val="single" w:sz="4" w:space="0" w:color="auto"/>
              <w:right w:val="single" w:sz="4" w:space="0" w:color="auto"/>
            </w:tcBorders>
            <w:vAlign w:val="center"/>
          </w:tcPr>
          <w:p>
            <w:pPr>
              <w:pStyle w:val="TableText"/>
              <w:ind w:right="-17"/>
              <w:jc w:val="center"/>
              <w:rPr>
                <w:noProof/>
              </w:rPr>
            </w:pPr>
            <w:r>
              <w:rPr>
                <w:noProof/>
              </w:rPr>
              <w:t>13</w:t>
            </w:r>
          </w:p>
        </w:tc>
        <w:tc>
          <w:tcPr>
            <w:tcW w:w="471" w:type="pct"/>
            <w:tcBorders>
              <w:top w:val="single" w:sz="4" w:space="0" w:color="auto"/>
              <w:left w:val="single" w:sz="4" w:space="0" w:color="auto"/>
              <w:bottom w:val="single" w:sz="4" w:space="0" w:color="auto"/>
              <w:right w:val="single" w:sz="4" w:space="0" w:color="auto"/>
            </w:tcBorders>
            <w:vAlign w:val="center"/>
          </w:tcPr>
          <w:p>
            <w:pPr>
              <w:pStyle w:val="TableText"/>
              <w:ind w:right="-17"/>
              <w:jc w:val="center"/>
              <w:rPr>
                <w:noProof/>
              </w:rPr>
            </w:pPr>
            <w:r>
              <w:rPr>
                <w:noProof/>
              </w:rPr>
              <w:t>206</w:t>
            </w:r>
          </w:p>
        </w:tc>
        <w:tc>
          <w:tcPr>
            <w:tcW w:w="441"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27</w:t>
            </w:r>
          </w:p>
        </w:tc>
        <w:tc>
          <w:tcPr>
            <w:tcW w:w="456" w:type="pct"/>
            <w:tcBorders>
              <w:top w:val="single" w:sz="4" w:space="0" w:color="auto"/>
              <w:left w:val="single" w:sz="4" w:space="0" w:color="auto"/>
              <w:bottom w:val="single" w:sz="4" w:space="0" w:color="auto"/>
              <w:right w:val="single" w:sz="4" w:space="0" w:color="auto"/>
            </w:tcBorders>
            <w:noWrap/>
            <w:vAlign w:val="center"/>
          </w:tcPr>
          <w:p>
            <w:pPr>
              <w:spacing w:after="0" w:line="240" w:lineRule="auto"/>
              <w:ind w:hanging="828"/>
              <w:jc w:val="center"/>
              <w:rPr>
                <w:rFonts w:ascii="Times New Roman" w:hAnsi="Times New Roman"/>
                <w:noProof/>
                <w:color w:val="000000"/>
              </w:rPr>
            </w:pPr>
            <w:r>
              <w:rPr>
                <w:rFonts w:ascii="Times New Roman" w:hAnsi="Times New Roman"/>
                <w:noProof/>
                <w:color w:val="000000"/>
              </w:rPr>
              <w:t>299*</w:t>
            </w:r>
          </w:p>
        </w:tc>
      </w:tr>
      <w:tr>
        <w:trPr>
          <w:trHeight w:val="300"/>
          <w:jc w:val="center"/>
        </w:trPr>
        <w:tc>
          <w:tcPr>
            <w:tcW w:w="440" w:type="pct"/>
            <w:tcBorders>
              <w:top w:val="single" w:sz="4" w:space="0" w:color="auto"/>
              <w:left w:val="single" w:sz="4" w:space="0" w:color="auto"/>
              <w:bottom w:val="single" w:sz="4" w:space="0" w:color="auto"/>
              <w:right w:val="single" w:sz="4" w:space="0" w:color="auto"/>
            </w:tcBorders>
            <w:noWrap/>
            <w:vAlign w:val="center"/>
          </w:tcPr>
          <w:p>
            <w:pPr>
              <w:pStyle w:val="TableTitle"/>
              <w:rPr>
                <w:b w:val="0"/>
                <w:noProof/>
              </w:rPr>
            </w:pPr>
            <w:r>
              <w:rPr>
                <w:b w:val="0"/>
                <w:noProof/>
              </w:rPr>
              <w:t>GR04</w:t>
            </w:r>
          </w:p>
        </w:tc>
        <w:tc>
          <w:tcPr>
            <w:tcW w:w="456" w:type="pct"/>
            <w:tcBorders>
              <w:top w:val="single" w:sz="4" w:space="0" w:color="auto"/>
              <w:left w:val="single" w:sz="4" w:space="0" w:color="auto"/>
              <w:bottom w:val="single" w:sz="4" w:space="0" w:color="auto"/>
              <w:right w:val="single" w:sz="4" w:space="0" w:color="auto"/>
            </w:tcBorders>
            <w:noWrap/>
            <w:vAlign w:val="bottom"/>
          </w:tcPr>
          <w:p>
            <w:pPr>
              <w:pStyle w:val="TableText"/>
              <w:jc w:val="center"/>
              <w:rPr>
                <w:noProof/>
              </w:rPr>
            </w:pPr>
            <w:r>
              <w:rPr>
                <w:noProof/>
              </w:rPr>
              <w:t>102*</w:t>
            </w:r>
          </w:p>
        </w:tc>
        <w:tc>
          <w:tcPr>
            <w:tcW w:w="459" w:type="pct"/>
            <w:tcBorders>
              <w:top w:val="single" w:sz="4" w:space="0" w:color="auto"/>
              <w:left w:val="single" w:sz="4" w:space="0" w:color="auto"/>
              <w:bottom w:val="single" w:sz="4" w:space="0" w:color="auto"/>
              <w:right w:val="single" w:sz="4" w:space="0" w:color="auto"/>
            </w:tcBorders>
            <w:noWrap/>
            <w:vAlign w:val="bottom"/>
          </w:tcPr>
          <w:p>
            <w:pPr>
              <w:pStyle w:val="TableText"/>
              <w:jc w:val="center"/>
              <w:rPr>
                <w:noProof/>
              </w:rPr>
            </w:pPr>
            <w:r>
              <w:rPr>
                <w:noProof/>
              </w:rPr>
              <w:t>10*</w:t>
            </w:r>
          </w:p>
        </w:tc>
        <w:tc>
          <w:tcPr>
            <w:tcW w:w="453" w:type="pct"/>
            <w:tcBorders>
              <w:top w:val="single" w:sz="4" w:space="0" w:color="auto"/>
              <w:left w:val="single" w:sz="4" w:space="0" w:color="auto"/>
              <w:bottom w:val="single" w:sz="4" w:space="0" w:color="auto"/>
              <w:right w:val="single" w:sz="4" w:space="0" w:color="auto"/>
            </w:tcBorders>
            <w:noWrap/>
            <w:vAlign w:val="bottom"/>
          </w:tcPr>
          <w:p>
            <w:pPr>
              <w:pStyle w:val="TableText"/>
              <w:jc w:val="center"/>
              <w:rPr>
                <w:noProof/>
              </w:rPr>
            </w:pPr>
            <w:r>
              <w:rPr>
                <w:noProof/>
              </w:rPr>
              <w:t>5*</w:t>
            </w:r>
          </w:p>
        </w:tc>
        <w:tc>
          <w:tcPr>
            <w:tcW w:w="463" w:type="pct"/>
            <w:tcBorders>
              <w:top w:val="single" w:sz="4" w:space="0" w:color="auto"/>
              <w:left w:val="single" w:sz="4" w:space="0" w:color="auto"/>
              <w:bottom w:val="single" w:sz="4" w:space="0" w:color="auto"/>
              <w:right w:val="single" w:sz="4" w:space="0" w:color="auto"/>
            </w:tcBorders>
            <w:noWrap/>
            <w:vAlign w:val="bottom"/>
          </w:tcPr>
          <w:p>
            <w:pPr>
              <w:pStyle w:val="TableText"/>
              <w:jc w:val="center"/>
              <w:rPr>
                <w:noProof/>
              </w:rPr>
            </w:pPr>
            <w:r>
              <w:rPr>
                <w:noProof/>
              </w:rPr>
              <w:t>26*</w:t>
            </w:r>
          </w:p>
        </w:tc>
        <w:tc>
          <w:tcPr>
            <w:tcW w:w="449" w:type="pct"/>
            <w:tcBorders>
              <w:top w:val="single" w:sz="4" w:space="0" w:color="auto"/>
              <w:left w:val="single" w:sz="4" w:space="0" w:color="auto"/>
              <w:bottom w:val="single" w:sz="4" w:space="0" w:color="auto"/>
              <w:right w:val="single" w:sz="4" w:space="0" w:color="auto"/>
            </w:tcBorders>
            <w:vAlign w:val="bottom"/>
          </w:tcPr>
          <w:p>
            <w:pPr>
              <w:pStyle w:val="TableText"/>
              <w:jc w:val="center"/>
              <w:rPr>
                <w:noProof/>
              </w:rPr>
            </w:pPr>
            <w:r>
              <w:rPr>
                <w:noProof/>
              </w:rPr>
              <w:t>4*</w:t>
            </w:r>
          </w:p>
        </w:tc>
        <w:tc>
          <w:tcPr>
            <w:tcW w:w="467" w:type="pct"/>
            <w:tcBorders>
              <w:top w:val="single" w:sz="4" w:space="0" w:color="auto"/>
              <w:left w:val="single" w:sz="4" w:space="0" w:color="auto"/>
              <w:bottom w:val="single" w:sz="4" w:space="0" w:color="auto"/>
              <w:right w:val="single" w:sz="4" w:space="0" w:color="auto"/>
            </w:tcBorders>
            <w:vAlign w:val="bottom"/>
          </w:tcPr>
          <w:p>
            <w:pPr>
              <w:pStyle w:val="TableText"/>
              <w:jc w:val="center"/>
              <w:rPr>
                <w:noProof/>
              </w:rPr>
            </w:pPr>
            <w:r>
              <w:rPr>
                <w:noProof/>
              </w:rPr>
              <w:t>68*</w:t>
            </w:r>
          </w:p>
        </w:tc>
        <w:tc>
          <w:tcPr>
            <w:tcW w:w="445" w:type="pct"/>
            <w:tcBorders>
              <w:top w:val="single" w:sz="4" w:space="0" w:color="auto"/>
              <w:left w:val="single" w:sz="4" w:space="0" w:color="auto"/>
              <w:bottom w:val="single" w:sz="4" w:space="0" w:color="auto"/>
              <w:right w:val="single" w:sz="4" w:space="0" w:color="auto"/>
            </w:tcBorders>
            <w:vAlign w:val="bottom"/>
          </w:tcPr>
          <w:p>
            <w:pPr>
              <w:pStyle w:val="TableText"/>
              <w:jc w:val="center"/>
              <w:rPr>
                <w:noProof/>
              </w:rPr>
            </w:pPr>
            <w:r>
              <w:rPr>
                <w:noProof/>
              </w:rPr>
              <w:t>8*</w:t>
            </w:r>
          </w:p>
        </w:tc>
        <w:tc>
          <w:tcPr>
            <w:tcW w:w="471" w:type="pct"/>
            <w:tcBorders>
              <w:top w:val="single" w:sz="4" w:space="0" w:color="auto"/>
              <w:left w:val="single" w:sz="4" w:space="0" w:color="auto"/>
              <w:bottom w:val="single" w:sz="4" w:space="0" w:color="auto"/>
              <w:right w:val="single" w:sz="4" w:space="0" w:color="auto"/>
            </w:tcBorders>
            <w:vAlign w:val="bottom"/>
          </w:tcPr>
          <w:p>
            <w:pPr>
              <w:pStyle w:val="TableText"/>
              <w:jc w:val="center"/>
              <w:rPr>
                <w:noProof/>
              </w:rPr>
            </w:pPr>
            <w:r>
              <w:rPr>
                <w:noProof/>
              </w:rPr>
              <w:t>273*</w:t>
            </w:r>
          </w:p>
        </w:tc>
        <w:tc>
          <w:tcPr>
            <w:tcW w:w="441" w:type="pct"/>
            <w:tcBorders>
              <w:top w:val="single" w:sz="4" w:space="0" w:color="auto"/>
              <w:left w:val="single" w:sz="4" w:space="0" w:color="auto"/>
              <w:bottom w:val="single" w:sz="4" w:space="0" w:color="auto"/>
              <w:right w:val="single" w:sz="4" w:space="0" w:color="auto"/>
            </w:tcBorders>
            <w:noWrap/>
            <w:vAlign w:val="bottom"/>
          </w:tcPr>
          <w:p>
            <w:pPr>
              <w:pStyle w:val="TableText"/>
              <w:jc w:val="center"/>
              <w:rPr>
                <w:noProof/>
              </w:rPr>
            </w:pPr>
            <w:r>
              <w:rPr>
                <w:noProof/>
              </w:rPr>
              <w:t>25*</w:t>
            </w:r>
          </w:p>
        </w:tc>
        <w:tc>
          <w:tcPr>
            <w:tcW w:w="456" w:type="pct"/>
            <w:tcBorders>
              <w:top w:val="single" w:sz="4" w:space="0" w:color="auto"/>
              <w:left w:val="single" w:sz="4" w:space="0" w:color="auto"/>
              <w:bottom w:val="single" w:sz="4" w:space="0" w:color="auto"/>
              <w:right w:val="single" w:sz="4" w:space="0" w:color="auto"/>
            </w:tcBorders>
            <w:noWrap/>
            <w:vAlign w:val="bottom"/>
          </w:tcPr>
          <w:p>
            <w:pPr>
              <w:pStyle w:val="TableText"/>
              <w:jc w:val="center"/>
              <w:rPr>
                <w:noProof/>
              </w:rPr>
            </w:pPr>
            <w:r>
              <w:rPr>
                <w:noProof/>
              </w:rPr>
              <w:t>410*</w:t>
            </w:r>
          </w:p>
        </w:tc>
      </w:tr>
      <w:tr>
        <w:trPr>
          <w:trHeight w:val="300"/>
          <w:jc w:val="center"/>
        </w:trPr>
        <w:tc>
          <w:tcPr>
            <w:tcW w:w="440" w:type="pct"/>
            <w:tcBorders>
              <w:top w:val="single" w:sz="4" w:space="0" w:color="auto"/>
              <w:left w:val="single" w:sz="4" w:space="0" w:color="auto"/>
              <w:bottom w:val="single" w:sz="4" w:space="0" w:color="auto"/>
              <w:right w:val="single" w:sz="4" w:space="0" w:color="auto"/>
            </w:tcBorders>
            <w:noWrap/>
            <w:vAlign w:val="center"/>
          </w:tcPr>
          <w:p>
            <w:pPr>
              <w:pStyle w:val="TableTitle"/>
              <w:rPr>
                <w:b w:val="0"/>
                <w:noProof/>
              </w:rPr>
            </w:pPr>
            <w:r>
              <w:rPr>
                <w:b w:val="0"/>
                <w:noProof/>
              </w:rPr>
              <w:t>GR05</w:t>
            </w:r>
          </w:p>
        </w:tc>
        <w:tc>
          <w:tcPr>
            <w:tcW w:w="456"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85</w:t>
            </w:r>
          </w:p>
        </w:tc>
        <w:tc>
          <w:tcPr>
            <w:tcW w:w="459"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13</w:t>
            </w:r>
          </w:p>
        </w:tc>
        <w:tc>
          <w:tcPr>
            <w:tcW w:w="453"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1</w:t>
            </w:r>
          </w:p>
        </w:tc>
        <w:tc>
          <w:tcPr>
            <w:tcW w:w="463"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19</w:t>
            </w:r>
          </w:p>
        </w:tc>
        <w:tc>
          <w:tcPr>
            <w:tcW w:w="449" w:type="pct"/>
            <w:tcBorders>
              <w:top w:val="single" w:sz="4" w:space="0" w:color="auto"/>
              <w:left w:val="single" w:sz="4" w:space="0" w:color="auto"/>
              <w:bottom w:val="single" w:sz="4" w:space="0" w:color="auto"/>
              <w:right w:val="single" w:sz="4" w:space="0" w:color="auto"/>
            </w:tcBorders>
            <w:vAlign w:val="center"/>
          </w:tcPr>
          <w:p>
            <w:pPr>
              <w:pStyle w:val="TableText"/>
              <w:ind w:right="-17"/>
              <w:jc w:val="center"/>
              <w:rPr>
                <w:noProof/>
              </w:rPr>
            </w:pPr>
            <w:r>
              <w:rPr>
                <w:noProof/>
              </w:rPr>
              <w:t>7</w:t>
            </w:r>
          </w:p>
        </w:tc>
        <w:tc>
          <w:tcPr>
            <w:tcW w:w="467" w:type="pct"/>
            <w:tcBorders>
              <w:top w:val="single" w:sz="4" w:space="0" w:color="auto"/>
              <w:left w:val="single" w:sz="4" w:space="0" w:color="auto"/>
              <w:bottom w:val="single" w:sz="4" w:space="0" w:color="auto"/>
              <w:right w:val="single" w:sz="4" w:space="0" w:color="auto"/>
            </w:tcBorders>
            <w:vAlign w:val="center"/>
          </w:tcPr>
          <w:p>
            <w:pPr>
              <w:pStyle w:val="TableText"/>
              <w:ind w:right="-17"/>
              <w:jc w:val="center"/>
              <w:rPr>
                <w:noProof/>
              </w:rPr>
            </w:pPr>
            <w:r>
              <w:rPr>
                <w:noProof/>
              </w:rPr>
              <w:t>59</w:t>
            </w:r>
          </w:p>
        </w:tc>
        <w:tc>
          <w:tcPr>
            <w:tcW w:w="445" w:type="pct"/>
            <w:tcBorders>
              <w:top w:val="single" w:sz="4" w:space="0" w:color="auto"/>
              <w:left w:val="single" w:sz="4" w:space="0" w:color="auto"/>
              <w:bottom w:val="single" w:sz="4" w:space="0" w:color="auto"/>
              <w:right w:val="single" w:sz="4" w:space="0" w:color="auto"/>
            </w:tcBorders>
            <w:vAlign w:val="center"/>
          </w:tcPr>
          <w:p>
            <w:pPr>
              <w:pStyle w:val="TableText"/>
              <w:ind w:right="-17"/>
              <w:jc w:val="center"/>
              <w:rPr>
                <w:noProof/>
              </w:rPr>
            </w:pPr>
            <w:r>
              <w:rPr>
                <w:noProof/>
              </w:rPr>
              <w:t>13</w:t>
            </w:r>
          </w:p>
        </w:tc>
        <w:tc>
          <w:tcPr>
            <w:tcW w:w="471" w:type="pct"/>
            <w:tcBorders>
              <w:top w:val="single" w:sz="4" w:space="0" w:color="auto"/>
              <w:left w:val="single" w:sz="4" w:space="0" w:color="auto"/>
              <w:bottom w:val="single" w:sz="4" w:space="0" w:color="auto"/>
              <w:right w:val="single" w:sz="4" w:space="0" w:color="auto"/>
            </w:tcBorders>
            <w:vAlign w:val="center"/>
          </w:tcPr>
          <w:p>
            <w:pPr>
              <w:pStyle w:val="TableText"/>
              <w:ind w:right="-17"/>
              <w:jc w:val="center"/>
              <w:rPr>
                <w:noProof/>
              </w:rPr>
            </w:pPr>
            <w:r>
              <w:rPr>
                <w:noProof/>
              </w:rPr>
              <w:t>81</w:t>
            </w:r>
          </w:p>
        </w:tc>
        <w:tc>
          <w:tcPr>
            <w:tcW w:w="441"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26</w:t>
            </w:r>
          </w:p>
        </w:tc>
        <w:tc>
          <w:tcPr>
            <w:tcW w:w="456" w:type="pct"/>
            <w:tcBorders>
              <w:top w:val="single" w:sz="4" w:space="0" w:color="auto"/>
              <w:left w:val="single" w:sz="4" w:space="0" w:color="auto"/>
              <w:bottom w:val="single" w:sz="4" w:space="0" w:color="auto"/>
              <w:right w:val="single" w:sz="4" w:space="0" w:color="auto"/>
            </w:tcBorders>
            <w:noWrap/>
            <w:vAlign w:val="center"/>
          </w:tcPr>
          <w:p>
            <w:pPr>
              <w:spacing w:after="0" w:line="240" w:lineRule="auto"/>
              <w:ind w:hanging="828"/>
              <w:jc w:val="center"/>
              <w:rPr>
                <w:rFonts w:ascii="Times New Roman" w:hAnsi="Times New Roman"/>
                <w:noProof/>
                <w:color w:val="000000"/>
              </w:rPr>
            </w:pPr>
            <w:r>
              <w:rPr>
                <w:rFonts w:ascii="Times New Roman" w:hAnsi="Times New Roman"/>
                <w:noProof/>
                <w:color w:val="000000"/>
              </w:rPr>
              <w:t>349</w:t>
            </w:r>
          </w:p>
        </w:tc>
      </w:tr>
      <w:tr>
        <w:trPr>
          <w:trHeight w:val="300"/>
          <w:jc w:val="center"/>
        </w:trPr>
        <w:tc>
          <w:tcPr>
            <w:tcW w:w="440" w:type="pct"/>
            <w:tcBorders>
              <w:top w:val="single" w:sz="4" w:space="0" w:color="auto"/>
              <w:left w:val="single" w:sz="4" w:space="0" w:color="auto"/>
              <w:bottom w:val="single" w:sz="4" w:space="0" w:color="auto"/>
              <w:right w:val="single" w:sz="4" w:space="0" w:color="auto"/>
            </w:tcBorders>
            <w:noWrap/>
            <w:vAlign w:val="center"/>
          </w:tcPr>
          <w:p>
            <w:pPr>
              <w:pStyle w:val="TableTitle"/>
              <w:rPr>
                <w:b w:val="0"/>
                <w:noProof/>
              </w:rPr>
            </w:pPr>
            <w:r>
              <w:rPr>
                <w:b w:val="0"/>
                <w:noProof/>
              </w:rPr>
              <w:t>GR06</w:t>
            </w:r>
          </w:p>
        </w:tc>
        <w:tc>
          <w:tcPr>
            <w:tcW w:w="456"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14</w:t>
            </w:r>
          </w:p>
        </w:tc>
        <w:tc>
          <w:tcPr>
            <w:tcW w:w="459"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9</w:t>
            </w:r>
          </w:p>
        </w:tc>
        <w:tc>
          <w:tcPr>
            <w:tcW w:w="453"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1</w:t>
            </w:r>
          </w:p>
        </w:tc>
        <w:tc>
          <w:tcPr>
            <w:tcW w:w="463"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3</w:t>
            </w:r>
          </w:p>
        </w:tc>
        <w:tc>
          <w:tcPr>
            <w:tcW w:w="449" w:type="pct"/>
            <w:tcBorders>
              <w:top w:val="single" w:sz="4" w:space="0" w:color="auto"/>
              <w:left w:val="single" w:sz="4" w:space="0" w:color="auto"/>
              <w:bottom w:val="single" w:sz="4" w:space="0" w:color="auto"/>
              <w:right w:val="single" w:sz="4" w:space="0" w:color="auto"/>
            </w:tcBorders>
            <w:vAlign w:val="center"/>
          </w:tcPr>
          <w:p>
            <w:pPr>
              <w:pStyle w:val="TableText"/>
              <w:ind w:right="-17"/>
              <w:jc w:val="center"/>
              <w:rPr>
                <w:noProof/>
              </w:rPr>
            </w:pPr>
            <w:r>
              <w:rPr>
                <w:noProof/>
              </w:rPr>
              <w:t>0</w:t>
            </w:r>
          </w:p>
        </w:tc>
        <w:tc>
          <w:tcPr>
            <w:tcW w:w="467" w:type="pct"/>
            <w:tcBorders>
              <w:top w:val="single" w:sz="4" w:space="0" w:color="auto"/>
              <w:left w:val="single" w:sz="4" w:space="0" w:color="auto"/>
              <w:bottom w:val="single" w:sz="4" w:space="0" w:color="auto"/>
              <w:right w:val="single" w:sz="4" w:space="0" w:color="auto"/>
            </w:tcBorders>
            <w:vAlign w:val="center"/>
          </w:tcPr>
          <w:p>
            <w:pPr>
              <w:pStyle w:val="TableText"/>
              <w:ind w:right="-17"/>
              <w:jc w:val="center"/>
              <w:rPr>
                <w:noProof/>
              </w:rPr>
            </w:pPr>
            <w:r>
              <w:rPr>
                <w:noProof/>
              </w:rPr>
              <w:t>-</w:t>
            </w:r>
          </w:p>
        </w:tc>
        <w:tc>
          <w:tcPr>
            <w:tcW w:w="445" w:type="pct"/>
            <w:tcBorders>
              <w:top w:val="single" w:sz="4" w:space="0" w:color="auto"/>
              <w:left w:val="single" w:sz="4" w:space="0" w:color="auto"/>
              <w:bottom w:val="single" w:sz="4" w:space="0" w:color="auto"/>
              <w:right w:val="single" w:sz="4" w:space="0" w:color="auto"/>
            </w:tcBorders>
            <w:vAlign w:val="center"/>
          </w:tcPr>
          <w:p>
            <w:pPr>
              <w:pStyle w:val="TableText"/>
              <w:ind w:right="-17"/>
              <w:jc w:val="center"/>
              <w:rPr>
                <w:noProof/>
              </w:rPr>
            </w:pPr>
            <w:r>
              <w:rPr>
                <w:noProof/>
              </w:rPr>
              <w:t>14</w:t>
            </w:r>
          </w:p>
        </w:tc>
        <w:tc>
          <w:tcPr>
            <w:tcW w:w="471" w:type="pct"/>
            <w:tcBorders>
              <w:top w:val="single" w:sz="4" w:space="0" w:color="auto"/>
              <w:left w:val="single" w:sz="4" w:space="0" w:color="auto"/>
              <w:bottom w:val="single" w:sz="4" w:space="0" w:color="auto"/>
              <w:right w:val="single" w:sz="4" w:space="0" w:color="auto"/>
            </w:tcBorders>
            <w:vAlign w:val="center"/>
          </w:tcPr>
          <w:p>
            <w:pPr>
              <w:pStyle w:val="TableText"/>
              <w:ind w:right="-17"/>
              <w:jc w:val="center"/>
              <w:rPr>
                <w:noProof/>
              </w:rPr>
            </w:pPr>
            <w:r>
              <w:rPr>
                <w:noProof/>
              </w:rPr>
              <w:t>288</w:t>
            </w:r>
          </w:p>
        </w:tc>
        <w:tc>
          <w:tcPr>
            <w:tcW w:w="441"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24</w:t>
            </w:r>
          </w:p>
        </w:tc>
        <w:tc>
          <w:tcPr>
            <w:tcW w:w="456" w:type="pct"/>
            <w:tcBorders>
              <w:top w:val="single" w:sz="4" w:space="0" w:color="auto"/>
              <w:left w:val="single" w:sz="4" w:space="0" w:color="auto"/>
              <w:bottom w:val="single" w:sz="4" w:space="0" w:color="auto"/>
              <w:right w:val="single" w:sz="4" w:space="0" w:color="auto"/>
            </w:tcBorders>
            <w:noWrap/>
            <w:vAlign w:val="center"/>
          </w:tcPr>
          <w:p>
            <w:pPr>
              <w:spacing w:after="0" w:line="240" w:lineRule="auto"/>
              <w:ind w:hanging="828"/>
              <w:jc w:val="center"/>
              <w:rPr>
                <w:rFonts w:ascii="Times New Roman" w:hAnsi="Times New Roman"/>
                <w:noProof/>
                <w:color w:val="000000"/>
              </w:rPr>
            </w:pPr>
            <w:r>
              <w:rPr>
                <w:rFonts w:ascii="Times New Roman" w:hAnsi="Times New Roman"/>
                <w:noProof/>
                <w:color w:val="000000"/>
              </w:rPr>
              <w:t>129</w:t>
            </w:r>
          </w:p>
        </w:tc>
      </w:tr>
      <w:tr>
        <w:trPr>
          <w:trHeight w:val="300"/>
          <w:jc w:val="center"/>
        </w:trPr>
        <w:tc>
          <w:tcPr>
            <w:tcW w:w="440" w:type="pct"/>
            <w:tcBorders>
              <w:top w:val="single" w:sz="4" w:space="0" w:color="auto"/>
              <w:left w:val="single" w:sz="4" w:space="0" w:color="auto"/>
              <w:bottom w:val="single" w:sz="4" w:space="0" w:color="auto"/>
              <w:right w:val="single" w:sz="4" w:space="0" w:color="auto"/>
            </w:tcBorders>
            <w:noWrap/>
            <w:vAlign w:val="center"/>
          </w:tcPr>
          <w:p>
            <w:pPr>
              <w:pStyle w:val="TableTitle"/>
              <w:rPr>
                <w:b w:val="0"/>
                <w:noProof/>
              </w:rPr>
            </w:pPr>
            <w:r>
              <w:rPr>
                <w:b w:val="0"/>
                <w:noProof/>
              </w:rPr>
              <w:t>GR07</w:t>
            </w:r>
          </w:p>
        </w:tc>
        <w:tc>
          <w:tcPr>
            <w:tcW w:w="456"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81</w:t>
            </w:r>
          </w:p>
        </w:tc>
        <w:tc>
          <w:tcPr>
            <w:tcW w:w="459"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13</w:t>
            </w:r>
          </w:p>
        </w:tc>
        <w:tc>
          <w:tcPr>
            <w:tcW w:w="453"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3</w:t>
            </w:r>
          </w:p>
        </w:tc>
        <w:tc>
          <w:tcPr>
            <w:tcW w:w="463"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12</w:t>
            </w:r>
          </w:p>
        </w:tc>
        <w:tc>
          <w:tcPr>
            <w:tcW w:w="449" w:type="pct"/>
            <w:tcBorders>
              <w:top w:val="single" w:sz="4" w:space="0" w:color="auto"/>
              <w:left w:val="single" w:sz="4" w:space="0" w:color="auto"/>
              <w:bottom w:val="single" w:sz="4" w:space="0" w:color="auto"/>
              <w:right w:val="single" w:sz="4" w:space="0" w:color="auto"/>
            </w:tcBorders>
            <w:vAlign w:val="center"/>
          </w:tcPr>
          <w:p>
            <w:pPr>
              <w:pStyle w:val="TableText"/>
              <w:ind w:right="-17"/>
              <w:jc w:val="center"/>
              <w:rPr>
                <w:noProof/>
              </w:rPr>
            </w:pPr>
            <w:r>
              <w:rPr>
                <w:noProof/>
              </w:rPr>
              <w:t>1</w:t>
            </w:r>
          </w:p>
        </w:tc>
        <w:tc>
          <w:tcPr>
            <w:tcW w:w="467" w:type="pct"/>
            <w:tcBorders>
              <w:top w:val="single" w:sz="4" w:space="0" w:color="auto"/>
              <w:left w:val="single" w:sz="4" w:space="0" w:color="auto"/>
              <w:bottom w:val="single" w:sz="4" w:space="0" w:color="auto"/>
              <w:right w:val="single" w:sz="4" w:space="0" w:color="auto"/>
            </w:tcBorders>
            <w:vAlign w:val="center"/>
          </w:tcPr>
          <w:p>
            <w:pPr>
              <w:pStyle w:val="TableText"/>
              <w:ind w:right="-17"/>
              <w:jc w:val="center"/>
              <w:rPr>
                <w:noProof/>
              </w:rPr>
            </w:pPr>
            <w:r>
              <w:rPr>
                <w:noProof/>
              </w:rPr>
              <w:t>18</w:t>
            </w:r>
          </w:p>
        </w:tc>
        <w:tc>
          <w:tcPr>
            <w:tcW w:w="445" w:type="pct"/>
            <w:tcBorders>
              <w:top w:val="single" w:sz="4" w:space="0" w:color="auto"/>
              <w:left w:val="single" w:sz="4" w:space="0" w:color="auto"/>
              <w:bottom w:val="single" w:sz="4" w:space="0" w:color="auto"/>
              <w:right w:val="single" w:sz="4" w:space="0" w:color="auto"/>
            </w:tcBorders>
            <w:vAlign w:val="center"/>
          </w:tcPr>
          <w:p>
            <w:pPr>
              <w:pStyle w:val="TableText"/>
              <w:ind w:right="-17"/>
              <w:jc w:val="center"/>
              <w:rPr>
                <w:noProof/>
              </w:rPr>
            </w:pPr>
            <w:r>
              <w:rPr>
                <w:noProof/>
              </w:rPr>
              <w:t>19</w:t>
            </w:r>
          </w:p>
        </w:tc>
        <w:tc>
          <w:tcPr>
            <w:tcW w:w="471" w:type="pct"/>
            <w:tcBorders>
              <w:top w:val="single" w:sz="4" w:space="0" w:color="auto"/>
              <w:left w:val="single" w:sz="4" w:space="0" w:color="auto"/>
              <w:bottom w:val="single" w:sz="4" w:space="0" w:color="auto"/>
              <w:right w:val="single" w:sz="4" w:space="0" w:color="auto"/>
            </w:tcBorders>
            <w:vAlign w:val="center"/>
          </w:tcPr>
          <w:p>
            <w:pPr>
              <w:pStyle w:val="TableText"/>
              <w:ind w:right="-17"/>
              <w:jc w:val="center"/>
              <w:rPr>
                <w:noProof/>
              </w:rPr>
            </w:pPr>
            <w:r>
              <w:rPr>
                <w:noProof/>
              </w:rPr>
              <w:t>339</w:t>
            </w:r>
          </w:p>
        </w:tc>
        <w:tc>
          <w:tcPr>
            <w:tcW w:w="441"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46</w:t>
            </w:r>
          </w:p>
        </w:tc>
        <w:tc>
          <w:tcPr>
            <w:tcW w:w="456" w:type="pct"/>
            <w:tcBorders>
              <w:top w:val="single" w:sz="4" w:space="0" w:color="auto"/>
              <w:left w:val="single" w:sz="4" w:space="0" w:color="auto"/>
              <w:bottom w:val="single" w:sz="4" w:space="0" w:color="auto"/>
              <w:right w:val="single" w:sz="4" w:space="0" w:color="auto"/>
            </w:tcBorders>
            <w:noWrap/>
            <w:vAlign w:val="center"/>
          </w:tcPr>
          <w:p>
            <w:pPr>
              <w:spacing w:after="0" w:line="240" w:lineRule="auto"/>
              <w:ind w:hanging="828"/>
              <w:jc w:val="center"/>
              <w:rPr>
                <w:rFonts w:ascii="Times New Roman" w:hAnsi="Times New Roman"/>
                <w:noProof/>
                <w:color w:val="000000"/>
              </w:rPr>
            </w:pPr>
            <w:r>
              <w:rPr>
                <w:rFonts w:ascii="Times New Roman" w:hAnsi="Times New Roman"/>
                <w:noProof/>
                <w:color w:val="000000"/>
              </w:rPr>
              <w:t>268</w:t>
            </w:r>
          </w:p>
        </w:tc>
      </w:tr>
      <w:tr>
        <w:trPr>
          <w:trHeight w:val="300"/>
          <w:jc w:val="center"/>
        </w:trPr>
        <w:tc>
          <w:tcPr>
            <w:tcW w:w="440" w:type="pct"/>
            <w:tcBorders>
              <w:top w:val="single" w:sz="4" w:space="0" w:color="auto"/>
              <w:left w:val="single" w:sz="4" w:space="0" w:color="auto"/>
              <w:bottom w:val="single" w:sz="4" w:space="0" w:color="auto"/>
              <w:right w:val="single" w:sz="4" w:space="0" w:color="auto"/>
            </w:tcBorders>
            <w:noWrap/>
            <w:vAlign w:val="center"/>
            <w:hideMark/>
          </w:tcPr>
          <w:p>
            <w:pPr>
              <w:pStyle w:val="TableTitle"/>
              <w:rPr>
                <w:b w:val="0"/>
                <w:noProof/>
              </w:rPr>
            </w:pPr>
            <w:r>
              <w:rPr>
                <w:b w:val="0"/>
                <w:noProof/>
              </w:rPr>
              <w:t>GR08</w:t>
            </w:r>
          </w:p>
        </w:tc>
        <w:tc>
          <w:tcPr>
            <w:tcW w:w="456" w:type="pct"/>
            <w:tcBorders>
              <w:top w:val="single" w:sz="4" w:space="0" w:color="auto"/>
              <w:left w:val="single" w:sz="4" w:space="0" w:color="auto"/>
              <w:bottom w:val="single" w:sz="4" w:space="0" w:color="auto"/>
              <w:right w:val="single" w:sz="4" w:space="0" w:color="auto"/>
            </w:tcBorders>
            <w:noWrap/>
            <w:vAlign w:val="bottom"/>
          </w:tcPr>
          <w:p>
            <w:pPr>
              <w:pStyle w:val="TableText"/>
              <w:jc w:val="center"/>
              <w:rPr>
                <w:noProof/>
              </w:rPr>
            </w:pPr>
            <w:r>
              <w:rPr>
                <w:noProof/>
              </w:rPr>
              <w:t>74*</w:t>
            </w:r>
          </w:p>
        </w:tc>
        <w:tc>
          <w:tcPr>
            <w:tcW w:w="459" w:type="pct"/>
            <w:tcBorders>
              <w:top w:val="single" w:sz="4" w:space="0" w:color="auto"/>
              <w:left w:val="single" w:sz="4" w:space="0" w:color="auto"/>
              <w:bottom w:val="single" w:sz="4" w:space="0" w:color="auto"/>
              <w:right w:val="single" w:sz="4" w:space="0" w:color="auto"/>
            </w:tcBorders>
            <w:noWrap/>
            <w:vAlign w:val="bottom"/>
          </w:tcPr>
          <w:p>
            <w:pPr>
              <w:pStyle w:val="TableText"/>
              <w:jc w:val="center"/>
              <w:rPr>
                <w:noProof/>
              </w:rPr>
            </w:pPr>
            <w:r>
              <w:rPr>
                <w:noProof/>
              </w:rPr>
              <w:t>19*</w:t>
            </w:r>
          </w:p>
        </w:tc>
        <w:tc>
          <w:tcPr>
            <w:tcW w:w="453" w:type="pct"/>
            <w:tcBorders>
              <w:top w:val="single" w:sz="4" w:space="0" w:color="auto"/>
              <w:left w:val="single" w:sz="4" w:space="0" w:color="auto"/>
              <w:bottom w:val="single" w:sz="4" w:space="0" w:color="auto"/>
              <w:right w:val="single" w:sz="4" w:space="0" w:color="auto"/>
            </w:tcBorders>
            <w:noWrap/>
            <w:vAlign w:val="bottom"/>
          </w:tcPr>
          <w:p>
            <w:pPr>
              <w:pStyle w:val="TableText"/>
              <w:jc w:val="center"/>
              <w:rPr>
                <w:noProof/>
              </w:rPr>
            </w:pPr>
            <w:r>
              <w:rPr>
                <w:noProof/>
              </w:rPr>
              <w:t>1*</w:t>
            </w:r>
          </w:p>
        </w:tc>
        <w:tc>
          <w:tcPr>
            <w:tcW w:w="463" w:type="pct"/>
            <w:tcBorders>
              <w:top w:val="single" w:sz="4" w:space="0" w:color="auto"/>
              <w:left w:val="single" w:sz="4" w:space="0" w:color="auto"/>
              <w:bottom w:val="single" w:sz="4" w:space="0" w:color="auto"/>
              <w:right w:val="single" w:sz="4" w:space="0" w:color="auto"/>
            </w:tcBorders>
            <w:noWrap/>
            <w:vAlign w:val="bottom"/>
          </w:tcPr>
          <w:p>
            <w:pPr>
              <w:pStyle w:val="TableText"/>
              <w:jc w:val="center"/>
              <w:rPr>
                <w:noProof/>
              </w:rPr>
            </w:pPr>
            <w:r>
              <w:rPr>
                <w:noProof/>
              </w:rPr>
              <w:t>35*</w:t>
            </w:r>
          </w:p>
        </w:tc>
        <w:tc>
          <w:tcPr>
            <w:tcW w:w="449" w:type="pct"/>
            <w:tcBorders>
              <w:top w:val="single" w:sz="4" w:space="0" w:color="auto"/>
              <w:left w:val="single" w:sz="4" w:space="0" w:color="auto"/>
              <w:bottom w:val="single" w:sz="4" w:space="0" w:color="auto"/>
              <w:right w:val="single" w:sz="4" w:space="0" w:color="auto"/>
            </w:tcBorders>
            <w:vAlign w:val="bottom"/>
          </w:tcPr>
          <w:p>
            <w:pPr>
              <w:pStyle w:val="TableText"/>
              <w:jc w:val="center"/>
              <w:rPr>
                <w:noProof/>
              </w:rPr>
            </w:pPr>
            <w:r>
              <w:rPr>
                <w:noProof/>
              </w:rPr>
              <w:t>0*</w:t>
            </w:r>
          </w:p>
        </w:tc>
        <w:tc>
          <w:tcPr>
            <w:tcW w:w="467" w:type="pct"/>
            <w:tcBorders>
              <w:top w:val="single" w:sz="4" w:space="0" w:color="auto"/>
              <w:left w:val="single" w:sz="4" w:space="0" w:color="auto"/>
              <w:bottom w:val="single" w:sz="4" w:space="0" w:color="auto"/>
              <w:right w:val="single" w:sz="4" w:space="0" w:color="auto"/>
            </w:tcBorders>
            <w:vAlign w:val="bottom"/>
          </w:tcPr>
          <w:p>
            <w:pPr>
              <w:pStyle w:val="TableText"/>
              <w:jc w:val="center"/>
              <w:rPr>
                <w:noProof/>
              </w:rPr>
            </w:pPr>
            <w:r>
              <w:rPr>
                <w:noProof/>
              </w:rPr>
              <w:t>0*</w:t>
            </w:r>
          </w:p>
        </w:tc>
        <w:tc>
          <w:tcPr>
            <w:tcW w:w="445" w:type="pct"/>
            <w:tcBorders>
              <w:top w:val="single" w:sz="4" w:space="0" w:color="auto"/>
              <w:left w:val="single" w:sz="4" w:space="0" w:color="auto"/>
              <w:bottom w:val="single" w:sz="4" w:space="0" w:color="auto"/>
              <w:right w:val="single" w:sz="4" w:space="0" w:color="auto"/>
            </w:tcBorders>
            <w:vAlign w:val="bottom"/>
          </w:tcPr>
          <w:p>
            <w:pPr>
              <w:pStyle w:val="TableText"/>
              <w:jc w:val="center"/>
              <w:rPr>
                <w:noProof/>
              </w:rPr>
            </w:pPr>
            <w:r>
              <w:rPr>
                <w:noProof/>
              </w:rPr>
              <w:t>7*</w:t>
            </w:r>
          </w:p>
        </w:tc>
        <w:tc>
          <w:tcPr>
            <w:tcW w:w="471" w:type="pct"/>
            <w:tcBorders>
              <w:top w:val="single" w:sz="4" w:space="0" w:color="auto"/>
              <w:left w:val="single" w:sz="4" w:space="0" w:color="auto"/>
              <w:bottom w:val="single" w:sz="4" w:space="0" w:color="auto"/>
              <w:right w:val="single" w:sz="4" w:space="0" w:color="auto"/>
            </w:tcBorders>
            <w:vAlign w:val="bottom"/>
          </w:tcPr>
          <w:p>
            <w:pPr>
              <w:pStyle w:val="TableText"/>
              <w:jc w:val="center"/>
              <w:rPr>
                <w:noProof/>
              </w:rPr>
            </w:pPr>
            <w:r>
              <w:rPr>
                <w:noProof/>
              </w:rPr>
              <w:t>134*</w:t>
            </w:r>
          </w:p>
        </w:tc>
        <w:tc>
          <w:tcPr>
            <w:tcW w:w="441" w:type="pct"/>
            <w:tcBorders>
              <w:top w:val="single" w:sz="4" w:space="0" w:color="auto"/>
              <w:left w:val="single" w:sz="4" w:space="0" w:color="auto"/>
              <w:bottom w:val="single" w:sz="4" w:space="0" w:color="auto"/>
              <w:right w:val="single" w:sz="4" w:space="0" w:color="auto"/>
            </w:tcBorders>
            <w:noWrap/>
            <w:vAlign w:val="bottom"/>
          </w:tcPr>
          <w:p>
            <w:pPr>
              <w:pStyle w:val="TableText"/>
              <w:jc w:val="center"/>
              <w:rPr>
                <w:noProof/>
              </w:rPr>
            </w:pPr>
            <w:r>
              <w:rPr>
                <w:noProof/>
              </w:rPr>
              <w:t>32*</w:t>
            </w:r>
          </w:p>
        </w:tc>
        <w:tc>
          <w:tcPr>
            <w:tcW w:w="456" w:type="pct"/>
            <w:tcBorders>
              <w:top w:val="single" w:sz="4" w:space="0" w:color="auto"/>
              <w:left w:val="single" w:sz="4" w:space="0" w:color="auto"/>
              <w:bottom w:val="single" w:sz="4" w:space="0" w:color="auto"/>
              <w:right w:val="single" w:sz="4" w:space="0" w:color="auto"/>
            </w:tcBorders>
            <w:noWrap/>
            <w:vAlign w:val="bottom"/>
          </w:tcPr>
          <w:p>
            <w:pPr>
              <w:pStyle w:val="TableText"/>
              <w:jc w:val="center"/>
              <w:rPr>
                <w:noProof/>
              </w:rPr>
            </w:pPr>
            <w:r>
              <w:rPr>
                <w:noProof/>
              </w:rPr>
              <w:t>392*</w:t>
            </w:r>
          </w:p>
        </w:tc>
      </w:tr>
      <w:tr>
        <w:trPr>
          <w:trHeight w:val="300"/>
          <w:jc w:val="center"/>
        </w:trPr>
        <w:tc>
          <w:tcPr>
            <w:tcW w:w="440" w:type="pct"/>
            <w:tcBorders>
              <w:top w:val="single" w:sz="4" w:space="0" w:color="auto"/>
              <w:left w:val="single" w:sz="4" w:space="0" w:color="auto"/>
              <w:bottom w:val="single" w:sz="4" w:space="0" w:color="auto"/>
              <w:right w:val="single" w:sz="4" w:space="0" w:color="auto"/>
            </w:tcBorders>
            <w:noWrap/>
            <w:vAlign w:val="center"/>
          </w:tcPr>
          <w:p>
            <w:pPr>
              <w:pStyle w:val="TableTitle"/>
              <w:rPr>
                <w:b w:val="0"/>
                <w:noProof/>
              </w:rPr>
            </w:pPr>
            <w:r>
              <w:rPr>
                <w:b w:val="0"/>
                <w:noProof/>
              </w:rPr>
              <w:t>GR09</w:t>
            </w:r>
          </w:p>
        </w:tc>
        <w:tc>
          <w:tcPr>
            <w:tcW w:w="456"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150</w:t>
            </w:r>
          </w:p>
        </w:tc>
        <w:tc>
          <w:tcPr>
            <w:tcW w:w="459"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10</w:t>
            </w:r>
          </w:p>
        </w:tc>
        <w:tc>
          <w:tcPr>
            <w:tcW w:w="453"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14</w:t>
            </w:r>
          </w:p>
        </w:tc>
        <w:tc>
          <w:tcPr>
            <w:tcW w:w="463"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39</w:t>
            </w:r>
          </w:p>
        </w:tc>
        <w:tc>
          <w:tcPr>
            <w:tcW w:w="449" w:type="pct"/>
            <w:tcBorders>
              <w:top w:val="single" w:sz="4" w:space="0" w:color="auto"/>
              <w:left w:val="single" w:sz="4" w:space="0" w:color="auto"/>
              <w:bottom w:val="single" w:sz="4" w:space="0" w:color="auto"/>
              <w:right w:val="single" w:sz="4" w:space="0" w:color="auto"/>
            </w:tcBorders>
            <w:vAlign w:val="center"/>
          </w:tcPr>
          <w:p>
            <w:pPr>
              <w:pStyle w:val="TableText"/>
              <w:ind w:right="-17"/>
              <w:jc w:val="center"/>
              <w:rPr>
                <w:noProof/>
              </w:rPr>
            </w:pPr>
            <w:r>
              <w:rPr>
                <w:noProof/>
              </w:rPr>
              <w:t>2</w:t>
            </w:r>
          </w:p>
        </w:tc>
        <w:tc>
          <w:tcPr>
            <w:tcW w:w="467" w:type="pct"/>
            <w:tcBorders>
              <w:top w:val="single" w:sz="4" w:space="0" w:color="auto"/>
              <w:left w:val="single" w:sz="4" w:space="0" w:color="auto"/>
              <w:bottom w:val="single" w:sz="4" w:space="0" w:color="auto"/>
              <w:right w:val="single" w:sz="4" w:space="0" w:color="auto"/>
            </w:tcBorders>
            <w:vAlign w:val="center"/>
          </w:tcPr>
          <w:p>
            <w:pPr>
              <w:pStyle w:val="TableText"/>
              <w:ind w:right="-17"/>
              <w:jc w:val="center"/>
              <w:rPr>
                <w:noProof/>
              </w:rPr>
            </w:pPr>
            <w:r>
              <w:rPr>
                <w:noProof/>
              </w:rPr>
              <w:t>20</w:t>
            </w:r>
          </w:p>
        </w:tc>
        <w:tc>
          <w:tcPr>
            <w:tcW w:w="445" w:type="pct"/>
            <w:tcBorders>
              <w:top w:val="single" w:sz="4" w:space="0" w:color="auto"/>
              <w:left w:val="single" w:sz="4" w:space="0" w:color="auto"/>
              <w:bottom w:val="single" w:sz="4" w:space="0" w:color="auto"/>
              <w:right w:val="single" w:sz="4" w:space="0" w:color="auto"/>
            </w:tcBorders>
            <w:vAlign w:val="center"/>
          </w:tcPr>
          <w:p>
            <w:pPr>
              <w:pStyle w:val="TableText"/>
              <w:ind w:right="-17"/>
              <w:jc w:val="center"/>
              <w:rPr>
                <w:noProof/>
              </w:rPr>
            </w:pPr>
            <w:r>
              <w:rPr>
                <w:noProof/>
              </w:rPr>
              <w:t>2</w:t>
            </w:r>
          </w:p>
        </w:tc>
        <w:tc>
          <w:tcPr>
            <w:tcW w:w="471" w:type="pct"/>
            <w:tcBorders>
              <w:top w:val="single" w:sz="4" w:space="0" w:color="auto"/>
              <w:left w:val="single" w:sz="4" w:space="0" w:color="auto"/>
              <w:bottom w:val="single" w:sz="4" w:space="0" w:color="auto"/>
              <w:right w:val="single" w:sz="4" w:space="0" w:color="auto"/>
            </w:tcBorders>
            <w:vAlign w:val="center"/>
          </w:tcPr>
          <w:p>
            <w:pPr>
              <w:pStyle w:val="TableText"/>
              <w:ind w:right="-17"/>
              <w:jc w:val="center"/>
              <w:rPr>
                <w:noProof/>
              </w:rPr>
            </w:pPr>
            <w:r>
              <w:rPr>
                <w:noProof/>
              </w:rPr>
              <w:t>564</w:t>
            </w:r>
          </w:p>
        </w:tc>
        <w:tc>
          <w:tcPr>
            <w:tcW w:w="441"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62</w:t>
            </w:r>
          </w:p>
        </w:tc>
        <w:tc>
          <w:tcPr>
            <w:tcW w:w="456" w:type="pct"/>
            <w:tcBorders>
              <w:top w:val="single" w:sz="4" w:space="0" w:color="auto"/>
              <w:left w:val="single" w:sz="4" w:space="0" w:color="auto"/>
              <w:bottom w:val="single" w:sz="4" w:space="0" w:color="auto"/>
              <w:right w:val="single" w:sz="4" w:space="0" w:color="auto"/>
            </w:tcBorders>
            <w:noWrap/>
            <w:vAlign w:val="center"/>
          </w:tcPr>
          <w:p>
            <w:pPr>
              <w:spacing w:after="0" w:line="240" w:lineRule="auto"/>
              <w:ind w:hanging="828"/>
              <w:jc w:val="center"/>
              <w:rPr>
                <w:rFonts w:ascii="Times New Roman" w:hAnsi="Times New Roman"/>
                <w:noProof/>
                <w:color w:val="000000"/>
              </w:rPr>
            </w:pPr>
            <w:r>
              <w:rPr>
                <w:rFonts w:ascii="Times New Roman" w:hAnsi="Times New Roman"/>
                <w:noProof/>
                <w:color w:val="000000"/>
              </w:rPr>
              <w:t>275</w:t>
            </w:r>
          </w:p>
        </w:tc>
      </w:tr>
      <w:tr>
        <w:trPr>
          <w:trHeight w:val="300"/>
          <w:jc w:val="center"/>
        </w:trPr>
        <w:tc>
          <w:tcPr>
            <w:tcW w:w="440" w:type="pct"/>
            <w:tcBorders>
              <w:top w:val="single" w:sz="4" w:space="0" w:color="auto"/>
              <w:left w:val="single" w:sz="4" w:space="0" w:color="auto"/>
              <w:bottom w:val="single" w:sz="4" w:space="0" w:color="auto"/>
              <w:right w:val="single" w:sz="4" w:space="0" w:color="auto"/>
            </w:tcBorders>
            <w:noWrap/>
            <w:vAlign w:val="center"/>
          </w:tcPr>
          <w:p>
            <w:pPr>
              <w:pStyle w:val="TableTitle"/>
              <w:rPr>
                <w:b w:val="0"/>
                <w:noProof/>
              </w:rPr>
            </w:pPr>
            <w:r>
              <w:rPr>
                <w:b w:val="0"/>
                <w:noProof/>
              </w:rPr>
              <w:t>GR10</w:t>
            </w:r>
          </w:p>
        </w:tc>
        <w:tc>
          <w:tcPr>
            <w:tcW w:w="456"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104</w:t>
            </w:r>
          </w:p>
        </w:tc>
        <w:tc>
          <w:tcPr>
            <w:tcW w:w="459"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11</w:t>
            </w:r>
          </w:p>
        </w:tc>
        <w:tc>
          <w:tcPr>
            <w:tcW w:w="453"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6</w:t>
            </w:r>
          </w:p>
        </w:tc>
        <w:tc>
          <w:tcPr>
            <w:tcW w:w="463"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28</w:t>
            </w:r>
          </w:p>
        </w:tc>
        <w:tc>
          <w:tcPr>
            <w:tcW w:w="449" w:type="pct"/>
            <w:tcBorders>
              <w:top w:val="single" w:sz="4" w:space="0" w:color="auto"/>
              <w:left w:val="single" w:sz="4" w:space="0" w:color="auto"/>
              <w:bottom w:val="single" w:sz="4" w:space="0" w:color="auto"/>
              <w:right w:val="single" w:sz="4" w:space="0" w:color="auto"/>
            </w:tcBorders>
            <w:vAlign w:val="center"/>
          </w:tcPr>
          <w:p>
            <w:pPr>
              <w:pStyle w:val="TableText"/>
              <w:ind w:right="-17"/>
              <w:jc w:val="center"/>
              <w:rPr>
                <w:noProof/>
              </w:rPr>
            </w:pPr>
            <w:r>
              <w:rPr>
                <w:noProof/>
              </w:rPr>
              <w:t>3</w:t>
            </w:r>
          </w:p>
        </w:tc>
        <w:tc>
          <w:tcPr>
            <w:tcW w:w="467" w:type="pct"/>
            <w:tcBorders>
              <w:top w:val="single" w:sz="4" w:space="0" w:color="auto"/>
              <w:left w:val="single" w:sz="4" w:space="0" w:color="auto"/>
              <w:bottom w:val="single" w:sz="4" w:space="0" w:color="auto"/>
              <w:right w:val="single" w:sz="4" w:space="0" w:color="auto"/>
            </w:tcBorders>
            <w:vAlign w:val="center"/>
          </w:tcPr>
          <w:p>
            <w:pPr>
              <w:pStyle w:val="TableText"/>
              <w:ind w:right="-17"/>
              <w:jc w:val="center"/>
              <w:rPr>
                <w:noProof/>
              </w:rPr>
            </w:pPr>
            <w:r>
              <w:rPr>
                <w:noProof/>
              </w:rPr>
              <w:t>23</w:t>
            </w:r>
          </w:p>
        </w:tc>
        <w:tc>
          <w:tcPr>
            <w:tcW w:w="445" w:type="pct"/>
            <w:tcBorders>
              <w:top w:val="single" w:sz="4" w:space="0" w:color="auto"/>
              <w:left w:val="single" w:sz="4" w:space="0" w:color="auto"/>
              <w:bottom w:val="single" w:sz="4" w:space="0" w:color="auto"/>
              <w:right w:val="single" w:sz="4" w:space="0" w:color="auto"/>
            </w:tcBorders>
            <w:vAlign w:val="center"/>
          </w:tcPr>
          <w:p>
            <w:pPr>
              <w:pStyle w:val="TableText"/>
              <w:ind w:right="-17"/>
              <w:jc w:val="center"/>
              <w:rPr>
                <w:noProof/>
              </w:rPr>
            </w:pPr>
            <w:r>
              <w:rPr>
                <w:noProof/>
              </w:rPr>
              <w:t>11</w:t>
            </w:r>
          </w:p>
        </w:tc>
        <w:tc>
          <w:tcPr>
            <w:tcW w:w="471" w:type="pct"/>
            <w:tcBorders>
              <w:top w:val="single" w:sz="4" w:space="0" w:color="auto"/>
              <w:left w:val="single" w:sz="4" w:space="0" w:color="auto"/>
              <w:bottom w:val="single" w:sz="4" w:space="0" w:color="auto"/>
              <w:right w:val="single" w:sz="4" w:space="0" w:color="auto"/>
            </w:tcBorders>
            <w:vAlign w:val="center"/>
          </w:tcPr>
          <w:p>
            <w:pPr>
              <w:pStyle w:val="TableText"/>
              <w:ind w:right="-17"/>
              <w:jc w:val="center"/>
              <w:rPr>
                <w:noProof/>
              </w:rPr>
            </w:pPr>
            <w:r>
              <w:rPr>
                <w:noProof/>
              </w:rPr>
              <w:t>350</w:t>
            </w:r>
          </w:p>
        </w:tc>
        <w:tc>
          <w:tcPr>
            <w:tcW w:w="441"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39</w:t>
            </w:r>
          </w:p>
        </w:tc>
        <w:tc>
          <w:tcPr>
            <w:tcW w:w="456" w:type="pct"/>
            <w:tcBorders>
              <w:top w:val="single" w:sz="4" w:space="0" w:color="auto"/>
              <w:left w:val="single" w:sz="4" w:space="0" w:color="auto"/>
              <w:bottom w:val="single" w:sz="4" w:space="0" w:color="auto"/>
              <w:right w:val="single" w:sz="4" w:space="0" w:color="auto"/>
            </w:tcBorders>
            <w:noWrap/>
            <w:vAlign w:val="center"/>
          </w:tcPr>
          <w:p>
            <w:pPr>
              <w:spacing w:after="0" w:line="240" w:lineRule="auto"/>
              <w:ind w:hanging="828"/>
              <w:jc w:val="center"/>
              <w:rPr>
                <w:rFonts w:ascii="Times New Roman" w:hAnsi="Times New Roman"/>
                <w:noProof/>
                <w:color w:val="000000"/>
              </w:rPr>
            </w:pPr>
            <w:r>
              <w:rPr>
                <w:rFonts w:ascii="Times New Roman" w:hAnsi="Times New Roman"/>
                <w:noProof/>
                <w:color w:val="000000"/>
              </w:rPr>
              <w:t>348</w:t>
            </w:r>
          </w:p>
        </w:tc>
      </w:tr>
      <w:tr>
        <w:trPr>
          <w:trHeight w:val="300"/>
          <w:jc w:val="center"/>
        </w:trPr>
        <w:tc>
          <w:tcPr>
            <w:tcW w:w="440" w:type="pct"/>
            <w:tcBorders>
              <w:top w:val="single" w:sz="4" w:space="0" w:color="auto"/>
              <w:left w:val="single" w:sz="4" w:space="0" w:color="auto"/>
              <w:bottom w:val="single" w:sz="4" w:space="0" w:color="auto"/>
              <w:right w:val="single" w:sz="4" w:space="0" w:color="auto"/>
            </w:tcBorders>
            <w:noWrap/>
            <w:vAlign w:val="center"/>
          </w:tcPr>
          <w:p>
            <w:pPr>
              <w:pStyle w:val="TableTitle"/>
              <w:rPr>
                <w:b w:val="0"/>
                <w:noProof/>
              </w:rPr>
            </w:pPr>
            <w:r>
              <w:rPr>
                <w:b w:val="0"/>
                <w:noProof/>
              </w:rPr>
              <w:t>GR11</w:t>
            </w:r>
          </w:p>
        </w:tc>
        <w:tc>
          <w:tcPr>
            <w:tcW w:w="456"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91</w:t>
            </w:r>
          </w:p>
        </w:tc>
        <w:tc>
          <w:tcPr>
            <w:tcW w:w="459"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9</w:t>
            </w:r>
          </w:p>
        </w:tc>
        <w:tc>
          <w:tcPr>
            <w:tcW w:w="453"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2</w:t>
            </w:r>
          </w:p>
        </w:tc>
        <w:tc>
          <w:tcPr>
            <w:tcW w:w="463"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24</w:t>
            </w:r>
          </w:p>
        </w:tc>
        <w:tc>
          <w:tcPr>
            <w:tcW w:w="449" w:type="pct"/>
            <w:tcBorders>
              <w:top w:val="single" w:sz="4" w:space="0" w:color="auto"/>
              <w:left w:val="single" w:sz="4" w:space="0" w:color="auto"/>
              <w:bottom w:val="single" w:sz="4" w:space="0" w:color="auto"/>
              <w:right w:val="single" w:sz="4" w:space="0" w:color="auto"/>
            </w:tcBorders>
            <w:vAlign w:val="center"/>
          </w:tcPr>
          <w:p>
            <w:pPr>
              <w:pStyle w:val="TableText"/>
              <w:ind w:right="-17"/>
              <w:jc w:val="center"/>
              <w:rPr>
                <w:noProof/>
              </w:rPr>
            </w:pPr>
            <w:r>
              <w:rPr>
                <w:noProof/>
              </w:rPr>
              <w:t>1</w:t>
            </w:r>
          </w:p>
        </w:tc>
        <w:tc>
          <w:tcPr>
            <w:tcW w:w="467" w:type="pct"/>
            <w:tcBorders>
              <w:top w:val="single" w:sz="4" w:space="0" w:color="auto"/>
              <w:left w:val="single" w:sz="4" w:space="0" w:color="auto"/>
              <w:bottom w:val="single" w:sz="4" w:space="0" w:color="auto"/>
              <w:right w:val="single" w:sz="4" w:space="0" w:color="auto"/>
            </w:tcBorders>
            <w:vAlign w:val="center"/>
          </w:tcPr>
          <w:p>
            <w:pPr>
              <w:pStyle w:val="TableText"/>
              <w:ind w:right="-17"/>
              <w:jc w:val="center"/>
              <w:rPr>
                <w:noProof/>
              </w:rPr>
            </w:pPr>
            <w:r>
              <w:rPr>
                <w:noProof/>
              </w:rPr>
              <w:t>7</w:t>
            </w:r>
          </w:p>
        </w:tc>
        <w:tc>
          <w:tcPr>
            <w:tcW w:w="445" w:type="pct"/>
            <w:tcBorders>
              <w:top w:val="single" w:sz="4" w:space="0" w:color="auto"/>
              <w:left w:val="single" w:sz="4" w:space="0" w:color="auto"/>
              <w:bottom w:val="single" w:sz="4" w:space="0" w:color="auto"/>
              <w:right w:val="single" w:sz="4" w:space="0" w:color="auto"/>
            </w:tcBorders>
            <w:vAlign w:val="center"/>
          </w:tcPr>
          <w:p>
            <w:pPr>
              <w:pStyle w:val="TableText"/>
              <w:ind w:right="-17"/>
              <w:jc w:val="center"/>
              <w:rPr>
                <w:noProof/>
              </w:rPr>
            </w:pPr>
            <w:r>
              <w:rPr>
                <w:noProof/>
              </w:rPr>
              <w:t>4</w:t>
            </w:r>
          </w:p>
        </w:tc>
        <w:tc>
          <w:tcPr>
            <w:tcW w:w="471" w:type="pct"/>
            <w:tcBorders>
              <w:top w:val="single" w:sz="4" w:space="0" w:color="auto"/>
              <w:left w:val="single" w:sz="4" w:space="0" w:color="auto"/>
              <w:bottom w:val="single" w:sz="4" w:space="0" w:color="auto"/>
              <w:right w:val="single" w:sz="4" w:space="0" w:color="auto"/>
            </w:tcBorders>
            <w:vAlign w:val="center"/>
          </w:tcPr>
          <w:p>
            <w:pPr>
              <w:pStyle w:val="TableText"/>
              <w:ind w:right="-17"/>
              <w:jc w:val="center"/>
              <w:rPr>
                <w:noProof/>
              </w:rPr>
            </w:pPr>
            <w:r>
              <w:rPr>
                <w:noProof/>
              </w:rPr>
              <w:t>183</w:t>
            </w:r>
          </w:p>
        </w:tc>
        <w:tc>
          <w:tcPr>
            <w:tcW w:w="441"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15</w:t>
            </w:r>
          </w:p>
        </w:tc>
        <w:tc>
          <w:tcPr>
            <w:tcW w:w="456" w:type="pct"/>
            <w:tcBorders>
              <w:top w:val="single" w:sz="4" w:space="0" w:color="auto"/>
              <w:left w:val="single" w:sz="4" w:space="0" w:color="auto"/>
              <w:bottom w:val="single" w:sz="4" w:space="0" w:color="auto"/>
              <w:right w:val="single" w:sz="4" w:space="0" w:color="auto"/>
            </w:tcBorders>
            <w:noWrap/>
            <w:vAlign w:val="center"/>
          </w:tcPr>
          <w:p>
            <w:pPr>
              <w:spacing w:after="0" w:line="240" w:lineRule="auto"/>
              <w:ind w:hanging="828"/>
              <w:jc w:val="center"/>
              <w:rPr>
                <w:rFonts w:ascii="Times New Roman" w:hAnsi="Times New Roman"/>
                <w:noProof/>
                <w:color w:val="000000"/>
              </w:rPr>
            </w:pPr>
            <w:r>
              <w:rPr>
                <w:rFonts w:ascii="Times New Roman" w:hAnsi="Times New Roman"/>
                <w:noProof/>
                <w:color w:val="000000"/>
              </w:rPr>
              <w:t>456</w:t>
            </w:r>
          </w:p>
        </w:tc>
      </w:tr>
      <w:tr>
        <w:trPr>
          <w:trHeight w:val="300"/>
          <w:jc w:val="center"/>
        </w:trPr>
        <w:tc>
          <w:tcPr>
            <w:tcW w:w="440" w:type="pct"/>
            <w:tcBorders>
              <w:top w:val="single" w:sz="4" w:space="0" w:color="auto"/>
              <w:left w:val="single" w:sz="4" w:space="0" w:color="auto"/>
              <w:bottom w:val="single" w:sz="4" w:space="0" w:color="auto"/>
              <w:right w:val="single" w:sz="4" w:space="0" w:color="auto"/>
            </w:tcBorders>
            <w:noWrap/>
            <w:vAlign w:val="center"/>
          </w:tcPr>
          <w:p>
            <w:pPr>
              <w:pStyle w:val="TableTitle"/>
              <w:rPr>
                <w:b w:val="0"/>
                <w:noProof/>
              </w:rPr>
            </w:pPr>
            <w:r>
              <w:rPr>
                <w:b w:val="0"/>
                <w:noProof/>
              </w:rPr>
              <w:t>GR12</w:t>
            </w:r>
          </w:p>
        </w:tc>
        <w:tc>
          <w:tcPr>
            <w:tcW w:w="456"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188</w:t>
            </w:r>
          </w:p>
        </w:tc>
        <w:tc>
          <w:tcPr>
            <w:tcW w:w="459"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10</w:t>
            </w:r>
          </w:p>
        </w:tc>
        <w:tc>
          <w:tcPr>
            <w:tcW w:w="453"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6</w:t>
            </w:r>
          </w:p>
        </w:tc>
        <w:tc>
          <w:tcPr>
            <w:tcW w:w="463"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4</w:t>
            </w:r>
          </w:p>
        </w:tc>
        <w:tc>
          <w:tcPr>
            <w:tcW w:w="449" w:type="pct"/>
            <w:tcBorders>
              <w:top w:val="single" w:sz="4" w:space="0" w:color="auto"/>
              <w:left w:val="single" w:sz="4" w:space="0" w:color="auto"/>
              <w:bottom w:val="single" w:sz="4" w:space="0" w:color="auto"/>
              <w:right w:val="single" w:sz="4" w:space="0" w:color="auto"/>
            </w:tcBorders>
            <w:vAlign w:val="center"/>
          </w:tcPr>
          <w:p>
            <w:pPr>
              <w:pStyle w:val="TableText"/>
              <w:ind w:right="-17"/>
              <w:jc w:val="center"/>
              <w:rPr>
                <w:noProof/>
              </w:rPr>
            </w:pPr>
            <w:r>
              <w:rPr>
                <w:noProof/>
              </w:rPr>
              <w:t>5</w:t>
            </w:r>
          </w:p>
        </w:tc>
        <w:tc>
          <w:tcPr>
            <w:tcW w:w="467" w:type="pct"/>
            <w:tcBorders>
              <w:top w:val="single" w:sz="4" w:space="0" w:color="auto"/>
              <w:left w:val="single" w:sz="4" w:space="0" w:color="auto"/>
              <w:bottom w:val="single" w:sz="4" w:space="0" w:color="auto"/>
              <w:right w:val="single" w:sz="4" w:space="0" w:color="auto"/>
            </w:tcBorders>
            <w:vAlign w:val="center"/>
          </w:tcPr>
          <w:p>
            <w:pPr>
              <w:pStyle w:val="TableText"/>
              <w:ind w:right="-17"/>
              <w:jc w:val="center"/>
              <w:rPr>
                <w:noProof/>
              </w:rPr>
            </w:pPr>
            <w:r>
              <w:rPr>
                <w:noProof/>
              </w:rPr>
              <w:t>56</w:t>
            </w:r>
          </w:p>
        </w:tc>
        <w:tc>
          <w:tcPr>
            <w:tcW w:w="445" w:type="pct"/>
            <w:tcBorders>
              <w:top w:val="single" w:sz="4" w:space="0" w:color="auto"/>
              <w:left w:val="single" w:sz="4" w:space="0" w:color="auto"/>
              <w:bottom w:val="single" w:sz="4" w:space="0" w:color="auto"/>
              <w:right w:val="single" w:sz="4" w:space="0" w:color="auto"/>
            </w:tcBorders>
            <w:vAlign w:val="center"/>
          </w:tcPr>
          <w:p>
            <w:pPr>
              <w:pStyle w:val="TableText"/>
              <w:ind w:right="-17"/>
              <w:jc w:val="center"/>
              <w:rPr>
                <w:noProof/>
              </w:rPr>
            </w:pPr>
            <w:r>
              <w:rPr>
                <w:noProof/>
              </w:rPr>
              <w:t>12</w:t>
            </w:r>
          </w:p>
        </w:tc>
        <w:tc>
          <w:tcPr>
            <w:tcW w:w="471" w:type="pct"/>
            <w:tcBorders>
              <w:top w:val="single" w:sz="4" w:space="0" w:color="auto"/>
              <w:left w:val="single" w:sz="4" w:space="0" w:color="auto"/>
              <w:bottom w:val="single" w:sz="4" w:space="0" w:color="auto"/>
              <w:right w:val="single" w:sz="4" w:space="0" w:color="auto"/>
            </w:tcBorders>
            <w:vAlign w:val="center"/>
          </w:tcPr>
          <w:p>
            <w:pPr>
              <w:pStyle w:val="TableText"/>
              <w:ind w:right="-17"/>
              <w:jc w:val="center"/>
              <w:rPr>
                <w:noProof/>
              </w:rPr>
            </w:pPr>
            <w:r>
              <w:rPr>
                <w:noProof/>
              </w:rPr>
              <w:t>61</w:t>
            </w:r>
          </w:p>
        </w:tc>
        <w:tc>
          <w:tcPr>
            <w:tcW w:w="441"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18</w:t>
            </w:r>
          </w:p>
        </w:tc>
        <w:tc>
          <w:tcPr>
            <w:tcW w:w="456" w:type="pct"/>
            <w:tcBorders>
              <w:top w:val="single" w:sz="4" w:space="0" w:color="auto"/>
              <w:left w:val="single" w:sz="4" w:space="0" w:color="auto"/>
              <w:bottom w:val="single" w:sz="4" w:space="0" w:color="auto"/>
              <w:right w:val="single" w:sz="4" w:space="0" w:color="auto"/>
            </w:tcBorders>
            <w:noWrap/>
            <w:vAlign w:val="center"/>
          </w:tcPr>
          <w:p>
            <w:pPr>
              <w:spacing w:after="0" w:line="240" w:lineRule="auto"/>
              <w:ind w:hanging="828"/>
              <w:jc w:val="center"/>
              <w:rPr>
                <w:rFonts w:ascii="Times New Roman" w:hAnsi="Times New Roman"/>
                <w:noProof/>
                <w:color w:val="000000"/>
              </w:rPr>
            </w:pPr>
            <w:r>
              <w:rPr>
                <w:rFonts w:ascii="Times New Roman" w:hAnsi="Times New Roman"/>
                <w:noProof/>
                <w:color w:val="000000"/>
              </w:rPr>
              <w:t>578</w:t>
            </w:r>
          </w:p>
        </w:tc>
      </w:tr>
      <w:tr>
        <w:trPr>
          <w:trHeight w:val="300"/>
          <w:jc w:val="center"/>
        </w:trPr>
        <w:tc>
          <w:tcPr>
            <w:tcW w:w="440" w:type="pct"/>
            <w:tcBorders>
              <w:top w:val="single" w:sz="4" w:space="0" w:color="auto"/>
              <w:left w:val="single" w:sz="4" w:space="0" w:color="auto"/>
              <w:bottom w:val="single" w:sz="4" w:space="0" w:color="auto"/>
              <w:right w:val="single" w:sz="4" w:space="0" w:color="auto"/>
            </w:tcBorders>
            <w:noWrap/>
            <w:vAlign w:val="center"/>
          </w:tcPr>
          <w:p>
            <w:pPr>
              <w:pStyle w:val="TableTitle"/>
              <w:rPr>
                <w:b w:val="0"/>
                <w:noProof/>
              </w:rPr>
            </w:pPr>
            <w:r>
              <w:rPr>
                <w:b w:val="0"/>
                <w:noProof/>
              </w:rPr>
              <w:t>GR13</w:t>
            </w:r>
          </w:p>
        </w:tc>
        <w:tc>
          <w:tcPr>
            <w:tcW w:w="456"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w:t>
            </w:r>
          </w:p>
        </w:tc>
        <w:tc>
          <w:tcPr>
            <w:tcW w:w="459"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w:t>
            </w:r>
          </w:p>
        </w:tc>
        <w:tc>
          <w:tcPr>
            <w:tcW w:w="453"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w:t>
            </w:r>
          </w:p>
        </w:tc>
        <w:tc>
          <w:tcPr>
            <w:tcW w:w="463"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w:t>
            </w:r>
          </w:p>
        </w:tc>
        <w:tc>
          <w:tcPr>
            <w:tcW w:w="449" w:type="pct"/>
            <w:tcBorders>
              <w:top w:val="single" w:sz="4" w:space="0" w:color="auto"/>
              <w:left w:val="single" w:sz="4" w:space="0" w:color="auto"/>
              <w:bottom w:val="single" w:sz="4" w:space="0" w:color="auto"/>
              <w:right w:val="single" w:sz="4" w:space="0" w:color="auto"/>
            </w:tcBorders>
            <w:vAlign w:val="center"/>
          </w:tcPr>
          <w:p>
            <w:pPr>
              <w:pStyle w:val="TableText"/>
              <w:ind w:right="-17"/>
              <w:jc w:val="center"/>
              <w:rPr>
                <w:noProof/>
              </w:rPr>
            </w:pPr>
            <w:r>
              <w:rPr>
                <w:noProof/>
              </w:rPr>
              <w:t>-</w:t>
            </w:r>
          </w:p>
        </w:tc>
        <w:tc>
          <w:tcPr>
            <w:tcW w:w="467" w:type="pct"/>
            <w:tcBorders>
              <w:top w:val="single" w:sz="4" w:space="0" w:color="auto"/>
              <w:left w:val="single" w:sz="4" w:space="0" w:color="auto"/>
              <w:bottom w:val="single" w:sz="4" w:space="0" w:color="auto"/>
              <w:right w:val="single" w:sz="4" w:space="0" w:color="auto"/>
            </w:tcBorders>
            <w:vAlign w:val="center"/>
          </w:tcPr>
          <w:p>
            <w:pPr>
              <w:pStyle w:val="TableText"/>
              <w:ind w:right="-17"/>
              <w:jc w:val="center"/>
              <w:rPr>
                <w:noProof/>
              </w:rPr>
            </w:pPr>
            <w:r>
              <w:rPr>
                <w:noProof/>
              </w:rPr>
              <w:t>-</w:t>
            </w:r>
          </w:p>
        </w:tc>
        <w:tc>
          <w:tcPr>
            <w:tcW w:w="445" w:type="pct"/>
            <w:tcBorders>
              <w:top w:val="single" w:sz="4" w:space="0" w:color="auto"/>
              <w:left w:val="single" w:sz="4" w:space="0" w:color="auto"/>
              <w:bottom w:val="single" w:sz="4" w:space="0" w:color="auto"/>
              <w:right w:val="single" w:sz="4" w:space="0" w:color="auto"/>
            </w:tcBorders>
            <w:vAlign w:val="center"/>
          </w:tcPr>
          <w:p>
            <w:pPr>
              <w:pStyle w:val="TableText"/>
              <w:ind w:right="-17"/>
              <w:jc w:val="center"/>
              <w:rPr>
                <w:noProof/>
              </w:rPr>
            </w:pPr>
            <w:r>
              <w:rPr>
                <w:noProof/>
              </w:rPr>
              <w:t>-</w:t>
            </w:r>
          </w:p>
        </w:tc>
        <w:tc>
          <w:tcPr>
            <w:tcW w:w="471" w:type="pct"/>
            <w:tcBorders>
              <w:top w:val="single" w:sz="4" w:space="0" w:color="auto"/>
              <w:left w:val="single" w:sz="4" w:space="0" w:color="auto"/>
              <w:bottom w:val="single" w:sz="4" w:space="0" w:color="auto"/>
              <w:right w:val="single" w:sz="4" w:space="0" w:color="auto"/>
            </w:tcBorders>
            <w:vAlign w:val="center"/>
          </w:tcPr>
          <w:p>
            <w:pPr>
              <w:pStyle w:val="TableText"/>
              <w:ind w:right="-17"/>
              <w:jc w:val="center"/>
              <w:rPr>
                <w:noProof/>
              </w:rPr>
            </w:pPr>
            <w:r>
              <w:rPr>
                <w:noProof/>
              </w:rPr>
              <w:t>-</w:t>
            </w:r>
          </w:p>
        </w:tc>
        <w:tc>
          <w:tcPr>
            <w:tcW w:w="441"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w:t>
            </w:r>
          </w:p>
        </w:tc>
        <w:tc>
          <w:tcPr>
            <w:tcW w:w="456" w:type="pct"/>
            <w:tcBorders>
              <w:top w:val="single" w:sz="4" w:space="0" w:color="auto"/>
              <w:left w:val="single" w:sz="4" w:space="0" w:color="auto"/>
              <w:bottom w:val="single" w:sz="4" w:space="0" w:color="auto"/>
              <w:right w:val="single" w:sz="4" w:space="0" w:color="auto"/>
            </w:tcBorders>
            <w:noWrap/>
            <w:vAlign w:val="center"/>
          </w:tcPr>
          <w:p>
            <w:pPr>
              <w:spacing w:after="0" w:line="240" w:lineRule="auto"/>
              <w:ind w:hanging="828"/>
              <w:jc w:val="center"/>
              <w:rPr>
                <w:rFonts w:ascii="Times New Roman" w:hAnsi="Times New Roman"/>
                <w:noProof/>
                <w:color w:val="000000"/>
              </w:rPr>
            </w:pPr>
            <w:r>
              <w:rPr>
                <w:rFonts w:ascii="Times New Roman" w:hAnsi="Times New Roman"/>
                <w:noProof/>
                <w:color w:val="000000"/>
              </w:rPr>
              <w:t>-</w:t>
            </w:r>
          </w:p>
        </w:tc>
      </w:tr>
      <w:tr>
        <w:trPr>
          <w:trHeight w:val="300"/>
          <w:jc w:val="center"/>
        </w:trPr>
        <w:tc>
          <w:tcPr>
            <w:tcW w:w="440" w:type="pct"/>
            <w:tcBorders>
              <w:top w:val="single" w:sz="4" w:space="0" w:color="auto"/>
              <w:left w:val="single" w:sz="4" w:space="0" w:color="auto"/>
              <w:bottom w:val="single" w:sz="4" w:space="0" w:color="auto"/>
              <w:right w:val="single" w:sz="4" w:space="0" w:color="auto"/>
            </w:tcBorders>
            <w:noWrap/>
            <w:vAlign w:val="center"/>
          </w:tcPr>
          <w:p>
            <w:pPr>
              <w:pStyle w:val="TableTitle"/>
              <w:rPr>
                <w:b w:val="0"/>
                <w:noProof/>
              </w:rPr>
            </w:pPr>
            <w:r>
              <w:rPr>
                <w:b w:val="0"/>
                <w:noProof/>
              </w:rPr>
              <w:t>GR14</w:t>
            </w:r>
          </w:p>
        </w:tc>
        <w:tc>
          <w:tcPr>
            <w:tcW w:w="456"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w:t>
            </w:r>
          </w:p>
        </w:tc>
        <w:tc>
          <w:tcPr>
            <w:tcW w:w="459"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w:t>
            </w:r>
          </w:p>
        </w:tc>
        <w:tc>
          <w:tcPr>
            <w:tcW w:w="453"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w:t>
            </w:r>
          </w:p>
        </w:tc>
        <w:tc>
          <w:tcPr>
            <w:tcW w:w="463"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w:t>
            </w:r>
          </w:p>
        </w:tc>
        <w:tc>
          <w:tcPr>
            <w:tcW w:w="449" w:type="pct"/>
            <w:tcBorders>
              <w:top w:val="single" w:sz="4" w:space="0" w:color="auto"/>
              <w:left w:val="single" w:sz="4" w:space="0" w:color="auto"/>
              <w:bottom w:val="single" w:sz="4" w:space="0" w:color="auto"/>
              <w:right w:val="single" w:sz="4" w:space="0" w:color="auto"/>
            </w:tcBorders>
            <w:vAlign w:val="center"/>
          </w:tcPr>
          <w:p>
            <w:pPr>
              <w:pStyle w:val="TableText"/>
              <w:ind w:right="-17"/>
              <w:jc w:val="center"/>
              <w:rPr>
                <w:noProof/>
              </w:rPr>
            </w:pPr>
            <w:r>
              <w:rPr>
                <w:noProof/>
              </w:rPr>
              <w:t>-</w:t>
            </w:r>
          </w:p>
        </w:tc>
        <w:tc>
          <w:tcPr>
            <w:tcW w:w="467" w:type="pct"/>
            <w:tcBorders>
              <w:top w:val="single" w:sz="4" w:space="0" w:color="auto"/>
              <w:left w:val="single" w:sz="4" w:space="0" w:color="auto"/>
              <w:bottom w:val="single" w:sz="4" w:space="0" w:color="auto"/>
              <w:right w:val="single" w:sz="4" w:space="0" w:color="auto"/>
            </w:tcBorders>
            <w:vAlign w:val="center"/>
          </w:tcPr>
          <w:p>
            <w:pPr>
              <w:pStyle w:val="TableText"/>
              <w:ind w:right="-17"/>
              <w:jc w:val="center"/>
              <w:rPr>
                <w:noProof/>
              </w:rPr>
            </w:pPr>
            <w:r>
              <w:rPr>
                <w:noProof/>
              </w:rPr>
              <w:t>-</w:t>
            </w:r>
          </w:p>
        </w:tc>
        <w:tc>
          <w:tcPr>
            <w:tcW w:w="445" w:type="pct"/>
            <w:tcBorders>
              <w:top w:val="single" w:sz="4" w:space="0" w:color="auto"/>
              <w:left w:val="single" w:sz="4" w:space="0" w:color="auto"/>
              <w:bottom w:val="single" w:sz="4" w:space="0" w:color="auto"/>
              <w:right w:val="single" w:sz="4" w:space="0" w:color="auto"/>
            </w:tcBorders>
            <w:vAlign w:val="center"/>
          </w:tcPr>
          <w:p>
            <w:pPr>
              <w:pStyle w:val="TableText"/>
              <w:ind w:right="-17"/>
              <w:jc w:val="center"/>
              <w:rPr>
                <w:noProof/>
              </w:rPr>
            </w:pPr>
            <w:r>
              <w:rPr>
                <w:noProof/>
              </w:rPr>
              <w:t>-</w:t>
            </w:r>
          </w:p>
        </w:tc>
        <w:tc>
          <w:tcPr>
            <w:tcW w:w="471" w:type="pct"/>
            <w:tcBorders>
              <w:top w:val="single" w:sz="4" w:space="0" w:color="auto"/>
              <w:left w:val="single" w:sz="4" w:space="0" w:color="auto"/>
              <w:bottom w:val="single" w:sz="4" w:space="0" w:color="auto"/>
              <w:right w:val="single" w:sz="4" w:space="0" w:color="auto"/>
            </w:tcBorders>
            <w:vAlign w:val="center"/>
          </w:tcPr>
          <w:p>
            <w:pPr>
              <w:pStyle w:val="TableText"/>
              <w:ind w:right="-17"/>
              <w:jc w:val="center"/>
              <w:rPr>
                <w:noProof/>
              </w:rPr>
            </w:pPr>
            <w:r>
              <w:rPr>
                <w:noProof/>
              </w:rPr>
              <w:t>-</w:t>
            </w:r>
          </w:p>
        </w:tc>
        <w:tc>
          <w:tcPr>
            <w:tcW w:w="441" w:type="pct"/>
            <w:tcBorders>
              <w:top w:val="single" w:sz="4" w:space="0" w:color="auto"/>
              <w:left w:val="single" w:sz="4" w:space="0" w:color="auto"/>
              <w:bottom w:val="single" w:sz="4" w:space="0" w:color="auto"/>
              <w:right w:val="single" w:sz="4" w:space="0" w:color="auto"/>
            </w:tcBorders>
            <w:noWrap/>
            <w:vAlign w:val="center"/>
          </w:tcPr>
          <w:p>
            <w:pPr>
              <w:pStyle w:val="TableText"/>
              <w:ind w:right="-17"/>
              <w:jc w:val="center"/>
              <w:rPr>
                <w:noProof/>
              </w:rPr>
            </w:pPr>
            <w:r>
              <w:rPr>
                <w:noProof/>
              </w:rPr>
              <w:t>-</w:t>
            </w:r>
          </w:p>
        </w:tc>
        <w:tc>
          <w:tcPr>
            <w:tcW w:w="456" w:type="pct"/>
            <w:tcBorders>
              <w:top w:val="single" w:sz="4" w:space="0" w:color="auto"/>
              <w:left w:val="single" w:sz="4" w:space="0" w:color="auto"/>
              <w:bottom w:val="single" w:sz="4" w:space="0" w:color="auto"/>
              <w:right w:val="single" w:sz="4" w:space="0" w:color="auto"/>
            </w:tcBorders>
            <w:noWrap/>
            <w:vAlign w:val="center"/>
          </w:tcPr>
          <w:p>
            <w:pPr>
              <w:spacing w:after="0" w:line="240" w:lineRule="auto"/>
              <w:ind w:hanging="828"/>
              <w:jc w:val="center"/>
              <w:rPr>
                <w:rFonts w:ascii="Times New Roman" w:hAnsi="Times New Roman"/>
                <w:noProof/>
                <w:color w:val="000000"/>
              </w:rPr>
            </w:pPr>
            <w:r>
              <w:rPr>
                <w:rFonts w:ascii="Times New Roman" w:hAnsi="Times New Roman"/>
                <w:noProof/>
                <w:color w:val="000000"/>
              </w:rPr>
              <w:t>-</w:t>
            </w:r>
          </w:p>
        </w:tc>
      </w:tr>
      <w:tr>
        <w:trPr>
          <w:trHeight w:val="196"/>
          <w:jc w:val="center"/>
        </w:trPr>
        <w:tc>
          <w:tcPr>
            <w:tcW w:w="440" w:type="pct"/>
            <w:tcBorders>
              <w:top w:val="single" w:sz="4" w:space="0" w:color="auto"/>
              <w:left w:val="single" w:sz="4" w:space="0" w:color="auto"/>
              <w:bottom w:val="single" w:sz="4" w:space="0" w:color="auto"/>
              <w:right w:val="single" w:sz="4" w:space="0" w:color="auto"/>
            </w:tcBorders>
            <w:noWrap/>
            <w:vAlign w:val="center"/>
          </w:tcPr>
          <w:p>
            <w:pPr>
              <w:pStyle w:val="TableTitle"/>
              <w:jc w:val="center"/>
              <w:rPr>
                <w:b w:val="0"/>
                <w:i/>
                <w:noProof/>
              </w:rPr>
            </w:pPr>
            <w:r>
              <w:rPr>
                <w:b w:val="0"/>
                <w:i/>
                <w:noProof/>
              </w:rPr>
              <w:t>Total</w:t>
            </w:r>
          </w:p>
        </w:tc>
        <w:tc>
          <w:tcPr>
            <w:tcW w:w="456" w:type="pct"/>
            <w:tcBorders>
              <w:top w:val="single" w:sz="4" w:space="0" w:color="auto"/>
              <w:left w:val="single" w:sz="4" w:space="0" w:color="auto"/>
              <w:bottom w:val="single" w:sz="4" w:space="0" w:color="auto"/>
              <w:right w:val="single" w:sz="4" w:space="0" w:color="auto"/>
            </w:tcBorders>
            <w:noWrap/>
            <w:vAlign w:val="bottom"/>
          </w:tcPr>
          <w:p>
            <w:pPr>
              <w:spacing w:after="0" w:line="240" w:lineRule="auto"/>
              <w:ind w:left="0"/>
              <w:jc w:val="right"/>
              <w:rPr>
                <w:rFonts w:ascii="Times New Roman" w:hAnsi="Times New Roman"/>
                <w:i/>
                <w:noProof/>
              </w:rPr>
            </w:pPr>
            <w:r>
              <w:rPr>
                <w:rFonts w:ascii="Times New Roman" w:hAnsi="Times New Roman"/>
                <w:i/>
                <w:noProof/>
              </w:rPr>
              <w:t>1142</w:t>
            </w:r>
          </w:p>
        </w:tc>
        <w:tc>
          <w:tcPr>
            <w:tcW w:w="459" w:type="pct"/>
            <w:tcBorders>
              <w:top w:val="single" w:sz="4" w:space="0" w:color="auto"/>
              <w:left w:val="single" w:sz="4" w:space="0" w:color="auto"/>
              <w:bottom w:val="single" w:sz="4" w:space="0" w:color="auto"/>
              <w:right w:val="single" w:sz="4" w:space="0" w:color="auto"/>
            </w:tcBorders>
            <w:noWrap/>
            <w:vAlign w:val="bottom"/>
          </w:tcPr>
          <w:p>
            <w:pPr>
              <w:spacing w:after="0" w:line="240" w:lineRule="auto"/>
              <w:ind w:left="0"/>
              <w:jc w:val="center"/>
              <w:rPr>
                <w:rFonts w:ascii="Times New Roman" w:hAnsi="Times New Roman"/>
                <w:i/>
                <w:noProof/>
              </w:rPr>
            </w:pPr>
            <w:r>
              <w:rPr>
                <w:rFonts w:ascii="Times New Roman" w:hAnsi="Times New Roman"/>
                <w:i/>
                <w:noProof/>
              </w:rPr>
              <w:t>11</w:t>
            </w:r>
          </w:p>
        </w:tc>
        <w:tc>
          <w:tcPr>
            <w:tcW w:w="453" w:type="pct"/>
            <w:tcBorders>
              <w:top w:val="single" w:sz="4" w:space="0" w:color="auto"/>
              <w:left w:val="single" w:sz="4" w:space="0" w:color="auto"/>
              <w:bottom w:val="single" w:sz="4" w:space="0" w:color="auto"/>
              <w:right w:val="single" w:sz="4" w:space="0" w:color="auto"/>
            </w:tcBorders>
            <w:noWrap/>
            <w:vAlign w:val="bottom"/>
          </w:tcPr>
          <w:p>
            <w:pPr>
              <w:spacing w:after="0" w:line="240" w:lineRule="auto"/>
              <w:ind w:left="0"/>
              <w:jc w:val="center"/>
              <w:rPr>
                <w:rFonts w:ascii="Times New Roman" w:hAnsi="Times New Roman"/>
                <w:i/>
                <w:noProof/>
              </w:rPr>
            </w:pPr>
            <w:r>
              <w:rPr>
                <w:rFonts w:ascii="Times New Roman" w:hAnsi="Times New Roman"/>
                <w:i/>
                <w:noProof/>
              </w:rPr>
              <w:t>48</w:t>
            </w:r>
          </w:p>
        </w:tc>
        <w:tc>
          <w:tcPr>
            <w:tcW w:w="463" w:type="pct"/>
            <w:tcBorders>
              <w:top w:val="single" w:sz="4" w:space="0" w:color="auto"/>
              <w:left w:val="single" w:sz="4" w:space="0" w:color="auto"/>
              <w:bottom w:val="single" w:sz="4" w:space="0" w:color="auto"/>
              <w:right w:val="single" w:sz="4" w:space="0" w:color="auto"/>
            </w:tcBorders>
            <w:noWrap/>
            <w:vAlign w:val="bottom"/>
          </w:tcPr>
          <w:p>
            <w:pPr>
              <w:spacing w:after="0" w:line="240" w:lineRule="auto"/>
              <w:ind w:left="0"/>
              <w:jc w:val="center"/>
              <w:rPr>
                <w:rFonts w:ascii="Times New Roman" w:hAnsi="Times New Roman"/>
                <w:i/>
                <w:noProof/>
              </w:rPr>
            </w:pPr>
            <w:r>
              <w:rPr>
                <w:rFonts w:ascii="Times New Roman" w:hAnsi="Times New Roman"/>
                <w:i/>
                <w:noProof/>
              </w:rPr>
              <w:t>17</w:t>
            </w:r>
          </w:p>
        </w:tc>
        <w:tc>
          <w:tcPr>
            <w:tcW w:w="449" w:type="pct"/>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i/>
                <w:noProof/>
              </w:rPr>
            </w:pPr>
            <w:r>
              <w:rPr>
                <w:rFonts w:ascii="Times New Roman" w:hAnsi="Times New Roman"/>
                <w:i/>
                <w:noProof/>
              </w:rPr>
              <w:t>43</w:t>
            </w:r>
          </w:p>
        </w:tc>
        <w:tc>
          <w:tcPr>
            <w:tcW w:w="467" w:type="pct"/>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i/>
                <w:noProof/>
              </w:rPr>
            </w:pPr>
            <w:r>
              <w:rPr>
                <w:rFonts w:ascii="Times New Roman" w:hAnsi="Times New Roman"/>
                <w:i/>
                <w:noProof/>
              </w:rPr>
              <w:t>23</w:t>
            </w:r>
          </w:p>
        </w:tc>
        <w:tc>
          <w:tcPr>
            <w:tcW w:w="445" w:type="pct"/>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i/>
                <w:noProof/>
              </w:rPr>
            </w:pPr>
            <w:r>
              <w:rPr>
                <w:rFonts w:ascii="Times New Roman" w:hAnsi="Times New Roman"/>
                <w:i/>
                <w:noProof/>
              </w:rPr>
              <w:t>133</w:t>
            </w:r>
          </w:p>
        </w:tc>
        <w:tc>
          <w:tcPr>
            <w:tcW w:w="471" w:type="pct"/>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i/>
                <w:noProof/>
              </w:rPr>
            </w:pPr>
            <w:r>
              <w:rPr>
                <w:rFonts w:ascii="Times New Roman" w:hAnsi="Times New Roman"/>
                <w:i/>
                <w:noProof/>
              </w:rPr>
              <w:t>225</w:t>
            </w:r>
          </w:p>
        </w:tc>
        <w:tc>
          <w:tcPr>
            <w:tcW w:w="441" w:type="pct"/>
            <w:tcBorders>
              <w:top w:val="single" w:sz="4" w:space="0" w:color="auto"/>
              <w:left w:val="single" w:sz="4" w:space="0" w:color="auto"/>
              <w:bottom w:val="single" w:sz="4" w:space="0" w:color="auto"/>
              <w:right w:val="single" w:sz="4" w:space="0" w:color="auto"/>
            </w:tcBorders>
            <w:noWrap/>
            <w:vAlign w:val="bottom"/>
          </w:tcPr>
          <w:p>
            <w:pPr>
              <w:spacing w:after="0" w:line="240" w:lineRule="auto"/>
              <w:ind w:left="0"/>
              <w:jc w:val="center"/>
              <w:rPr>
                <w:rFonts w:ascii="Times New Roman" w:hAnsi="Times New Roman"/>
                <w:i/>
                <w:noProof/>
              </w:rPr>
            </w:pPr>
            <w:r>
              <w:rPr>
                <w:rFonts w:ascii="Times New Roman" w:hAnsi="Times New Roman"/>
                <w:i/>
                <w:noProof/>
              </w:rPr>
              <w:t>366</w:t>
            </w:r>
          </w:p>
        </w:tc>
        <w:tc>
          <w:tcPr>
            <w:tcW w:w="456" w:type="pct"/>
            <w:tcBorders>
              <w:top w:val="single" w:sz="4" w:space="0" w:color="auto"/>
              <w:left w:val="single" w:sz="4" w:space="0" w:color="auto"/>
              <w:bottom w:val="single" w:sz="4" w:space="0" w:color="auto"/>
              <w:right w:val="single" w:sz="4" w:space="0" w:color="auto"/>
            </w:tcBorders>
            <w:noWrap/>
            <w:vAlign w:val="bottom"/>
          </w:tcPr>
          <w:p>
            <w:pPr>
              <w:spacing w:after="0" w:line="240" w:lineRule="auto"/>
              <w:ind w:left="0"/>
              <w:jc w:val="center"/>
              <w:rPr>
                <w:rFonts w:ascii="Times New Roman" w:hAnsi="Times New Roman"/>
                <w:i/>
                <w:noProof/>
              </w:rPr>
            </w:pPr>
            <w:r>
              <w:rPr>
                <w:rFonts w:ascii="Times New Roman" w:hAnsi="Times New Roman"/>
                <w:i/>
                <w:noProof/>
              </w:rPr>
              <w:t>338</w:t>
            </w:r>
          </w:p>
        </w:tc>
      </w:tr>
    </w:tbl>
    <w:p>
      <w:pPr>
        <w:pStyle w:val="BodyText4"/>
        <w:spacing w:before="240" w:after="0"/>
        <w:rPr>
          <w:i w:val="0"/>
          <w:noProof/>
          <w:sz w:val="20"/>
        </w:rPr>
      </w:pPr>
      <w:r>
        <w:rPr>
          <w:b/>
          <w:i w:val="0"/>
          <w:noProof/>
          <w:sz w:val="20"/>
        </w:rPr>
        <w:t>Table 4.3.1:</w:t>
      </w:r>
      <w:r>
        <w:rPr>
          <w:i w:val="0"/>
          <w:noProof/>
          <w:sz w:val="20"/>
        </w:rPr>
        <w:t xml:space="preserve"> Surface water bodies, groundwater bodies and their dimensions </w:t>
      </w:r>
    </w:p>
    <w:p>
      <w:pPr>
        <w:pStyle w:val="BodyText3"/>
        <w:spacing w:before="0" w:after="0"/>
        <w:rPr>
          <w:noProof/>
          <w:sz w:val="18"/>
        </w:rPr>
      </w:pPr>
      <w:r>
        <w:rPr>
          <w:noProof/>
          <w:sz w:val="18"/>
        </w:rPr>
        <w:t xml:space="preserve">Source: WISE; * corrections/additions provided by EL late 2014. </w:t>
      </w:r>
    </w:p>
    <w:p>
      <w:pPr>
        <w:pStyle w:val="Heading2"/>
        <w:ind w:left="567" w:hanging="567"/>
        <w:rPr>
          <w:noProof/>
        </w:rPr>
      </w:pPr>
      <w:bookmarkStart w:id="32" w:name="_Ref410288171"/>
      <w:bookmarkStart w:id="33" w:name="_Toc406672630"/>
      <w:bookmarkStart w:id="34" w:name="_Toc411248560"/>
      <w:r>
        <w:rPr>
          <w:noProof/>
        </w:rPr>
        <w:t>Identification of significant pressures and impacts</w:t>
      </w:r>
      <w:bookmarkEnd w:id="32"/>
      <w:bookmarkEnd w:id="33"/>
      <w:bookmarkEnd w:id="34"/>
      <w:r>
        <w:rPr>
          <w:noProof/>
        </w:rPr>
        <w:t xml:space="preserve"> </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Even though in certain RBDs limited information on methods for defining significant pressures is available, the WISE summary report shows that determination of significant pressures has been made for all of the RBDs. Table 4.4.1 gives an overall picture of the significance of the different pressures within the country. These data indicate that diffuse pollution is assessed as the most significant pressure in Greece, affecting 63% of surface water bodies (802 SWBs) followed by point source pollution which affects 45% (520 SWBs). “Other pressures” affect 17% (228 SWBs), and surface water abstraction affects 6% (74 SWBs) of surface water bodies. Additionally, pressures such as water flow regulations and morphological alterations, other morphological alterations and river management are allocated smaller percentages, i.e. 3% (42 SWBs), 0.3% (4 SWBs), and 1% (14 SWBs) respectively.</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An explicit identification of the criteria used to determine the significance of pressures is not apparent in all the RBMPs, yet EL clarified that criteria (and the related thresholds) for individual pressures (point and diffuse pollution, and water abstraction) were identified from the limits contained in other relevant Directives, studies and research results found in literature, and expert judgement as being likely to impact on water status.</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Regarding point source pollution, some RBMPs (such as GR11/12) refer to the use of both numerical tools and expert judgement in pressure analysis; however, they do not provide details on the specific methods or criteria used. On the other hand, GR01/02/03/05/06/07/09/10 identify specific thresholds that define significant pressures from point source pollution (e.g. in GR05 the significance of pressure from industrial units was based on the criterion of the type, size and number of units that relate to discharges of priority substances and were classified as follows: N≥5 (high), 1≤N&lt;5 (medium), N=0 (low)).</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 xml:space="preserve">Regarding diffuse source pollution most RBDs (e.g. GR01/02/03/04/05/06/07/08/09/10) give a summary table of criteria (related to type, size and pollution load) for all pressures, defining specific levels of N, P and BOD concentrations as thresholds connected to diffuse pollution (e.g. when BOD&gt;10 mg/l, N&gt;10mg/l and P &gt;1mg/l the pressure is defined as significant). </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Regarding abstraction pressures, generally in all RBDs a description of the pressures considered and the methodology followed is mentioned (a mixture of actual numbers and expert judgement). Criteria for assessing the significance of the pressure are available in GR01, GR02, GR03, GR04, GR06 (only relevant for groundwater abstractions), GR07, GR08 GR09 and GR10. These criteria relate to the assessment of water exploitation, abstraction volumes as percentage the natural annual and summer runoff volumes.</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 xml:space="preserve">Regarding water flow regulation and hydromorphological alterations, overall all RBMPs describe these pressures and a relevant analysis (a mixture of actual numbers and expert judgement), but specific criteria to judge significance were not found in the background documents. The most common hydromorphological pressures mentioned and analysed among RBDs are: flood defence structures/dams, water reservoirs, modifications and diversions, water transfers. </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 xml:space="preserve">Further information provided by Greek authorities indicate that the criteria used are far from comprehensive because, to a large extent, only main dams (higher than 15 m and considering also the abstractions and the regulating capacity in relation to the river flow) have been considered as significant hydromorphological pressure. It appears also that the main impact that has been assessed is downstream of the dam, not necessarily considering the water bodies where the dams are located and the upstream effects. This approach potentially overlooks many smaller but significant hydromorphological pressures. This is likely the reason for the very low percentages of water bodies reported as affected by hydromorphological pressures.  </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As regards pollution loads, the main conclusions for each RBD are summarised below:</w:t>
      </w:r>
    </w:p>
    <w:p>
      <w:pPr>
        <w:numPr>
          <w:ilvl w:val="0"/>
          <w:numId w:val="38"/>
        </w:numPr>
        <w:spacing w:before="120" w:after="120" w:line="240" w:lineRule="auto"/>
        <w:rPr>
          <w:rFonts w:ascii="Times New Roman" w:hAnsi="Times New Roman"/>
          <w:noProof/>
          <w:sz w:val="24"/>
          <w:szCs w:val="24"/>
        </w:rPr>
      </w:pPr>
      <w:r>
        <w:rPr>
          <w:rFonts w:ascii="Times New Roman" w:hAnsi="Times New Roman"/>
          <w:noProof/>
          <w:sz w:val="24"/>
          <w:szCs w:val="24"/>
        </w:rPr>
        <w:t xml:space="preserve">GR01: the greatest individual point source pollution load comes from industrial units. Important pollution is also produced from urban waste water, and notable BOD load is produced by aquaculture. </w:t>
      </w:r>
    </w:p>
    <w:p>
      <w:pPr>
        <w:numPr>
          <w:ilvl w:val="0"/>
          <w:numId w:val="38"/>
        </w:numPr>
        <w:spacing w:before="120" w:after="120" w:line="240" w:lineRule="auto"/>
        <w:rPr>
          <w:rFonts w:ascii="Times New Roman" w:hAnsi="Times New Roman"/>
          <w:noProof/>
          <w:sz w:val="24"/>
          <w:szCs w:val="24"/>
        </w:rPr>
      </w:pPr>
      <w:r>
        <w:rPr>
          <w:rFonts w:ascii="Times New Roman" w:hAnsi="Times New Roman"/>
          <w:noProof/>
          <w:sz w:val="24"/>
          <w:szCs w:val="24"/>
        </w:rPr>
        <w:t xml:space="preserve">GR02/03: the greatest point source pollution burden comes from industrial units. Regarding diffuse pressures, livestock produces the largest amount of pollutants. </w:t>
      </w:r>
    </w:p>
    <w:p>
      <w:pPr>
        <w:numPr>
          <w:ilvl w:val="0"/>
          <w:numId w:val="38"/>
        </w:numPr>
        <w:spacing w:before="120" w:after="120" w:line="240" w:lineRule="auto"/>
        <w:rPr>
          <w:rFonts w:ascii="Times New Roman" w:hAnsi="Times New Roman"/>
          <w:noProof/>
          <w:sz w:val="24"/>
          <w:szCs w:val="24"/>
        </w:rPr>
      </w:pPr>
      <w:r>
        <w:rPr>
          <w:rFonts w:ascii="Times New Roman" w:hAnsi="Times New Roman"/>
          <w:noProof/>
          <w:sz w:val="24"/>
          <w:szCs w:val="24"/>
        </w:rPr>
        <w:t>GR04: it is evident from the available data collected for point source pollution that the increased pressure on water bodies comes from the Acheloos basin (GR15). Significant point source pollution loads are mainly generated by the industrial units and the stabled livestock. The greatest effect from non-point source pollution seems to be related to the intense livestock activity in the region, as the organic load, the nitrogen and phosphorus load is estimated to contribute over 90%, 80% and 50% respectively, of the total load.</w:t>
      </w:r>
    </w:p>
    <w:p>
      <w:pPr>
        <w:numPr>
          <w:ilvl w:val="0"/>
          <w:numId w:val="38"/>
        </w:numPr>
        <w:spacing w:before="120" w:after="120" w:line="240" w:lineRule="auto"/>
        <w:rPr>
          <w:rFonts w:ascii="Times New Roman" w:hAnsi="Times New Roman"/>
          <w:noProof/>
          <w:sz w:val="24"/>
          <w:szCs w:val="24"/>
        </w:rPr>
      </w:pPr>
      <w:r>
        <w:rPr>
          <w:rFonts w:ascii="Times New Roman" w:hAnsi="Times New Roman"/>
          <w:noProof/>
          <w:sz w:val="24"/>
          <w:szCs w:val="24"/>
        </w:rPr>
        <w:t>GR05: Significant point source pollution loads are mainly generated by industrial units and stabled livestock. One of the major sources of non-point source pollution in the area relates to livestock and agriculture. In particular, the greatest effect is associated with intense livestock activity in the region, as the organic load, the nitrogen and phosphorus load is estimated to contribute more than 90%, 80% and 60% of the total load respectively.</w:t>
      </w:r>
    </w:p>
    <w:p>
      <w:pPr>
        <w:numPr>
          <w:ilvl w:val="0"/>
          <w:numId w:val="38"/>
        </w:numPr>
        <w:spacing w:before="120" w:after="120" w:line="240" w:lineRule="auto"/>
        <w:rPr>
          <w:rFonts w:ascii="Times New Roman" w:hAnsi="Times New Roman"/>
          <w:noProof/>
          <w:sz w:val="24"/>
          <w:szCs w:val="24"/>
        </w:rPr>
      </w:pPr>
      <w:r>
        <w:rPr>
          <w:rFonts w:ascii="Times New Roman" w:hAnsi="Times New Roman"/>
          <w:noProof/>
          <w:sz w:val="24"/>
          <w:szCs w:val="24"/>
        </w:rPr>
        <w:t xml:space="preserve">GR06: it was concluded that the main pollution load is generated by the intense industrial activity. Moreover, from the evaluation of quantitative estimates of diffuse sources of pollution it was concluded that surface runoff from cropland and livestock contribute significantly to pollution loads. The organic load due to untreated urban sewage contributes more than 60% of the total organic load (BOD t/year), while the effect of nitrogen and phosphorus load due to agricultural activity is greater (75% and 90% respectively). </w:t>
      </w:r>
    </w:p>
    <w:p>
      <w:pPr>
        <w:numPr>
          <w:ilvl w:val="0"/>
          <w:numId w:val="38"/>
        </w:numPr>
        <w:spacing w:before="120" w:after="120" w:line="240" w:lineRule="auto"/>
        <w:rPr>
          <w:rFonts w:ascii="Times New Roman" w:hAnsi="Times New Roman"/>
          <w:noProof/>
          <w:sz w:val="24"/>
          <w:szCs w:val="24"/>
        </w:rPr>
      </w:pPr>
      <w:r>
        <w:rPr>
          <w:rFonts w:ascii="Times New Roman" w:hAnsi="Times New Roman"/>
          <w:noProof/>
          <w:sz w:val="24"/>
          <w:szCs w:val="24"/>
        </w:rPr>
        <w:t xml:space="preserve">GR07: the main pressures on surface water bodies come from the sectors of agriculture, industry and livestock. From the assessment of quantitative estimates of diffuse sources of pollution it can be concluded that surface runoff from agriculture and livestock contributes significantly to pollution loads. The organic load due to livestock contributes more than 78% of the total organic load, while the effect of nitrogen and phosphorus load due to agricultural activity is greater (84% and 95% respectively). </w:t>
      </w:r>
    </w:p>
    <w:p>
      <w:pPr>
        <w:numPr>
          <w:ilvl w:val="0"/>
          <w:numId w:val="38"/>
        </w:numPr>
        <w:spacing w:before="120" w:after="120" w:line="240" w:lineRule="auto"/>
        <w:rPr>
          <w:rFonts w:ascii="Times New Roman" w:hAnsi="Times New Roman"/>
          <w:noProof/>
          <w:sz w:val="24"/>
          <w:szCs w:val="24"/>
        </w:rPr>
      </w:pPr>
      <w:r>
        <w:rPr>
          <w:rFonts w:ascii="Times New Roman" w:hAnsi="Times New Roman"/>
          <w:noProof/>
          <w:sz w:val="24"/>
          <w:szCs w:val="24"/>
        </w:rPr>
        <w:t xml:space="preserve">GR08: the increased pressure on the water bodies comes mainly from the river basin of Pinios from various activities (urban waste water treatment plants, livestock activity, industry, mining activities and uncontrolled dumpsites). Regarding the pollution load from diffuse sources (mainly from agriculture and stable livestock activity), the organic load and the nitrogen load resulting from livestock  is over 90% and 60% respectively, while greater is the influence of phosphorus load due to agricultural activity (about 70%). </w:t>
      </w:r>
    </w:p>
    <w:p>
      <w:pPr>
        <w:numPr>
          <w:ilvl w:val="0"/>
          <w:numId w:val="38"/>
        </w:numPr>
        <w:spacing w:before="120" w:after="120" w:line="240" w:lineRule="auto"/>
        <w:rPr>
          <w:rFonts w:ascii="Times New Roman" w:hAnsi="Times New Roman"/>
          <w:noProof/>
          <w:sz w:val="24"/>
          <w:szCs w:val="24"/>
        </w:rPr>
      </w:pPr>
      <w:r>
        <w:rPr>
          <w:rFonts w:ascii="Times New Roman" w:hAnsi="Times New Roman"/>
          <w:noProof/>
          <w:sz w:val="24"/>
          <w:szCs w:val="24"/>
        </w:rPr>
        <w:t xml:space="preserve">GR09/GR10: industrial activity together with livestock and agriculture are the greater pressures within the water district. Quantitative estimates of diffuse sources show that the surface runoff from cropland and livestock contribute significantly to pollutant loads. The effect of nitrogen and phosphorus load due to agricultural activity is significant. It is worth mentioning that the concentration of organic load is generated mostly due to livestock activities, while nitrogen and phosphorus arise in farming and agriculture. The mining activity that relates to water pollution is located mainly in the region of Jerrissou, in the southeast of the water districts. </w:t>
      </w:r>
    </w:p>
    <w:p>
      <w:pPr>
        <w:numPr>
          <w:ilvl w:val="0"/>
          <w:numId w:val="38"/>
        </w:numPr>
        <w:spacing w:before="120" w:after="120" w:line="240" w:lineRule="auto"/>
        <w:rPr>
          <w:rFonts w:ascii="Times New Roman" w:hAnsi="Times New Roman"/>
          <w:noProof/>
          <w:sz w:val="24"/>
          <w:szCs w:val="24"/>
        </w:rPr>
      </w:pPr>
      <w:r>
        <w:rPr>
          <w:rFonts w:ascii="Times New Roman" w:hAnsi="Times New Roman"/>
          <w:noProof/>
          <w:sz w:val="24"/>
          <w:szCs w:val="24"/>
        </w:rPr>
        <w:t>GR11/12: most of the pollution loads come from agriculture, livestock and urban waste.</w:t>
      </w:r>
    </w:p>
    <w:p>
      <w:pPr>
        <w:pStyle w:val="BodyText3"/>
        <w:spacing w:after="240"/>
        <w:rPr>
          <w:noProof/>
        </w:rPr>
      </w:pPr>
    </w:p>
    <w:p>
      <w:pPr>
        <w:pStyle w:val="BodyText"/>
        <w:rPr>
          <w:noProof/>
        </w:rPr>
        <w:sectPr>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pgNumType w:start="2"/>
          <w:cols w:space="708"/>
          <w:docGrid w:linePitch="360"/>
        </w:sectPr>
      </w:pPr>
    </w:p>
    <w:p>
      <w:pPr>
        <w:pStyle w:val="BodyText4"/>
        <w:spacing w:before="240" w:after="0"/>
        <w:rPr>
          <w:b/>
          <w:i w:val="0"/>
          <w:noProof/>
          <w:sz w:val="20"/>
          <w:highlight w:val="yellow"/>
        </w:rPr>
      </w:pPr>
    </w:p>
    <w:tbl>
      <w:tblPr>
        <w:tblW w:w="14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5"/>
        <w:gridCol w:w="741"/>
        <w:gridCol w:w="742"/>
        <w:gridCol w:w="742"/>
        <w:gridCol w:w="742"/>
        <w:gridCol w:w="742"/>
        <w:gridCol w:w="742"/>
        <w:gridCol w:w="742"/>
        <w:gridCol w:w="742"/>
        <w:gridCol w:w="742"/>
        <w:gridCol w:w="742"/>
        <w:gridCol w:w="742"/>
        <w:gridCol w:w="742"/>
        <w:gridCol w:w="742"/>
        <w:gridCol w:w="742"/>
        <w:gridCol w:w="742"/>
        <w:gridCol w:w="742"/>
        <w:gridCol w:w="742"/>
        <w:gridCol w:w="742"/>
      </w:tblGrid>
      <w:tr>
        <w:trPr>
          <w:trHeight w:val="255"/>
        </w:trPr>
        <w:tc>
          <w:tcPr>
            <w:tcW w:w="86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pPr>
              <w:pStyle w:val="TableTitle"/>
              <w:jc w:val="center"/>
              <w:rPr>
                <w:noProof/>
              </w:rPr>
            </w:pPr>
            <w:r>
              <w:rPr>
                <w:noProof/>
              </w:rPr>
              <w:t>RBD</w:t>
            </w:r>
          </w:p>
        </w:tc>
        <w:tc>
          <w:tcPr>
            <w:tcW w:w="1483"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pPr>
              <w:pStyle w:val="TableTitle"/>
              <w:jc w:val="center"/>
              <w:rPr>
                <w:noProof/>
              </w:rPr>
            </w:pPr>
            <w:r>
              <w:rPr>
                <w:noProof/>
              </w:rPr>
              <w:t>No pressures</w:t>
            </w:r>
          </w:p>
        </w:tc>
        <w:tc>
          <w:tcPr>
            <w:tcW w:w="148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pPr>
              <w:pStyle w:val="TableTitle"/>
              <w:jc w:val="center"/>
              <w:rPr>
                <w:noProof/>
              </w:rPr>
            </w:pPr>
            <w:r>
              <w:rPr>
                <w:noProof/>
              </w:rPr>
              <w:t>Point source</w:t>
            </w:r>
          </w:p>
        </w:tc>
        <w:tc>
          <w:tcPr>
            <w:tcW w:w="148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pPr>
              <w:pStyle w:val="TableTitle"/>
              <w:jc w:val="center"/>
              <w:rPr>
                <w:noProof/>
              </w:rPr>
            </w:pPr>
            <w:r>
              <w:rPr>
                <w:noProof/>
              </w:rPr>
              <w:t>Diffuse source</w:t>
            </w:r>
          </w:p>
        </w:tc>
        <w:tc>
          <w:tcPr>
            <w:tcW w:w="148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pPr>
              <w:pStyle w:val="TableTitle"/>
              <w:jc w:val="center"/>
              <w:rPr>
                <w:noProof/>
              </w:rPr>
            </w:pPr>
            <w:r>
              <w:rPr>
                <w:noProof/>
              </w:rPr>
              <w:t>Water abstraction</w:t>
            </w:r>
          </w:p>
        </w:tc>
        <w:tc>
          <w:tcPr>
            <w:tcW w:w="148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pPr>
              <w:pStyle w:val="TableTitle"/>
              <w:jc w:val="center"/>
              <w:rPr>
                <w:noProof/>
              </w:rPr>
            </w:pPr>
            <w:r>
              <w:rPr>
                <w:noProof/>
              </w:rPr>
              <w:t>Water flow regulations and morphological</w:t>
            </w:r>
          </w:p>
          <w:p>
            <w:pPr>
              <w:pStyle w:val="TableTitle"/>
              <w:jc w:val="center"/>
              <w:rPr>
                <w:noProof/>
              </w:rPr>
            </w:pPr>
            <w:r>
              <w:rPr>
                <w:noProof/>
              </w:rPr>
              <w:t>alterations</w:t>
            </w:r>
          </w:p>
        </w:tc>
        <w:tc>
          <w:tcPr>
            <w:tcW w:w="14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pPr>
              <w:pStyle w:val="TableTitle"/>
              <w:jc w:val="center"/>
              <w:rPr>
                <w:noProof/>
              </w:rPr>
            </w:pPr>
            <w:r>
              <w:rPr>
                <w:bCs/>
                <w:noProof/>
              </w:rPr>
              <w:t>River management</w:t>
            </w:r>
          </w:p>
        </w:tc>
        <w:tc>
          <w:tcPr>
            <w:tcW w:w="14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pPr>
              <w:pStyle w:val="TableTitle"/>
              <w:jc w:val="center"/>
              <w:rPr>
                <w:noProof/>
              </w:rPr>
            </w:pPr>
            <w:r>
              <w:rPr>
                <w:bCs/>
                <w:noProof/>
              </w:rPr>
              <w:t>Transitional and coastal water management</w:t>
            </w:r>
          </w:p>
        </w:tc>
        <w:tc>
          <w:tcPr>
            <w:tcW w:w="14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pPr>
              <w:pStyle w:val="TableTitle"/>
              <w:jc w:val="center"/>
              <w:rPr>
                <w:noProof/>
              </w:rPr>
            </w:pPr>
            <w:r>
              <w:rPr>
                <w:bCs/>
                <w:noProof/>
              </w:rPr>
              <w:t>Other morphological alterations</w:t>
            </w:r>
          </w:p>
        </w:tc>
        <w:tc>
          <w:tcPr>
            <w:tcW w:w="148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pPr>
              <w:pStyle w:val="TableTitle"/>
              <w:jc w:val="center"/>
              <w:rPr>
                <w:noProof/>
              </w:rPr>
            </w:pPr>
            <w:r>
              <w:rPr>
                <w:noProof/>
              </w:rPr>
              <w:t>Other pressures</w:t>
            </w:r>
          </w:p>
        </w:tc>
      </w:tr>
      <w:tr>
        <w:trPr>
          <w:trHeight w:val="255"/>
        </w:trPr>
        <w:tc>
          <w:tcPr>
            <w:tcW w:w="865" w:type="dxa"/>
            <w:vMerge/>
            <w:tcBorders>
              <w:top w:val="single" w:sz="4" w:space="0" w:color="auto"/>
              <w:left w:val="single" w:sz="4" w:space="0" w:color="auto"/>
              <w:bottom w:val="single" w:sz="4" w:space="0" w:color="auto"/>
              <w:right w:val="single" w:sz="4" w:space="0" w:color="auto"/>
            </w:tcBorders>
            <w:vAlign w:val="center"/>
            <w:hideMark/>
          </w:tcPr>
          <w:p>
            <w:pPr>
              <w:pStyle w:val="TableText"/>
              <w:rPr>
                <w:noProof/>
              </w:rPr>
            </w:pPr>
          </w:p>
        </w:tc>
        <w:tc>
          <w:tcPr>
            <w:tcW w:w="741"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pStyle w:val="TableText"/>
              <w:jc w:val="center"/>
              <w:rPr>
                <w:b/>
                <w:noProof/>
              </w:rPr>
            </w:pPr>
            <w:r>
              <w:rPr>
                <w:b/>
                <w:noProof/>
              </w:rPr>
              <w:t>No.</w:t>
            </w:r>
          </w:p>
        </w:tc>
        <w:tc>
          <w:tcPr>
            <w:tcW w:w="742"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pStyle w:val="TableText"/>
              <w:jc w:val="center"/>
              <w:rPr>
                <w:b/>
                <w:noProof/>
              </w:rPr>
            </w:pPr>
            <w:r>
              <w:rPr>
                <w:b/>
                <w:noProof/>
              </w:rPr>
              <w:t>%</w:t>
            </w:r>
          </w:p>
        </w:tc>
        <w:tc>
          <w:tcPr>
            <w:tcW w:w="742"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pStyle w:val="TableText"/>
              <w:jc w:val="center"/>
              <w:rPr>
                <w:b/>
                <w:noProof/>
              </w:rPr>
            </w:pPr>
            <w:r>
              <w:rPr>
                <w:b/>
                <w:noProof/>
              </w:rPr>
              <w:t>No.</w:t>
            </w:r>
          </w:p>
        </w:tc>
        <w:tc>
          <w:tcPr>
            <w:tcW w:w="742"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pStyle w:val="TableText"/>
              <w:jc w:val="center"/>
              <w:rPr>
                <w:b/>
                <w:noProof/>
              </w:rPr>
            </w:pPr>
            <w:r>
              <w:rPr>
                <w:b/>
                <w:noProof/>
              </w:rPr>
              <w:t>%</w:t>
            </w:r>
          </w:p>
        </w:tc>
        <w:tc>
          <w:tcPr>
            <w:tcW w:w="742"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pStyle w:val="TableText"/>
              <w:jc w:val="center"/>
              <w:rPr>
                <w:b/>
                <w:noProof/>
              </w:rPr>
            </w:pPr>
            <w:r>
              <w:rPr>
                <w:b/>
                <w:noProof/>
              </w:rPr>
              <w:t>No.</w:t>
            </w:r>
          </w:p>
        </w:tc>
        <w:tc>
          <w:tcPr>
            <w:tcW w:w="742"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pStyle w:val="TableText"/>
              <w:jc w:val="center"/>
              <w:rPr>
                <w:b/>
                <w:noProof/>
              </w:rPr>
            </w:pPr>
            <w:r>
              <w:rPr>
                <w:b/>
                <w:bCs/>
                <w:noProof/>
              </w:rPr>
              <w:t>%</w:t>
            </w:r>
          </w:p>
        </w:tc>
        <w:tc>
          <w:tcPr>
            <w:tcW w:w="742"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pStyle w:val="TableText"/>
              <w:jc w:val="center"/>
              <w:rPr>
                <w:b/>
                <w:noProof/>
              </w:rPr>
            </w:pPr>
            <w:r>
              <w:rPr>
                <w:b/>
                <w:bCs/>
                <w:noProof/>
              </w:rPr>
              <w:t>No.</w:t>
            </w:r>
          </w:p>
        </w:tc>
        <w:tc>
          <w:tcPr>
            <w:tcW w:w="742"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pStyle w:val="TableText"/>
              <w:jc w:val="center"/>
              <w:rPr>
                <w:b/>
                <w:noProof/>
              </w:rPr>
            </w:pPr>
            <w:r>
              <w:rPr>
                <w:b/>
                <w:bCs/>
                <w:noProof/>
              </w:rPr>
              <w:t>%</w:t>
            </w:r>
          </w:p>
        </w:tc>
        <w:tc>
          <w:tcPr>
            <w:tcW w:w="742"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pStyle w:val="TableText"/>
              <w:jc w:val="center"/>
              <w:rPr>
                <w:b/>
                <w:noProof/>
              </w:rPr>
            </w:pPr>
            <w:r>
              <w:rPr>
                <w:b/>
                <w:bCs/>
                <w:noProof/>
              </w:rPr>
              <w:t>No</w:t>
            </w:r>
          </w:p>
        </w:tc>
        <w:tc>
          <w:tcPr>
            <w:tcW w:w="742"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pStyle w:val="TableText"/>
              <w:jc w:val="center"/>
              <w:rPr>
                <w:b/>
                <w:noProof/>
              </w:rPr>
            </w:pPr>
            <w:r>
              <w:rPr>
                <w:b/>
                <w:bCs/>
                <w:noProof/>
              </w:rPr>
              <w:t>%</w:t>
            </w:r>
          </w:p>
        </w:tc>
        <w:tc>
          <w:tcPr>
            <w:tcW w:w="742" w:type="dxa"/>
            <w:tcBorders>
              <w:top w:val="single" w:sz="4" w:space="0" w:color="auto"/>
              <w:left w:val="single" w:sz="4" w:space="0" w:color="auto"/>
              <w:bottom w:val="single" w:sz="4" w:space="0" w:color="auto"/>
              <w:right w:val="single" w:sz="4" w:space="0" w:color="auto"/>
            </w:tcBorders>
            <w:shd w:val="clear" w:color="auto" w:fill="D9D9D9"/>
            <w:vAlign w:val="center"/>
          </w:tcPr>
          <w:p>
            <w:pPr>
              <w:pStyle w:val="TableText"/>
              <w:jc w:val="center"/>
              <w:rPr>
                <w:b/>
                <w:noProof/>
              </w:rPr>
            </w:pPr>
            <w:r>
              <w:rPr>
                <w:b/>
                <w:bCs/>
                <w:noProof/>
              </w:rPr>
              <w:t>No.</w:t>
            </w:r>
          </w:p>
        </w:tc>
        <w:tc>
          <w:tcPr>
            <w:tcW w:w="742" w:type="dxa"/>
            <w:tcBorders>
              <w:top w:val="single" w:sz="4" w:space="0" w:color="auto"/>
              <w:left w:val="single" w:sz="4" w:space="0" w:color="auto"/>
              <w:bottom w:val="single" w:sz="4" w:space="0" w:color="auto"/>
              <w:right w:val="single" w:sz="4" w:space="0" w:color="auto"/>
            </w:tcBorders>
            <w:shd w:val="clear" w:color="auto" w:fill="D9D9D9"/>
            <w:vAlign w:val="center"/>
          </w:tcPr>
          <w:p>
            <w:pPr>
              <w:pStyle w:val="TableText"/>
              <w:jc w:val="center"/>
              <w:rPr>
                <w:b/>
                <w:noProof/>
              </w:rPr>
            </w:pPr>
            <w:r>
              <w:rPr>
                <w:b/>
                <w:noProof/>
              </w:rPr>
              <w:t>%</w:t>
            </w:r>
          </w:p>
        </w:tc>
        <w:tc>
          <w:tcPr>
            <w:tcW w:w="742" w:type="dxa"/>
            <w:tcBorders>
              <w:top w:val="single" w:sz="4" w:space="0" w:color="auto"/>
              <w:left w:val="single" w:sz="4" w:space="0" w:color="auto"/>
              <w:bottom w:val="single" w:sz="4" w:space="0" w:color="auto"/>
              <w:right w:val="single" w:sz="4" w:space="0" w:color="auto"/>
            </w:tcBorders>
            <w:shd w:val="clear" w:color="auto" w:fill="D9D9D9"/>
            <w:vAlign w:val="center"/>
          </w:tcPr>
          <w:p>
            <w:pPr>
              <w:pStyle w:val="TableText"/>
              <w:jc w:val="center"/>
              <w:rPr>
                <w:b/>
                <w:noProof/>
              </w:rPr>
            </w:pPr>
            <w:r>
              <w:rPr>
                <w:b/>
                <w:noProof/>
              </w:rPr>
              <w:t>No.</w:t>
            </w:r>
          </w:p>
        </w:tc>
        <w:tc>
          <w:tcPr>
            <w:tcW w:w="742" w:type="dxa"/>
            <w:tcBorders>
              <w:top w:val="single" w:sz="4" w:space="0" w:color="auto"/>
              <w:left w:val="single" w:sz="4" w:space="0" w:color="auto"/>
              <w:bottom w:val="single" w:sz="4" w:space="0" w:color="auto"/>
              <w:right w:val="single" w:sz="4" w:space="0" w:color="auto"/>
            </w:tcBorders>
            <w:shd w:val="clear" w:color="auto" w:fill="D9D9D9"/>
            <w:vAlign w:val="center"/>
          </w:tcPr>
          <w:p>
            <w:pPr>
              <w:pStyle w:val="TableText"/>
              <w:jc w:val="center"/>
              <w:rPr>
                <w:b/>
                <w:noProof/>
              </w:rPr>
            </w:pPr>
            <w:r>
              <w:rPr>
                <w:b/>
                <w:noProof/>
              </w:rPr>
              <w:t>%</w:t>
            </w:r>
          </w:p>
        </w:tc>
        <w:tc>
          <w:tcPr>
            <w:tcW w:w="742" w:type="dxa"/>
            <w:tcBorders>
              <w:top w:val="single" w:sz="4" w:space="0" w:color="auto"/>
              <w:left w:val="single" w:sz="4" w:space="0" w:color="auto"/>
              <w:bottom w:val="single" w:sz="4" w:space="0" w:color="auto"/>
              <w:right w:val="single" w:sz="4" w:space="0" w:color="auto"/>
            </w:tcBorders>
            <w:shd w:val="clear" w:color="auto" w:fill="D9D9D9"/>
            <w:vAlign w:val="center"/>
          </w:tcPr>
          <w:p>
            <w:pPr>
              <w:pStyle w:val="TableText"/>
              <w:jc w:val="center"/>
              <w:rPr>
                <w:b/>
                <w:noProof/>
              </w:rPr>
            </w:pPr>
            <w:r>
              <w:rPr>
                <w:b/>
                <w:noProof/>
              </w:rPr>
              <w:t>No.</w:t>
            </w:r>
          </w:p>
        </w:tc>
        <w:tc>
          <w:tcPr>
            <w:tcW w:w="742" w:type="dxa"/>
            <w:tcBorders>
              <w:top w:val="single" w:sz="4" w:space="0" w:color="auto"/>
              <w:left w:val="single" w:sz="4" w:space="0" w:color="auto"/>
              <w:bottom w:val="single" w:sz="4" w:space="0" w:color="auto"/>
              <w:right w:val="single" w:sz="4" w:space="0" w:color="auto"/>
            </w:tcBorders>
            <w:shd w:val="clear" w:color="auto" w:fill="D9D9D9"/>
            <w:vAlign w:val="center"/>
          </w:tcPr>
          <w:p>
            <w:pPr>
              <w:pStyle w:val="TableText"/>
              <w:jc w:val="center"/>
              <w:rPr>
                <w:b/>
                <w:noProof/>
              </w:rPr>
            </w:pPr>
            <w:r>
              <w:rPr>
                <w:b/>
                <w:noProof/>
              </w:rPr>
              <w:t>%</w:t>
            </w:r>
          </w:p>
        </w:tc>
        <w:tc>
          <w:tcPr>
            <w:tcW w:w="742"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pStyle w:val="TableText"/>
              <w:jc w:val="center"/>
              <w:rPr>
                <w:b/>
                <w:noProof/>
              </w:rPr>
            </w:pPr>
            <w:r>
              <w:rPr>
                <w:b/>
                <w:noProof/>
              </w:rPr>
              <w:t>No.</w:t>
            </w:r>
          </w:p>
        </w:tc>
        <w:tc>
          <w:tcPr>
            <w:tcW w:w="742"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pStyle w:val="TableText"/>
              <w:jc w:val="center"/>
              <w:rPr>
                <w:b/>
                <w:noProof/>
              </w:rPr>
            </w:pPr>
            <w:r>
              <w:rPr>
                <w:b/>
                <w:noProof/>
              </w:rPr>
              <w:t>%</w:t>
            </w:r>
          </w:p>
        </w:tc>
      </w:tr>
      <w:tr>
        <w:trPr>
          <w:trHeight w:val="301"/>
        </w:trPr>
        <w:tc>
          <w:tcPr>
            <w:tcW w:w="865" w:type="dxa"/>
            <w:tcBorders>
              <w:top w:val="single" w:sz="4" w:space="0" w:color="auto"/>
              <w:left w:val="single" w:sz="4" w:space="0" w:color="auto"/>
              <w:bottom w:val="single" w:sz="4" w:space="0" w:color="auto"/>
              <w:right w:val="single" w:sz="4" w:space="0" w:color="auto"/>
            </w:tcBorders>
            <w:vAlign w:val="center"/>
            <w:hideMark/>
          </w:tcPr>
          <w:p>
            <w:pPr>
              <w:pStyle w:val="TableTitle"/>
              <w:rPr>
                <w:b w:val="0"/>
                <w:noProof/>
              </w:rPr>
            </w:pPr>
            <w:r>
              <w:rPr>
                <w:b w:val="0"/>
                <w:noProof/>
              </w:rPr>
              <w:t>GR01</w:t>
            </w:r>
          </w:p>
        </w:tc>
        <w:tc>
          <w:tcPr>
            <w:tcW w:w="741"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88</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69</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128</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100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10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8</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32</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25</w:t>
            </w:r>
          </w:p>
        </w:tc>
      </w:tr>
      <w:tr>
        <w:trPr>
          <w:trHeight w:val="301"/>
        </w:trPr>
        <w:tc>
          <w:tcPr>
            <w:tcW w:w="865" w:type="dxa"/>
            <w:tcBorders>
              <w:top w:val="single" w:sz="4" w:space="0" w:color="auto"/>
              <w:left w:val="single" w:sz="4" w:space="0" w:color="auto"/>
              <w:bottom w:val="single" w:sz="4" w:space="0" w:color="auto"/>
              <w:right w:val="single" w:sz="4" w:space="0" w:color="auto"/>
            </w:tcBorders>
            <w:vAlign w:val="center"/>
            <w:hideMark/>
          </w:tcPr>
          <w:p>
            <w:pPr>
              <w:pStyle w:val="TableTitle"/>
              <w:rPr>
                <w:b w:val="0"/>
                <w:noProof/>
              </w:rPr>
            </w:pPr>
            <w:r>
              <w:rPr>
                <w:b w:val="0"/>
                <w:noProof/>
              </w:rPr>
              <w:t>GR02</w:t>
            </w:r>
          </w:p>
        </w:tc>
        <w:tc>
          <w:tcPr>
            <w:tcW w:w="741"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48</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49</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97</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100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18</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19</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39</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40</w:t>
            </w:r>
          </w:p>
        </w:tc>
      </w:tr>
      <w:tr>
        <w:trPr>
          <w:trHeight w:val="301"/>
        </w:trPr>
        <w:tc>
          <w:tcPr>
            <w:tcW w:w="865"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GR03</w:t>
            </w:r>
          </w:p>
        </w:tc>
        <w:tc>
          <w:tcPr>
            <w:tcW w:w="741"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2</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2</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63</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63</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98</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98</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4</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4</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37</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37</w:t>
            </w:r>
          </w:p>
        </w:tc>
      </w:tr>
      <w:tr>
        <w:trPr>
          <w:trHeight w:val="301"/>
        </w:trPr>
        <w:tc>
          <w:tcPr>
            <w:tcW w:w="865"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GR04</w:t>
            </w:r>
          </w:p>
        </w:tc>
        <w:tc>
          <w:tcPr>
            <w:tcW w:w="741"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53*</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44*</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54*</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45*</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41*</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34*</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11*</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9*</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17*</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14*</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5*</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4*</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4*</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3*</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53</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44</w:t>
            </w:r>
          </w:p>
        </w:tc>
      </w:tr>
      <w:tr>
        <w:trPr>
          <w:trHeight w:val="301"/>
        </w:trPr>
        <w:tc>
          <w:tcPr>
            <w:tcW w:w="865"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GR05</w:t>
            </w:r>
          </w:p>
        </w:tc>
        <w:tc>
          <w:tcPr>
            <w:tcW w:w="741"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44</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42</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46*</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42</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44*</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41</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11*</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9</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8</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8</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5*</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5*</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44*</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42*</w:t>
            </w:r>
          </w:p>
        </w:tc>
      </w:tr>
      <w:tr>
        <w:trPr>
          <w:trHeight w:val="301"/>
        </w:trPr>
        <w:tc>
          <w:tcPr>
            <w:tcW w:w="865"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GR06</w:t>
            </w:r>
          </w:p>
        </w:tc>
        <w:tc>
          <w:tcPr>
            <w:tcW w:w="741"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5</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17</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23</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79</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19</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66</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r>
      <w:tr>
        <w:trPr>
          <w:trHeight w:val="301"/>
        </w:trPr>
        <w:tc>
          <w:tcPr>
            <w:tcW w:w="865"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GR07</w:t>
            </w:r>
          </w:p>
        </w:tc>
        <w:tc>
          <w:tcPr>
            <w:tcW w:w="741"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20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19</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67</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64</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74</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71</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5</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5</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4</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4</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r>
      <w:tr>
        <w:trPr>
          <w:trHeight w:val="301"/>
        </w:trPr>
        <w:tc>
          <w:tcPr>
            <w:tcW w:w="865"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GR08</w:t>
            </w:r>
          </w:p>
        </w:tc>
        <w:tc>
          <w:tcPr>
            <w:tcW w:w="741"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13*</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16*</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55*</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67*</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62*</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76*</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2*</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2*</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2*</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2*</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7*</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9*</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13*</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16*</w:t>
            </w:r>
          </w:p>
        </w:tc>
      </w:tr>
      <w:tr>
        <w:trPr>
          <w:trHeight w:val="301"/>
        </w:trPr>
        <w:tc>
          <w:tcPr>
            <w:tcW w:w="865"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GR09</w:t>
            </w:r>
          </w:p>
        </w:tc>
        <w:tc>
          <w:tcPr>
            <w:tcW w:w="741"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115</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68</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28</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17</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25</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15</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r>
      <w:tr>
        <w:trPr>
          <w:trHeight w:val="301"/>
        </w:trPr>
        <w:tc>
          <w:tcPr>
            <w:tcW w:w="865" w:type="dxa"/>
            <w:tcBorders>
              <w:top w:val="single" w:sz="4" w:space="0" w:color="auto"/>
              <w:left w:val="single" w:sz="4" w:space="0" w:color="auto"/>
              <w:bottom w:val="single" w:sz="4" w:space="0" w:color="auto"/>
              <w:right w:val="single" w:sz="4" w:space="0" w:color="auto"/>
            </w:tcBorders>
            <w:vAlign w:val="center"/>
            <w:hideMark/>
          </w:tcPr>
          <w:p>
            <w:pPr>
              <w:pStyle w:val="TableTitle"/>
              <w:rPr>
                <w:b w:val="0"/>
                <w:noProof/>
              </w:rPr>
            </w:pPr>
            <w:r>
              <w:rPr>
                <w:b w:val="0"/>
                <w:noProof/>
              </w:rPr>
              <w:t>GR10</w:t>
            </w:r>
          </w:p>
        </w:tc>
        <w:tc>
          <w:tcPr>
            <w:tcW w:w="741"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51</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41</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26</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21</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67</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54</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1</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1</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r>
      <w:tr>
        <w:trPr>
          <w:trHeight w:val="301"/>
        </w:trPr>
        <w:tc>
          <w:tcPr>
            <w:tcW w:w="865"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GR11</w:t>
            </w:r>
          </w:p>
        </w:tc>
        <w:tc>
          <w:tcPr>
            <w:tcW w:w="741"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40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41</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17</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17</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52</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53</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10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10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6</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6</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r>
      <w:tr>
        <w:trPr>
          <w:trHeight w:val="301"/>
        </w:trPr>
        <w:tc>
          <w:tcPr>
            <w:tcW w:w="865"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GR12</w:t>
            </w:r>
          </w:p>
        </w:tc>
        <w:tc>
          <w:tcPr>
            <w:tcW w:w="741"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114</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54</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5</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2</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95</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45</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2</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1</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9</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4.27</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2</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1</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10</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5</w:t>
            </w:r>
          </w:p>
        </w:tc>
      </w:tr>
      <w:tr>
        <w:trPr>
          <w:trHeight w:val="301"/>
        </w:trPr>
        <w:tc>
          <w:tcPr>
            <w:tcW w:w="865"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GR13</w:t>
            </w:r>
          </w:p>
        </w:tc>
        <w:tc>
          <w:tcPr>
            <w:tcW w:w="741"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w:t>
            </w:r>
          </w:p>
        </w:tc>
      </w:tr>
      <w:tr>
        <w:trPr>
          <w:trHeight w:val="301"/>
        </w:trPr>
        <w:tc>
          <w:tcPr>
            <w:tcW w:w="865"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GR14</w:t>
            </w:r>
          </w:p>
        </w:tc>
        <w:tc>
          <w:tcPr>
            <w:tcW w:w="741"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w:t>
            </w:r>
          </w:p>
        </w:tc>
        <w:tc>
          <w:tcPr>
            <w:tcW w:w="742" w:type="dxa"/>
            <w:tcBorders>
              <w:top w:val="single" w:sz="4" w:space="0" w:color="auto"/>
              <w:left w:val="single" w:sz="4" w:space="0" w:color="auto"/>
              <w:bottom w:val="single" w:sz="4" w:space="0" w:color="auto"/>
              <w:right w:val="single" w:sz="4" w:space="0" w:color="auto"/>
            </w:tcBorders>
          </w:tcPr>
          <w:p>
            <w:pPr>
              <w:pStyle w:val="TableText"/>
              <w:jc w:val="center"/>
              <w:rPr>
                <w:noProof/>
              </w:rPr>
            </w:pPr>
            <w:r>
              <w:rPr>
                <w:noProof/>
              </w:rPr>
              <w:t>-</w:t>
            </w:r>
          </w:p>
        </w:tc>
      </w:tr>
      <w:tr>
        <w:trPr>
          <w:trHeight w:val="301"/>
        </w:trPr>
        <w:tc>
          <w:tcPr>
            <w:tcW w:w="865" w:type="dxa"/>
            <w:tcBorders>
              <w:top w:val="single" w:sz="4" w:space="0" w:color="auto"/>
              <w:left w:val="single" w:sz="4" w:space="0" w:color="auto"/>
              <w:bottom w:val="single" w:sz="4" w:space="0" w:color="auto"/>
              <w:right w:val="single" w:sz="4" w:space="0" w:color="auto"/>
            </w:tcBorders>
            <w:vAlign w:val="center"/>
          </w:tcPr>
          <w:p>
            <w:pPr>
              <w:pStyle w:val="TableTitle"/>
              <w:jc w:val="center"/>
              <w:rPr>
                <w:b w:val="0"/>
                <w:i/>
                <w:noProof/>
              </w:rPr>
            </w:pPr>
            <w:r>
              <w:rPr>
                <w:b w:val="0"/>
                <w:i/>
                <w:noProof/>
              </w:rPr>
              <w:t>Total</w:t>
            </w:r>
          </w:p>
        </w:tc>
        <w:tc>
          <w:tcPr>
            <w:tcW w:w="741"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i/>
                <w:noProof/>
                <w:color w:val="000000"/>
                <w:lang w:val="el-GR"/>
              </w:rPr>
            </w:pPr>
            <w:r>
              <w:rPr>
                <w:rFonts w:ascii="Times New Roman" w:hAnsi="Times New Roman"/>
                <w:i/>
                <w:noProof/>
                <w:color w:val="000000"/>
              </w:rPr>
              <w:t>457</w:t>
            </w:r>
          </w:p>
        </w:tc>
        <w:tc>
          <w:tcPr>
            <w:tcW w:w="742"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i/>
                <w:noProof/>
                <w:color w:val="000000"/>
              </w:rPr>
            </w:pPr>
            <w:r>
              <w:rPr>
                <w:rFonts w:ascii="Times New Roman" w:hAnsi="Times New Roman"/>
                <w:i/>
                <w:noProof/>
                <w:color w:val="000000"/>
              </w:rPr>
              <w:t>29</w:t>
            </w:r>
          </w:p>
        </w:tc>
        <w:tc>
          <w:tcPr>
            <w:tcW w:w="742"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i/>
                <w:noProof/>
                <w:color w:val="000000"/>
              </w:rPr>
            </w:pPr>
            <w:r>
              <w:rPr>
                <w:rFonts w:ascii="Times New Roman" w:hAnsi="Times New Roman"/>
                <w:i/>
                <w:noProof/>
                <w:color w:val="000000"/>
              </w:rPr>
              <w:t>520</w:t>
            </w:r>
          </w:p>
        </w:tc>
        <w:tc>
          <w:tcPr>
            <w:tcW w:w="742"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i/>
                <w:noProof/>
                <w:color w:val="000000"/>
              </w:rPr>
            </w:pPr>
            <w:r>
              <w:rPr>
                <w:rFonts w:ascii="Times New Roman" w:hAnsi="Times New Roman"/>
                <w:i/>
                <w:noProof/>
                <w:color w:val="000000"/>
              </w:rPr>
              <w:t>45</w:t>
            </w:r>
          </w:p>
        </w:tc>
        <w:tc>
          <w:tcPr>
            <w:tcW w:w="742"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i/>
                <w:noProof/>
                <w:color w:val="000000"/>
              </w:rPr>
            </w:pPr>
            <w:r>
              <w:rPr>
                <w:rFonts w:ascii="Times New Roman" w:hAnsi="Times New Roman"/>
                <w:i/>
                <w:noProof/>
                <w:color w:val="000000"/>
              </w:rPr>
              <w:t>802</w:t>
            </w:r>
          </w:p>
        </w:tc>
        <w:tc>
          <w:tcPr>
            <w:tcW w:w="742"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i/>
                <w:noProof/>
                <w:color w:val="000000"/>
              </w:rPr>
            </w:pPr>
            <w:r>
              <w:rPr>
                <w:rFonts w:ascii="Times New Roman" w:hAnsi="Times New Roman"/>
                <w:i/>
                <w:noProof/>
                <w:color w:val="000000"/>
              </w:rPr>
              <w:t>63</w:t>
            </w:r>
          </w:p>
        </w:tc>
        <w:tc>
          <w:tcPr>
            <w:tcW w:w="742"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i/>
                <w:noProof/>
                <w:color w:val="000000"/>
              </w:rPr>
            </w:pPr>
            <w:r>
              <w:rPr>
                <w:rFonts w:ascii="Times New Roman" w:hAnsi="Times New Roman"/>
                <w:i/>
                <w:noProof/>
                <w:color w:val="000000"/>
              </w:rPr>
              <w:t>74</w:t>
            </w:r>
          </w:p>
        </w:tc>
        <w:tc>
          <w:tcPr>
            <w:tcW w:w="742"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i/>
                <w:noProof/>
                <w:color w:val="000000"/>
              </w:rPr>
            </w:pPr>
            <w:r>
              <w:rPr>
                <w:rFonts w:ascii="Times New Roman" w:hAnsi="Times New Roman"/>
                <w:i/>
                <w:noProof/>
                <w:color w:val="000000"/>
              </w:rPr>
              <w:t>6</w:t>
            </w:r>
          </w:p>
        </w:tc>
        <w:tc>
          <w:tcPr>
            <w:tcW w:w="742"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i/>
                <w:noProof/>
                <w:color w:val="000000"/>
              </w:rPr>
            </w:pPr>
            <w:r>
              <w:rPr>
                <w:rFonts w:ascii="Times New Roman" w:hAnsi="Times New Roman"/>
                <w:i/>
                <w:noProof/>
                <w:color w:val="000000"/>
              </w:rPr>
              <w:t>42</w:t>
            </w:r>
          </w:p>
        </w:tc>
        <w:tc>
          <w:tcPr>
            <w:tcW w:w="742"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i/>
                <w:noProof/>
                <w:color w:val="000000"/>
              </w:rPr>
            </w:pPr>
            <w:r>
              <w:rPr>
                <w:rFonts w:ascii="Times New Roman" w:hAnsi="Times New Roman"/>
                <w:i/>
                <w:noProof/>
                <w:color w:val="000000"/>
              </w:rPr>
              <w:t>3</w:t>
            </w:r>
          </w:p>
        </w:tc>
        <w:tc>
          <w:tcPr>
            <w:tcW w:w="742"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i/>
                <w:noProof/>
                <w:color w:val="000000"/>
              </w:rPr>
            </w:pPr>
            <w:r>
              <w:rPr>
                <w:rFonts w:ascii="Times New Roman" w:hAnsi="Times New Roman"/>
                <w:i/>
                <w:noProof/>
                <w:color w:val="000000"/>
              </w:rPr>
              <w:t>14</w:t>
            </w:r>
          </w:p>
        </w:tc>
        <w:tc>
          <w:tcPr>
            <w:tcW w:w="742"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i/>
                <w:noProof/>
                <w:color w:val="000000"/>
              </w:rPr>
            </w:pPr>
            <w:r>
              <w:rPr>
                <w:rFonts w:ascii="Times New Roman" w:hAnsi="Times New Roman"/>
                <w:i/>
                <w:noProof/>
                <w:color w:val="000000"/>
              </w:rPr>
              <w:t>1</w:t>
            </w:r>
          </w:p>
        </w:tc>
        <w:tc>
          <w:tcPr>
            <w:tcW w:w="742"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i/>
                <w:noProof/>
                <w:color w:val="000000"/>
              </w:rPr>
            </w:pPr>
            <w:r>
              <w:rPr>
                <w:rFonts w:ascii="Times New Roman" w:hAnsi="Times New Roman"/>
                <w:i/>
                <w:noProof/>
                <w:color w:val="000000"/>
              </w:rPr>
              <w:t>9</w:t>
            </w:r>
          </w:p>
        </w:tc>
        <w:tc>
          <w:tcPr>
            <w:tcW w:w="742"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i/>
                <w:noProof/>
                <w:color w:val="000000"/>
              </w:rPr>
            </w:pPr>
            <w:r>
              <w:rPr>
                <w:rFonts w:ascii="Times New Roman" w:hAnsi="Times New Roman"/>
                <w:i/>
                <w:noProof/>
                <w:color w:val="000000"/>
              </w:rPr>
              <w:t>1</w:t>
            </w:r>
          </w:p>
        </w:tc>
        <w:tc>
          <w:tcPr>
            <w:tcW w:w="742"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i/>
                <w:noProof/>
                <w:color w:val="000000"/>
              </w:rPr>
            </w:pPr>
            <w:r>
              <w:rPr>
                <w:rFonts w:ascii="Times New Roman" w:hAnsi="Times New Roman"/>
                <w:i/>
                <w:noProof/>
                <w:color w:val="000000"/>
              </w:rPr>
              <w:t>4</w:t>
            </w:r>
          </w:p>
        </w:tc>
        <w:tc>
          <w:tcPr>
            <w:tcW w:w="742"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i/>
                <w:noProof/>
                <w:color w:val="000000"/>
              </w:rPr>
            </w:pPr>
            <w:r>
              <w:rPr>
                <w:rFonts w:ascii="Times New Roman" w:hAnsi="Times New Roman"/>
                <w:i/>
                <w:noProof/>
                <w:color w:val="000000"/>
              </w:rPr>
              <w:t>0,3</w:t>
            </w:r>
          </w:p>
        </w:tc>
        <w:tc>
          <w:tcPr>
            <w:tcW w:w="742"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i/>
                <w:noProof/>
                <w:color w:val="000000"/>
              </w:rPr>
            </w:pPr>
            <w:r>
              <w:rPr>
                <w:rFonts w:ascii="Times New Roman" w:hAnsi="Times New Roman"/>
                <w:i/>
                <w:noProof/>
                <w:color w:val="000000"/>
              </w:rPr>
              <w:t>228</w:t>
            </w:r>
          </w:p>
        </w:tc>
        <w:tc>
          <w:tcPr>
            <w:tcW w:w="742"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i/>
                <w:noProof/>
                <w:color w:val="000000"/>
              </w:rPr>
            </w:pPr>
            <w:r>
              <w:rPr>
                <w:rFonts w:ascii="Times New Roman" w:hAnsi="Times New Roman"/>
                <w:i/>
                <w:noProof/>
                <w:color w:val="000000"/>
              </w:rPr>
              <w:t>17</w:t>
            </w:r>
          </w:p>
        </w:tc>
      </w:tr>
    </w:tbl>
    <w:p>
      <w:pPr>
        <w:pStyle w:val="BodyText4"/>
        <w:spacing w:before="240" w:after="0"/>
        <w:rPr>
          <w:i w:val="0"/>
          <w:noProof/>
          <w:sz w:val="20"/>
        </w:rPr>
      </w:pPr>
      <w:r>
        <w:rPr>
          <w:b/>
          <w:i w:val="0"/>
          <w:noProof/>
          <w:sz w:val="20"/>
        </w:rPr>
        <w:t>Table 4.4.1:</w:t>
      </w:r>
      <w:r>
        <w:rPr>
          <w:i w:val="0"/>
          <w:noProof/>
          <w:sz w:val="20"/>
        </w:rPr>
        <w:t xml:space="preserve"> Number and percentage of surface water bodies affected by significant pressures</w:t>
      </w:r>
    </w:p>
    <w:p>
      <w:pPr>
        <w:pStyle w:val="BodyText3"/>
        <w:spacing w:before="0" w:after="0"/>
        <w:rPr>
          <w:noProof/>
          <w:sz w:val="18"/>
        </w:rPr>
      </w:pPr>
      <w:r>
        <w:rPr>
          <w:noProof/>
          <w:sz w:val="18"/>
        </w:rPr>
        <w:t xml:space="preserve">Source: WISE; * corrections/additions provided by EL late 2014. </w:t>
      </w:r>
    </w:p>
    <w:p>
      <w:pPr>
        <w:pStyle w:val="BodyText3"/>
        <w:spacing w:before="0" w:after="240"/>
        <w:rPr>
          <w:noProof/>
        </w:rPr>
      </w:pPr>
    </w:p>
    <w:p>
      <w:pPr>
        <w:pStyle w:val="BodyText3"/>
        <w:spacing w:before="0" w:after="240"/>
        <w:rPr>
          <w:noProof/>
        </w:rPr>
        <w:sectPr>
          <w:headerReference w:type="even" r:id="rId26"/>
          <w:headerReference w:type="default" r:id="rId27"/>
          <w:footerReference w:type="even" r:id="rId28"/>
          <w:footerReference w:type="default" r:id="rId29"/>
          <w:headerReference w:type="first" r:id="rId30"/>
          <w:footerReference w:type="first" r:id="rId31"/>
          <w:pgSz w:w="16838" w:h="11906" w:orient="landscape"/>
          <w:pgMar w:top="1417" w:right="1417" w:bottom="1417" w:left="1417" w:header="708" w:footer="708" w:gutter="0"/>
          <w:cols w:space="708"/>
          <w:docGrid w:linePitch="360"/>
        </w:sectPr>
      </w:pPr>
    </w:p>
    <w:p>
      <w:pPr>
        <w:pStyle w:val="BodyText4"/>
        <w:spacing w:before="240" w:after="0"/>
        <w:rPr>
          <w:b/>
          <w:i w:val="0"/>
          <w:noProof/>
          <w:sz w:val="20"/>
        </w:rPr>
      </w:pPr>
      <w:r>
        <w:rPr>
          <w:b/>
          <w:i w:val="0"/>
          <w:noProof/>
          <w:sz w:val="20"/>
          <w:lang w:val="fr-BE" w:eastAsia="fr-BE"/>
        </w:rPr>
        <w:drawing>
          <wp:inline distT="0" distB="0" distL="0" distR="0">
            <wp:extent cx="4584700" cy="2755900"/>
            <wp:effectExtent l="0" t="0" r="6350" b="635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584700" cy="2755900"/>
                    </a:xfrm>
                    <a:prstGeom prst="rect">
                      <a:avLst/>
                    </a:prstGeom>
                    <a:noFill/>
                  </pic:spPr>
                </pic:pic>
              </a:graphicData>
            </a:graphic>
          </wp:inline>
        </w:drawing>
      </w:r>
    </w:p>
    <w:p>
      <w:pPr>
        <w:pStyle w:val="BodyText4"/>
        <w:spacing w:before="240" w:after="0"/>
        <w:rPr>
          <w:i w:val="0"/>
          <w:noProof/>
          <w:sz w:val="20"/>
        </w:rPr>
      </w:pPr>
      <w:r>
        <w:rPr>
          <w:b/>
          <w:i w:val="0"/>
          <w:noProof/>
          <w:sz w:val="20"/>
        </w:rPr>
        <w:t>Figure 4.4.1:</w:t>
      </w:r>
      <w:r>
        <w:rPr>
          <w:i w:val="0"/>
          <w:noProof/>
          <w:sz w:val="20"/>
        </w:rPr>
        <w:t xml:space="preserve"> Graph of percentage of surface water bodies affected by significant pressures</w:t>
      </w:r>
    </w:p>
    <w:p>
      <w:pPr>
        <w:pStyle w:val="BodyText3"/>
        <w:spacing w:before="0" w:after="0"/>
        <w:jc w:val="left"/>
        <w:rPr>
          <w:noProof/>
          <w:szCs w:val="20"/>
          <w:lang w:val="fr-BE"/>
        </w:rPr>
      </w:pPr>
      <w:r>
        <w:rPr>
          <w:noProof/>
          <w:szCs w:val="20"/>
          <w:lang w:val="fr-BE"/>
        </w:rPr>
        <w:t>1 = No pressures</w:t>
      </w:r>
    </w:p>
    <w:p>
      <w:pPr>
        <w:pStyle w:val="BodyText3"/>
        <w:spacing w:before="0" w:after="0"/>
        <w:jc w:val="left"/>
        <w:rPr>
          <w:noProof/>
          <w:szCs w:val="20"/>
          <w:lang w:val="fr-BE"/>
        </w:rPr>
      </w:pPr>
      <w:r>
        <w:rPr>
          <w:noProof/>
          <w:szCs w:val="20"/>
          <w:lang w:val="fr-BE"/>
        </w:rPr>
        <w:t>2 = Point source</w:t>
      </w:r>
    </w:p>
    <w:p>
      <w:pPr>
        <w:pStyle w:val="BodyText3"/>
        <w:spacing w:before="0" w:after="0"/>
        <w:jc w:val="left"/>
        <w:rPr>
          <w:noProof/>
          <w:szCs w:val="20"/>
          <w:lang w:val="fr-BE"/>
        </w:rPr>
      </w:pPr>
      <w:r>
        <w:rPr>
          <w:noProof/>
          <w:szCs w:val="20"/>
          <w:lang w:val="fr-BE"/>
        </w:rPr>
        <w:t xml:space="preserve">3 = </w:t>
      </w:r>
      <w:r>
        <w:rPr>
          <w:bCs/>
          <w:noProof/>
          <w:szCs w:val="20"/>
          <w:lang w:val="fr-BE"/>
        </w:rPr>
        <w:t>Diffuse source</w:t>
      </w:r>
    </w:p>
    <w:p>
      <w:pPr>
        <w:pStyle w:val="BodyText3"/>
        <w:spacing w:before="0" w:after="0"/>
        <w:jc w:val="left"/>
        <w:rPr>
          <w:bCs/>
          <w:noProof/>
          <w:szCs w:val="20"/>
        </w:rPr>
      </w:pPr>
      <w:r>
        <w:rPr>
          <w:noProof/>
          <w:szCs w:val="20"/>
        </w:rPr>
        <w:t xml:space="preserve">4 = </w:t>
      </w:r>
      <w:r>
        <w:rPr>
          <w:bCs/>
          <w:noProof/>
          <w:szCs w:val="20"/>
        </w:rPr>
        <w:t>Water abstraction</w:t>
      </w:r>
    </w:p>
    <w:p>
      <w:pPr>
        <w:spacing w:after="0" w:line="240" w:lineRule="auto"/>
        <w:ind w:left="0"/>
        <w:rPr>
          <w:rFonts w:ascii="Times New Roman" w:hAnsi="Times New Roman"/>
          <w:bCs/>
          <w:noProof/>
        </w:rPr>
      </w:pPr>
      <w:r>
        <w:rPr>
          <w:rFonts w:ascii="Times New Roman" w:hAnsi="Times New Roman"/>
          <w:bCs/>
          <w:noProof/>
        </w:rPr>
        <w:t>5 = Water flow regulations and morphological alterations</w:t>
      </w:r>
    </w:p>
    <w:p>
      <w:pPr>
        <w:pStyle w:val="BodyText3"/>
        <w:spacing w:before="0" w:after="0"/>
        <w:jc w:val="left"/>
        <w:rPr>
          <w:noProof/>
          <w:szCs w:val="20"/>
        </w:rPr>
      </w:pPr>
      <w:r>
        <w:rPr>
          <w:noProof/>
          <w:szCs w:val="20"/>
        </w:rPr>
        <w:t>6 =</w:t>
      </w:r>
      <w:r>
        <w:rPr>
          <w:bCs/>
          <w:noProof/>
          <w:szCs w:val="20"/>
        </w:rPr>
        <w:t xml:space="preserve"> River management</w:t>
      </w:r>
    </w:p>
    <w:p>
      <w:pPr>
        <w:pStyle w:val="BodyText3"/>
        <w:spacing w:before="0" w:after="0"/>
        <w:jc w:val="left"/>
        <w:rPr>
          <w:noProof/>
          <w:szCs w:val="20"/>
        </w:rPr>
      </w:pPr>
      <w:r>
        <w:rPr>
          <w:noProof/>
          <w:szCs w:val="20"/>
        </w:rPr>
        <w:t xml:space="preserve">7 = </w:t>
      </w:r>
      <w:r>
        <w:rPr>
          <w:bCs/>
          <w:noProof/>
          <w:szCs w:val="20"/>
        </w:rPr>
        <w:t>Transitional and coastal water management</w:t>
      </w:r>
    </w:p>
    <w:p>
      <w:pPr>
        <w:pStyle w:val="BodyText3"/>
        <w:spacing w:before="0" w:after="0"/>
        <w:jc w:val="left"/>
        <w:rPr>
          <w:noProof/>
          <w:szCs w:val="20"/>
        </w:rPr>
      </w:pPr>
      <w:r>
        <w:rPr>
          <w:noProof/>
          <w:szCs w:val="20"/>
        </w:rPr>
        <w:t xml:space="preserve">8 = </w:t>
      </w:r>
      <w:r>
        <w:rPr>
          <w:bCs/>
          <w:noProof/>
          <w:szCs w:val="20"/>
        </w:rPr>
        <w:t>Other morphological alterations</w:t>
      </w:r>
    </w:p>
    <w:p>
      <w:pPr>
        <w:pStyle w:val="BodyText3"/>
        <w:spacing w:before="0" w:after="0"/>
        <w:jc w:val="left"/>
        <w:rPr>
          <w:noProof/>
          <w:szCs w:val="20"/>
        </w:rPr>
      </w:pPr>
      <w:r>
        <w:rPr>
          <w:noProof/>
          <w:szCs w:val="20"/>
        </w:rPr>
        <w:t xml:space="preserve">9 = </w:t>
      </w:r>
      <w:r>
        <w:rPr>
          <w:bCs/>
          <w:noProof/>
          <w:szCs w:val="20"/>
        </w:rPr>
        <w:t>Other pressures</w:t>
      </w:r>
    </w:p>
    <w:p>
      <w:pPr>
        <w:pStyle w:val="BodyText3"/>
        <w:spacing w:before="0" w:after="240"/>
        <w:jc w:val="left"/>
        <w:rPr>
          <w:noProof/>
          <w:sz w:val="18"/>
        </w:rPr>
        <w:sectPr>
          <w:headerReference w:type="even" r:id="rId33"/>
          <w:headerReference w:type="default" r:id="rId34"/>
          <w:footerReference w:type="even" r:id="rId35"/>
          <w:footerReference w:type="default" r:id="rId36"/>
          <w:headerReference w:type="first" r:id="rId37"/>
          <w:footerReference w:type="first" r:id="rId38"/>
          <w:pgSz w:w="16838" w:h="11906" w:orient="landscape"/>
          <w:pgMar w:top="1417" w:right="1417" w:bottom="1417" w:left="1417" w:header="708" w:footer="708" w:gutter="0"/>
          <w:cols w:space="708"/>
          <w:docGrid w:linePitch="360"/>
        </w:sectPr>
      </w:pPr>
      <w:r>
        <w:rPr>
          <w:noProof/>
          <w:sz w:val="18"/>
        </w:rPr>
        <w:t>Source: WISE</w:t>
      </w:r>
    </w:p>
    <w:p>
      <w:pPr>
        <w:pStyle w:val="Heading2"/>
        <w:ind w:left="567" w:hanging="567"/>
        <w:rPr>
          <w:noProof/>
        </w:rPr>
      </w:pPr>
      <w:bookmarkStart w:id="35" w:name="_Toc406672631"/>
      <w:bookmarkStart w:id="36" w:name="_Toc411248561"/>
      <w:r>
        <w:rPr>
          <w:noProof/>
        </w:rPr>
        <w:t>Protected areas</w:t>
      </w:r>
      <w:bookmarkEnd w:id="35"/>
      <w:bookmarkEnd w:id="36"/>
    </w:p>
    <w:p>
      <w:pPr>
        <w:pStyle w:val="BodyText"/>
        <w:rPr>
          <w:noProof/>
          <w:sz w:val="23"/>
          <w:szCs w:val="23"/>
        </w:rPr>
      </w:pPr>
      <w:r>
        <w:rPr>
          <w:noProof/>
          <w:sz w:val="23"/>
          <w:szCs w:val="23"/>
        </w:rPr>
        <w:t>In Greece 1,615 protected areas have been designated, according to information provided to WISE (see Table 4.5.1).</w:t>
      </w:r>
      <w:r>
        <w:rPr>
          <w:noProof/>
          <w:sz w:val="16"/>
          <w:szCs w:val="16"/>
        </w:rPr>
        <w:t xml:space="preserve">  </w:t>
      </w:r>
      <w:r>
        <w:rPr>
          <w:noProof/>
          <w:sz w:val="23"/>
          <w:szCs w:val="23"/>
        </w:rPr>
        <w:t>Just over half of these areas (57%) are for bathing water, while 8% are for drinking water abstraction under Art. 7 of the WFD. Another 10% are for habitats, birds and fish altogether, 6.5% are for UWWTPs. With regard to the protected areas under Art. 7 abstraction for drinking water, out of the total 131 protected areas 85 are for groundwater (i.e. 65%) and the remaining 35% are for surface water.</w:t>
      </w:r>
    </w:p>
    <w:p>
      <w:pPr>
        <w:spacing w:after="0" w:line="240" w:lineRule="auto"/>
        <w:ind w:left="0"/>
        <w:jc w:val="left"/>
        <w:rPr>
          <w:rFonts w:ascii="Times New Roman" w:hAnsi="Times New Roman"/>
          <w:noProof/>
          <w:sz w:val="24"/>
        </w:rPr>
      </w:pPr>
    </w:p>
    <w:tbl>
      <w:tblPr>
        <w:tblW w:w="7441"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945"/>
        <w:gridCol w:w="661"/>
        <w:gridCol w:w="550"/>
        <w:gridCol w:w="512"/>
        <w:gridCol w:w="512"/>
        <w:gridCol w:w="611"/>
        <w:gridCol w:w="604"/>
        <w:gridCol w:w="604"/>
        <w:gridCol w:w="512"/>
        <w:gridCol w:w="512"/>
        <w:gridCol w:w="550"/>
      </w:tblGrid>
      <w:tr>
        <w:trPr>
          <w:cantSplit/>
          <w:trHeight w:val="431"/>
          <w:tblHeader/>
          <w:jc w:val="center"/>
        </w:trPr>
        <w:tc>
          <w:tcPr>
            <w:tcW w:w="86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noProof/>
                <w:lang w:eastAsia="en-GB"/>
              </w:rPr>
            </w:pPr>
            <w:r>
              <w:rPr>
                <w:rFonts w:ascii="Times New Roman" w:hAnsi="Times New Roman"/>
                <w:b/>
                <w:noProof/>
                <w:lang w:eastAsia="en-GB"/>
              </w:rPr>
              <w:t>RBD</w:t>
            </w:r>
          </w:p>
        </w:tc>
        <w:tc>
          <w:tcPr>
            <w:tcW w:w="6573" w:type="dxa"/>
            <w:gridSpan w:val="11"/>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Number of PAs</w:t>
            </w:r>
          </w:p>
        </w:tc>
      </w:tr>
      <w:tr>
        <w:trPr>
          <w:cantSplit/>
          <w:trHeight w:val="1328"/>
          <w:tblHeader/>
          <w:jc w:val="center"/>
        </w:trPr>
        <w:tc>
          <w:tcPr>
            <w:tcW w:w="868" w:type="dxa"/>
            <w:vMerge/>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left"/>
              <w:rPr>
                <w:rFonts w:ascii="Times New Roman" w:hAnsi="Times New Roman"/>
                <w:b/>
                <w:noProof/>
                <w:lang w:eastAsia="en-GB"/>
              </w:rPr>
            </w:pPr>
          </w:p>
        </w:tc>
        <w:tc>
          <w:tcPr>
            <w:tcW w:w="945"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Article 7 Abstraction for drinking water</w:t>
            </w:r>
          </w:p>
        </w:tc>
        <w:tc>
          <w:tcPr>
            <w:tcW w:w="66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Bathing</w:t>
            </w:r>
          </w:p>
        </w:tc>
        <w:tc>
          <w:tcPr>
            <w:tcW w:w="55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Birds</w:t>
            </w:r>
          </w:p>
        </w:tc>
        <w:tc>
          <w:tcPr>
            <w:tcW w:w="512"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European Other</w:t>
            </w:r>
          </w:p>
        </w:tc>
        <w:tc>
          <w:tcPr>
            <w:tcW w:w="512"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Fish</w:t>
            </w:r>
          </w:p>
        </w:tc>
        <w:tc>
          <w:tcPr>
            <w:tcW w:w="6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Habitats</w:t>
            </w:r>
          </w:p>
        </w:tc>
        <w:tc>
          <w:tcPr>
            <w:tcW w:w="60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Local</w:t>
            </w:r>
          </w:p>
        </w:tc>
        <w:tc>
          <w:tcPr>
            <w:tcW w:w="60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National</w:t>
            </w:r>
          </w:p>
        </w:tc>
        <w:tc>
          <w:tcPr>
            <w:tcW w:w="512"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Nitrates</w:t>
            </w:r>
          </w:p>
        </w:tc>
        <w:tc>
          <w:tcPr>
            <w:tcW w:w="512"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Shellfish</w:t>
            </w:r>
          </w:p>
        </w:tc>
        <w:tc>
          <w:tcPr>
            <w:tcW w:w="55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UWWT</w:t>
            </w:r>
          </w:p>
        </w:tc>
      </w:tr>
      <w:tr>
        <w:trPr>
          <w:trHeight w:val="300"/>
          <w:jc w:val="center"/>
        </w:trPr>
        <w:tc>
          <w:tcPr>
            <w:tcW w:w="868" w:type="dxa"/>
            <w:tcBorders>
              <w:top w:val="single" w:sz="4" w:space="0" w:color="auto"/>
              <w:left w:val="single" w:sz="4" w:space="0" w:color="auto"/>
              <w:bottom w:val="single" w:sz="4" w:space="0" w:color="auto"/>
              <w:right w:val="single" w:sz="4" w:space="0" w:color="auto"/>
            </w:tcBorders>
            <w:vAlign w:val="center"/>
            <w:hideMark/>
          </w:tcPr>
          <w:p>
            <w:pPr>
              <w:pStyle w:val="TableTitle"/>
              <w:rPr>
                <w:b w:val="0"/>
                <w:noProof/>
              </w:rPr>
            </w:pPr>
            <w:r>
              <w:rPr>
                <w:b w:val="0"/>
                <w:noProof/>
              </w:rPr>
              <w:t>GR01</w:t>
            </w:r>
          </w:p>
        </w:tc>
        <w:tc>
          <w:tcPr>
            <w:tcW w:w="94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w:t>
            </w:r>
          </w:p>
        </w:tc>
        <w:tc>
          <w:tcPr>
            <w:tcW w:w="66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50</w:t>
            </w:r>
          </w:p>
        </w:tc>
        <w:tc>
          <w:tcPr>
            <w:tcW w:w="5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51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51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61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w:t>
            </w:r>
          </w:p>
        </w:tc>
        <w:tc>
          <w:tcPr>
            <w:tcW w:w="60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60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w:t>
            </w:r>
          </w:p>
        </w:tc>
        <w:tc>
          <w:tcPr>
            <w:tcW w:w="51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51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5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r>
      <w:tr>
        <w:trPr>
          <w:trHeight w:val="300"/>
          <w:jc w:val="center"/>
        </w:trPr>
        <w:tc>
          <w:tcPr>
            <w:tcW w:w="868" w:type="dxa"/>
            <w:tcBorders>
              <w:top w:val="single" w:sz="4" w:space="0" w:color="auto"/>
              <w:left w:val="single" w:sz="4" w:space="0" w:color="auto"/>
              <w:bottom w:val="single" w:sz="4" w:space="0" w:color="auto"/>
              <w:right w:val="single" w:sz="4" w:space="0" w:color="auto"/>
            </w:tcBorders>
            <w:vAlign w:val="center"/>
            <w:hideMark/>
          </w:tcPr>
          <w:p>
            <w:pPr>
              <w:pStyle w:val="TableTitle"/>
              <w:rPr>
                <w:b w:val="0"/>
                <w:noProof/>
              </w:rPr>
            </w:pPr>
            <w:r>
              <w:rPr>
                <w:b w:val="0"/>
                <w:noProof/>
              </w:rPr>
              <w:t>GR02</w:t>
            </w:r>
          </w:p>
        </w:tc>
        <w:tc>
          <w:tcPr>
            <w:tcW w:w="94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w:t>
            </w:r>
          </w:p>
        </w:tc>
        <w:tc>
          <w:tcPr>
            <w:tcW w:w="66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114</w:t>
            </w:r>
          </w:p>
        </w:tc>
        <w:tc>
          <w:tcPr>
            <w:tcW w:w="5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51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51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w:t>
            </w:r>
          </w:p>
        </w:tc>
        <w:tc>
          <w:tcPr>
            <w:tcW w:w="61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15</w:t>
            </w:r>
          </w:p>
        </w:tc>
        <w:tc>
          <w:tcPr>
            <w:tcW w:w="60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60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w:t>
            </w:r>
          </w:p>
        </w:tc>
        <w:tc>
          <w:tcPr>
            <w:tcW w:w="51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51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5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r>
      <w:tr>
        <w:trPr>
          <w:trHeight w:val="300"/>
          <w:jc w:val="center"/>
        </w:trPr>
        <w:tc>
          <w:tcPr>
            <w:tcW w:w="868"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GR03</w:t>
            </w:r>
          </w:p>
        </w:tc>
        <w:tc>
          <w:tcPr>
            <w:tcW w:w="94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w:t>
            </w:r>
          </w:p>
        </w:tc>
        <w:tc>
          <w:tcPr>
            <w:tcW w:w="66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88</w:t>
            </w:r>
          </w:p>
        </w:tc>
        <w:tc>
          <w:tcPr>
            <w:tcW w:w="5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w:t>
            </w:r>
          </w:p>
        </w:tc>
        <w:tc>
          <w:tcPr>
            <w:tcW w:w="51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51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61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w:t>
            </w:r>
          </w:p>
        </w:tc>
        <w:tc>
          <w:tcPr>
            <w:tcW w:w="60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60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w:t>
            </w:r>
          </w:p>
        </w:tc>
        <w:tc>
          <w:tcPr>
            <w:tcW w:w="51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51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5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r>
      <w:tr>
        <w:trPr>
          <w:trHeight w:val="300"/>
          <w:jc w:val="center"/>
        </w:trPr>
        <w:tc>
          <w:tcPr>
            <w:tcW w:w="868"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GR04</w:t>
            </w:r>
          </w:p>
        </w:tc>
        <w:tc>
          <w:tcPr>
            <w:tcW w:w="945"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21*</w:t>
            </w:r>
          </w:p>
        </w:tc>
        <w:tc>
          <w:tcPr>
            <w:tcW w:w="661"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60*</w:t>
            </w:r>
          </w:p>
        </w:tc>
        <w:tc>
          <w:tcPr>
            <w:tcW w:w="550"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15*</w:t>
            </w:r>
          </w:p>
        </w:tc>
        <w:tc>
          <w:tcPr>
            <w:tcW w:w="512"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p>
        </w:tc>
        <w:tc>
          <w:tcPr>
            <w:tcW w:w="512"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p>
        </w:tc>
        <w:tc>
          <w:tcPr>
            <w:tcW w:w="611"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22*</w:t>
            </w:r>
          </w:p>
        </w:tc>
        <w:tc>
          <w:tcPr>
            <w:tcW w:w="604"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9*</w:t>
            </w:r>
          </w:p>
        </w:tc>
        <w:tc>
          <w:tcPr>
            <w:tcW w:w="604"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25*</w:t>
            </w:r>
          </w:p>
        </w:tc>
        <w:tc>
          <w:tcPr>
            <w:tcW w:w="512"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512"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p>
        </w:tc>
        <w:tc>
          <w:tcPr>
            <w:tcW w:w="550"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12*</w:t>
            </w:r>
          </w:p>
        </w:tc>
      </w:tr>
      <w:tr>
        <w:trPr>
          <w:trHeight w:val="300"/>
          <w:jc w:val="center"/>
        </w:trPr>
        <w:tc>
          <w:tcPr>
            <w:tcW w:w="868"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GR05</w:t>
            </w:r>
          </w:p>
        </w:tc>
        <w:tc>
          <w:tcPr>
            <w:tcW w:w="94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10</w:t>
            </w:r>
          </w:p>
        </w:tc>
        <w:tc>
          <w:tcPr>
            <w:tcW w:w="66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87</w:t>
            </w:r>
          </w:p>
        </w:tc>
        <w:tc>
          <w:tcPr>
            <w:tcW w:w="5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21</w:t>
            </w:r>
          </w:p>
        </w:tc>
        <w:tc>
          <w:tcPr>
            <w:tcW w:w="51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51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61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23</w:t>
            </w:r>
          </w:p>
        </w:tc>
        <w:tc>
          <w:tcPr>
            <w:tcW w:w="60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33</w:t>
            </w:r>
          </w:p>
        </w:tc>
        <w:tc>
          <w:tcPr>
            <w:tcW w:w="60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23</w:t>
            </w:r>
          </w:p>
        </w:tc>
        <w:tc>
          <w:tcPr>
            <w:tcW w:w="51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51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5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w:t>
            </w:r>
          </w:p>
        </w:tc>
      </w:tr>
      <w:tr>
        <w:trPr>
          <w:trHeight w:val="300"/>
          <w:jc w:val="center"/>
        </w:trPr>
        <w:tc>
          <w:tcPr>
            <w:tcW w:w="868"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GR06</w:t>
            </w:r>
          </w:p>
        </w:tc>
        <w:tc>
          <w:tcPr>
            <w:tcW w:w="94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66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125</w:t>
            </w:r>
          </w:p>
        </w:tc>
        <w:tc>
          <w:tcPr>
            <w:tcW w:w="5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51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51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61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w:t>
            </w:r>
          </w:p>
        </w:tc>
        <w:tc>
          <w:tcPr>
            <w:tcW w:w="60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60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51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w:t>
            </w:r>
          </w:p>
        </w:tc>
        <w:tc>
          <w:tcPr>
            <w:tcW w:w="51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5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r>
      <w:tr>
        <w:trPr>
          <w:trHeight w:val="300"/>
          <w:jc w:val="center"/>
        </w:trPr>
        <w:tc>
          <w:tcPr>
            <w:tcW w:w="868"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GR07</w:t>
            </w:r>
          </w:p>
        </w:tc>
        <w:tc>
          <w:tcPr>
            <w:tcW w:w="94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16</w:t>
            </w:r>
          </w:p>
        </w:tc>
        <w:tc>
          <w:tcPr>
            <w:tcW w:w="66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170</w:t>
            </w:r>
          </w:p>
        </w:tc>
        <w:tc>
          <w:tcPr>
            <w:tcW w:w="5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14</w:t>
            </w:r>
          </w:p>
        </w:tc>
        <w:tc>
          <w:tcPr>
            <w:tcW w:w="51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51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61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16</w:t>
            </w:r>
          </w:p>
        </w:tc>
        <w:tc>
          <w:tcPr>
            <w:tcW w:w="60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60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51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51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5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11</w:t>
            </w:r>
          </w:p>
        </w:tc>
      </w:tr>
      <w:tr>
        <w:trPr>
          <w:trHeight w:val="300"/>
          <w:jc w:val="center"/>
        </w:trPr>
        <w:tc>
          <w:tcPr>
            <w:tcW w:w="868"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GR08</w:t>
            </w:r>
          </w:p>
        </w:tc>
        <w:tc>
          <w:tcPr>
            <w:tcW w:w="945"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7*</w:t>
            </w:r>
          </w:p>
        </w:tc>
        <w:tc>
          <w:tcPr>
            <w:tcW w:w="661"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67*</w:t>
            </w:r>
          </w:p>
        </w:tc>
        <w:tc>
          <w:tcPr>
            <w:tcW w:w="550"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16*</w:t>
            </w:r>
          </w:p>
        </w:tc>
        <w:tc>
          <w:tcPr>
            <w:tcW w:w="512"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p>
        </w:tc>
        <w:tc>
          <w:tcPr>
            <w:tcW w:w="512"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p>
        </w:tc>
        <w:tc>
          <w:tcPr>
            <w:tcW w:w="611"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13*</w:t>
            </w:r>
          </w:p>
        </w:tc>
        <w:tc>
          <w:tcPr>
            <w:tcW w:w="604"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p>
        </w:tc>
        <w:tc>
          <w:tcPr>
            <w:tcW w:w="604"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5*</w:t>
            </w:r>
          </w:p>
        </w:tc>
        <w:tc>
          <w:tcPr>
            <w:tcW w:w="512"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512"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p>
        </w:tc>
        <w:tc>
          <w:tcPr>
            <w:tcW w:w="550"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2*</w:t>
            </w:r>
          </w:p>
        </w:tc>
      </w:tr>
      <w:tr>
        <w:trPr>
          <w:trHeight w:val="300"/>
          <w:jc w:val="center"/>
        </w:trPr>
        <w:tc>
          <w:tcPr>
            <w:tcW w:w="868"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GR09</w:t>
            </w:r>
          </w:p>
        </w:tc>
        <w:tc>
          <w:tcPr>
            <w:tcW w:w="94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17</w:t>
            </w:r>
          </w:p>
        </w:tc>
        <w:tc>
          <w:tcPr>
            <w:tcW w:w="66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11</w:t>
            </w:r>
          </w:p>
        </w:tc>
        <w:tc>
          <w:tcPr>
            <w:tcW w:w="5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11</w:t>
            </w:r>
          </w:p>
        </w:tc>
        <w:tc>
          <w:tcPr>
            <w:tcW w:w="51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51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w:t>
            </w:r>
          </w:p>
        </w:tc>
        <w:tc>
          <w:tcPr>
            <w:tcW w:w="61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22</w:t>
            </w:r>
          </w:p>
        </w:tc>
        <w:tc>
          <w:tcPr>
            <w:tcW w:w="60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60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51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51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5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23</w:t>
            </w:r>
          </w:p>
        </w:tc>
      </w:tr>
      <w:tr>
        <w:trPr>
          <w:trHeight w:val="300"/>
          <w:jc w:val="center"/>
        </w:trPr>
        <w:tc>
          <w:tcPr>
            <w:tcW w:w="868" w:type="dxa"/>
            <w:tcBorders>
              <w:top w:val="single" w:sz="4" w:space="0" w:color="auto"/>
              <w:left w:val="single" w:sz="4" w:space="0" w:color="auto"/>
              <w:bottom w:val="single" w:sz="4" w:space="0" w:color="auto"/>
              <w:right w:val="single" w:sz="4" w:space="0" w:color="auto"/>
            </w:tcBorders>
            <w:vAlign w:val="center"/>
            <w:hideMark/>
          </w:tcPr>
          <w:p>
            <w:pPr>
              <w:pStyle w:val="TableTitle"/>
              <w:rPr>
                <w:b w:val="0"/>
                <w:noProof/>
              </w:rPr>
            </w:pPr>
            <w:r>
              <w:rPr>
                <w:b w:val="0"/>
                <w:noProof/>
              </w:rPr>
              <w:t>GR10</w:t>
            </w:r>
          </w:p>
        </w:tc>
        <w:tc>
          <w:tcPr>
            <w:tcW w:w="94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66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84</w:t>
            </w:r>
          </w:p>
        </w:tc>
        <w:tc>
          <w:tcPr>
            <w:tcW w:w="5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w:t>
            </w:r>
          </w:p>
        </w:tc>
        <w:tc>
          <w:tcPr>
            <w:tcW w:w="51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51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61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15</w:t>
            </w:r>
          </w:p>
        </w:tc>
        <w:tc>
          <w:tcPr>
            <w:tcW w:w="60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60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51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51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5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w:t>
            </w:r>
          </w:p>
        </w:tc>
      </w:tr>
      <w:tr>
        <w:trPr>
          <w:trHeight w:val="300"/>
          <w:jc w:val="center"/>
        </w:trPr>
        <w:tc>
          <w:tcPr>
            <w:tcW w:w="868"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GR11</w:t>
            </w:r>
          </w:p>
        </w:tc>
        <w:tc>
          <w:tcPr>
            <w:tcW w:w="94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15</w:t>
            </w:r>
          </w:p>
        </w:tc>
        <w:tc>
          <w:tcPr>
            <w:tcW w:w="66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xml:space="preserve"> 23*</w:t>
            </w:r>
          </w:p>
        </w:tc>
        <w:tc>
          <w:tcPr>
            <w:tcW w:w="5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w:t>
            </w:r>
          </w:p>
        </w:tc>
        <w:tc>
          <w:tcPr>
            <w:tcW w:w="51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51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61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w:t>
            </w:r>
          </w:p>
        </w:tc>
        <w:tc>
          <w:tcPr>
            <w:tcW w:w="60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60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51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51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5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14</w:t>
            </w:r>
          </w:p>
        </w:tc>
      </w:tr>
      <w:tr>
        <w:trPr>
          <w:trHeight w:val="300"/>
          <w:jc w:val="center"/>
        </w:trPr>
        <w:tc>
          <w:tcPr>
            <w:tcW w:w="868"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GR12</w:t>
            </w:r>
          </w:p>
        </w:tc>
        <w:tc>
          <w:tcPr>
            <w:tcW w:w="94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20</w:t>
            </w:r>
          </w:p>
        </w:tc>
        <w:tc>
          <w:tcPr>
            <w:tcW w:w="66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36</w:t>
            </w:r>
          </w:p>
        </w:tc>
        <w:tc>
          <w:tcPr>
            <w:tcW w:w="5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14</w:t>
            </w:r>
          </w:p>
        </w:tc>
        <w:tc>
          <w:tcPr>
            <w:tcW w:w="51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51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w:t>
            </w:r>
          </w:p>
        </w:tc>
        <w:tc>
          <w:tcPr>
            <w:tcW w:w="61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12</w:t>
            </w:r>
          </w:p>
        </w:tc>
        <w:tc>
          <w:tcPr>
            <w:tcW w:w="60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60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51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w:t>
            </w:r>
          </w:p>
        </w:tc>
        <w:tc>
          <w:tcPr>
            <w:tcW w:w="51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w:t>
            </w:r>
          </w:p>
        </w:tc>
        <w:tc>
          <w:tcPr>
            <w:tcW w:w="5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27</w:t>
            </w:r>
          </w:p>
        </w:tc>
      </w:tr>
      <w:tr>
        <w:trPr>
          <w:trHeight w:val="300"/>
          <w:jc w:val="center"/>
        </w:trPr>
        <w:tc>
          <w:tcPr>
            <w:tcW w:w="868"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GR13</w:t>
            </w:r>
          </w:p>
        </w:tc>
        <w:tc>
          <w:tcPr>
            <w:tcW w:w="94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66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5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51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51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61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60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60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51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51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5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r>
      <w:tr>
        <w:trPr>
          <w:trHeight w:val="300"/>
          <w:jc w:val="center"/>
        </w:trPr>
        <w:tc>
          <w:tcPr>
            <w:tcW w:w="868"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GR14</w:t>
            </w:r>
          </w:p>
        </w:tc>
        <w:tc>
          <w:tcPr>
            <w:tcW w:w="94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66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5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51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51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61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60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60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51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51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5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r>
      <w:tr>
        <w:trPr>
          <w:trHeight w:val="300"/>
          <w:jc w:val="center"/>
        </w:trPr>
        <w:tc>
          <w:tcPr>
            <w:tcW w:w="868" w:type="dxa"/>
            <w:tcBorders>
              <w:top w:val="single" w:sz="4" w:space="0" w:color="auto"/>
              <w:left w:val="single" w:sz="4" w:space="0" w:color="auto"/>
              <w:bottom w:val="single" w:sz="4" w:space="0" w:color="auto"/>
              <w:right w:val="single" w:sz="4" w:space="0" w:color="auto"/>
            </w:tcBorders>
            <w:vAlign w:val="center"/>
          </w:tcPr>
          <w:p>
            <w:pPr>
              <w:pStyle w:val="TableTitle"/>
              <w:jc w:val="center"/>
              <w:rPr>
                <w:b w:val="0"/>
                <w:i/>
                <w:noProof/>
              </w:rPr>
            </w:pPr>
            <w:r>
              <w:rPr>
                <w:b w:val="0"/>
                <w:i/>
                <w:noProof/>
              </w:rPr>
              <w:t>Total</w:t>
            </w:r>
          </w:p>
        </w:tc>
        <w:tc>
          <w:tcPr>
            <w:tcW w:w="945"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right"/>
              <w:rPr>
                <w:rFonts w:ascii="Times New Roman" w:hAnsi="Times New Roman"/>
                <w:i/>
                <w:noProof/>
                <w:color w:val="000000"/>
                <w:lang w:val="el-GR"/>
              </w:rPr>
            </w:pPr>
            <w:r>
              <w:rPr>
                <w:rFonts w:ascii="Times New Roman" w:hAnsi="Times New Roman"/>
                <w:i/>
                <w:noProof/>
                <w:color w:val="000000"/>
              </w:rPr>
              <w:t>131</w:t>
            </w:r>
          </w:p>
        </w:tc>
        <w:tc>
          <w:tcPr>
            <w:tcW w:w="661"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right"/>
              <w:rPr>
                <w:rFonts w:ascii="Times New Roman" w:hAnsi="Times New Roman"/>
                <w:i/>
                <w:noProof/>
                <w:color w:val="000000"/>
              </w:rPr>
            </w:pPr>
            <w:r>
              <w:rPr>
                <w:rFonts w:ascii="Times New Roman" w:hAnsi="Times New Roman"/>
                <w:i/>
                <w:noProof/>
                <w:color w:val="000000"/>
              </w:rPr>
              <w:t>915</w:t>
            </w:r>
          </w:p>
        </w:tc>
        <w:tc>
          <w:tcPr>
            <w:tcW w:w="550"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right"/>
              <w:rPr>
                <w:rFonts w:ascii="Times New Roman" w:hAnsi="Times New Roman"/>
                <w:i/>
                <w:noProof/>
                <w:color w:val="000000"/>
              </w:rPr>
            </w:pPr>
            <w:r>
              <w:rPr>
                <w:rFonts w:ascii="Times New Roman" w:hAnsi="Times New Roman"/>
                <w:i/>
                <w:noProof/>
                <w:color w:val="000000"/>
              </w:rPr>
              <w:t>118</w:t>
            </w:r>
          </w:p>
        </w:tc>
        <w:tc>
          <w:tcPr>
            <w:tcW w:w="512"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right"/>
              <w:rPr>
                <w:rFonts w:ascii="Times New Roman" w:hAnsi="Times New Roman"/>
                <w:i/>
                <w:noProof/>
                <w:color w:val="000000"/>
              </w:rPr>
            </w:pPr>
            <w:r>
              <w:rPr>
                <w:rFonts w:ascii="Times New Roman" w:hAnsi="Times New Roman"/>
                <w:i/>
                <w:noProof/>
                <w:color w:val="000000"/>
              </w:rPr>
              <w:t>0</w:t>
            </w:r>
          </w:p>
        </w:tc>
        <w:tc>
          <w:tcPr>
            <w:tcW w:w="512"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right"/>
              <w:rPr>
                <w:rFonts w:ascii="Times New Roman" w:hAnsi="Times New Roman"/>
                <w:i/>
                <w:noProof/>
                <w:color w:val="000000"/>
              </w:rPr>
            </w:pPr>
            <w:r>
              <w:rPr>
                <w:rFonts w:ascii="Times New Roman" w:hAnsi="Times New Roman"/>
                <w:i/>
                <w:noProof/>
                <w:color w:val="000000"/>
              </w:rPr>
              <w:t>27</w:t>
            </w:r>
          </w:p>
        </w:tc>
        <w:tc>
          <w:tcPr>
            <w:tcW w:w="611"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right"/>
              <w:rPr>
                <w:rFonts w:ascii="Times New Roman" w:hAnsi="Times New Roman"/>
                <w:i/>
                <w:noProof/>
                <w:color w:val="000000"/>
              </w:rPr>
            </w:pPr>
            <w:r>
              <w:rPr>
                <w:rFonts w:ascii="Times New Roman" w:hAnsi="Times New Roman"/>
                <w:i/>
                <w:noProof/>
                <w:color w:val="000000"/>
              </w:rPr>
              <w:t>165</w:t>
            </w:r>
          </w:p>
        </w:tc>
        <w:tc>
          <w:tcPr>
            <w:tcW w:w="604"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right"/>
              <w:rPr>
                <w:rFonts w:ascii="Times New Roman" w:hAnsi="Times New Roman"/>
                <w:i/>
                <w:noProof/>
                <w:color w:val="000000"/>
              </w:rPr>
            </w:pPr>
            <w:r>
              <w:rPr>
                <w:rFonts w:ascii="Times New Roman" w:hAnsi="Times New Roman"/>
                <w:i/>
                <w:noProof/>
                <w:color w:val="000000"/>
              </w:rPr>
              <w:t>42</w:t>
            </w:r>
          </w:p>
        </w:tc>
        <w:tc>
          <w:tcPr>
            <w:tcW w:w="604"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right"/>
              <w:rPr>
                <w:rFonts w:ascii="Times New Roman" w:hAnsi="Times New Roman"/>
                <w:i/>
                <w:noProof/>
                <w:color w:val="000000"/>
              </w:rPr>
            </w:pPr>
            <w:r>
              <w:rPr>
                <w:rFonts w:ascii="Times New Roman" w:hAnsi="Times New Roman"/>
                <w:i/>
                <w:noProof/>
                <w:color w:val="000000"/>
              </w:rPr>
              <w:t>74</w:t>
            </w:r>
          </w:p>
        </w:tc>
        <w:tc>
          <w:tcPr>
            <w:tcW w:w="512"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right"/>
              <w:rPr>
                <w:rFonts w:ascii="Times New Roman" w:hAnsi="Times New Roman"/>
                <w:i/>
                <w:noProof/>
                <w:color w:val="000000"/>
              </w:rPr>
            </w:pPr>
            <w:r>
              <w:rPr>
                <w:rFonts w:ascii="Times New Roman" w:hAnsi="Times New Roman"/>
                <w:i/>
                <w:noProof/>
                <w:color w:val="000000"/>
              </w:rPr>
              <w:t>21</w:t>
            </w:r>
          </w:p>
        </w:tc>
        <w:tc>
          <w:tcPr>
            <w:tcW w:w="512"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right"/>
              <w:rPr>
                <w:rFonts w:ascii="Times New Roman" w:hAnsi="Times New Roman"/>
                <w:i/>
                <w:noProof/>
                <w:color w:val="000000"/>
              </w:rPr>
            </w:pPr>
            <w:r>
              <w:rPr>
                <w:rFonts w:ascii="Times New Roman" w:hAnsi="Times New Roman"/>
                <w:i/>
                <w:noProof/>
                <w:color w:val="000000"/>
              </w:rPr>
              <w:t>17</w:t>
            </w:r>
          </w:p>
        </w:tc>
        <w:tc>
          <w:tcPr>
            <w:tcW w:w="550"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right"/>
              <w:rPr>
                <w:rFonts w:ascii="Times New Roman" w:hAnsi="Times New Roman"/>
                <w:i/>
                <w:noProof/>
                <w:color w:val="000000"/>
              </w:rPr>
            </w:pPr>
            <w:r>
              <w:rPr>
                <w:rFonts w:ascii="Times New Roman" w:hAnsi="Times New Roman"/>
                <w:i/>
                <w:noProof/>
                <w:color w:val="000000"/>
              </w:rPr>
              <w:t>105</w:t>
            </w:r>
          </w:p>
        </w:tc>
      </w:tr>
    </w:tbl>
    <w:p>
      <w:pPr>
        <w:pStyle w:val="BodyText4"/>
        <w:spacing w:before="240" w:after="0"/>
        <w:rPr>
          <w:i w:val="0"/>
          <w:noProof/>
          <w:sz w:val="20"/>
        </w:rPr>
      </w:pPr>
      <w:r>
        <w:rPr>
          <w:b/>
          <w:i w:val="0"/>
          <w:noProof/>
          <w:sz w:val="20"/>
        </w:rPr>
        <w:t>Table 4.5.1:</w:t>
      </w:r>
      <w:r>
        <w:rPr>
          <w:i w:val="0"/>
          <w:noProof/>
          <w:sz w:val="20"/>
        </w:rPr>
        <w:t xml:space="preserve"> Number of protected areas of all types in each RBD and for the whole country, for surface and groundwater</w:t>
      </w:r>
      <w:r>
        <w:rPr>
          <w:i w:val="0"/>
          <w:noProof/>
          <w:sz w:val="20"/>
          <w:vertAlign w:val="superscript"/>
        </w:rPr>
        <w:footnoteReference w:id="7"/>
      </w:r>
    </w:p>
    <w:p>
      <w:pPr>
        <w:pStyle w:val="BodyText3"/>
        <w:spacing w:before="0" w:after="0"/>
        <w:rPr>
          <w:noProof/>
          <w:sz w:val="18"/>
        </w:rPr>
      </w:pPr>
      <w:r>
        <w:rPr>
          <w:noProof/>
          <w:sz w:val="18"/>
        </w:rPr>
        <w:t xml:space="preserve">Source: WISE; * corrections/additions provided by EL late 2014. </w:t>
      </w:r>
    </w:p>
    <w:p>
      <w:pPr>
        <w:pStyle w:val="Heading1"/>
        <w:ind w:left="567" w:hanging="567"/>
        <w:rPr>
          <w:noProof/>
        </w:rPr>
      </w:pPr>
      <w:bookmarkStart w:id="37" w:name="_Toc406672632"/>
      <w:bookmarkStart w:id="38" w:name="_Toc411248562"/>
      <w:r>
        <w:rPr>
          <w:noProof/>
        </w:rPr>
        <w:t>Monitoring</w:t>
      </w:r>
      <w:bookmarkEnd w:id="37"/>
      <w:bookmarkEnd w:id="38"/>
    </w:p>
    <w:p>
      <w:pPr>
        <w:pStyle w:val="Heading2"/>
        <w:ind w:left="567" w:hanging="567"/>
        <w:rPr>
          <w:noProof/>
        </w:rPr>
      </w:pPr>
      <w:bookmarkStart w:id="39" w:name="_Toc406672633"/>
      <w:bookmarkStart w:id="40" w:name="_Toc411248563"/>
      <w:r>
        <w:rPr>
          <w:noProof/>
        </w:rPr>
        <w:t>General description of the monitoring network</w:t>
      </w:r>
      <w:bookmarkEnd w:id="39"/>
      <w:bookmarkEnd w:id="40"/>
    </w:p>
    <w:p>
      <w:pPr>
        <w:pStyle w:val="CommentText"/>
        <w:jc w:val="both"/>
        <w:rPr>
          <w:noProof/>
        </w:rPr>
      </w:pPr>
      <w:r>
        <w:rPr>
          <w:rFonts w:eastAsia="Calibri"/>
          <w:noProof/>
          <w:sz w:val="24"/>
          <w:szCs w:val="24"/>
        </w:rPr>
        <w:t xml:space="preserve">The monitoring programme for Greece has been defined in the Common Ministerial Decree ΚΥΑ 140384/9-9-2011 while the standards and minimum performance criteria of the analytical methods for the chemical analysis and monitoring have been defined in the Common Ministerial Decree 38317/1621/Ε103/2011. According to the Ministerial Decree 140384/9-9-2011, the EGY is responsible for: i) the submission of the annual budget for the operation of the NMP to the Ministry, ii) the monitoring at national level of the quantity and quality of surface and groundwaters in cooperation with the Regional Water Directorates of the Decentralised Administrations, iii) the development and operation of the national network/ grid. At the time that the RBMPs were being drafted, the new WFD monitoring programme was not operational. Thus, the monitoring data used for the characterisation of the water bodies in the RBMPs were based on the old fragmented monitoring network which had significant data gaps with regard to the WFD-required assessment parameters. </w:t>
      </w:r>
    </w:p>
    <w:p>
      <w:pPr>
        <w:autoSpaceDE w:val="0"/>
        <w:autoSpaceDN w:val="0"/>
        <w:adjustRightInd w:val="0"/>
        <w:spacing w:before="120" w:after="120" w:line="240" w:lineRule="auto"/>
        <w:ind w:left="0"/>
        <w:rPr>
          <w:rFonts w:ascii="Times New Roman" w:eastAsia="Calibri" w:hAnsi="Times New Roman"/>
          <w:noProof/>
          <w:sz w:val="24"/>
          <w:szCs w:val="24"/>
        </w:rPr>
      </w:pPr>
      <w:r>
        <w:rPr>
          <w:rFonts w:ascii="Times New Roman" w:eastAsia="Calibri" w:hAnsi="Times New Roman"/>
          <w:noProof/>
          <w:sz w:val="24"/>
          <w:szCs w:val="24"/>
        </w:rPr>
        <w:t xml:space="preserve">The new National Monitoring Programme - NMP (established with the above mentioned Ministerial Decree in 2011 and currently implemented from 2012 onwards) follows a common national approach in terms of objectives, standards, definition of monitoring points, responsible authorities, etc. The number, type and location of monitoring stations per water body and the number, type and frequency of the sampling parameters are listed in the Ministerial Decree. All these were originally defined in 2009 in response to the obligations of Article 8 of the WFD, considering the state-of-the-art knowledge at that time and the results of a relevant study commissioned by the General Secretariat for Water (which also defined the water bodies, pressures and impacts) and were updated and finalised in 2010 in the framework of the national project “Development and application of methods and software for the assessment of the water quality related data of the Greek water bodies”.  A total of 616 monitoring stations for surface water bodies are defined in the new programme for the whole territory, and 1,387 for groundwater bodies. It is foreseen that the new network programme will be updated periodically in order to better meet the systems’ needs based on the first monitoring results (originally expected at the end of 2013) and the findings of the current RBMPs. </w:t>
      </w:r>
    </w:p>
    <w:p>
      <w:pPr>
        <w:autoSpaceDE w:val="0"/>
        <w:autoSpaceDN w:val="0"/>
        <w:adjustRightInd w:val="0"/>
        <w:spacing w:before="120" w:after="120" w:line="240" w:lineRule="auto"/>
        <w:ind w:left="0"/>
        <w:rPr>
          <w:rFonts w:ascii="Times New Roman" w:eastAsia="Calibri" w:hAnsi="Times New Roman"/>
          <w:noProof/>
          <w:sz w:val="24"/>
          <w:szCs w:val="24"/>
        </w:rPr>
      </w:pPr>
      <w:r>
        <w:rPr>
          <w:rFonts w:ascii="Times New Roman" w:eastAsia="Calibri" w:hAnsi="Times New Roman"/>
          <w:noProof/>
          <w:sz w:val="24"/>
          <w:szCs w:val="24"/>
        </w:rPr>
        <w:t>In the RBMPs the typology used for the characterisation of the water bodies changed with regard to the system that was used back in 2008-2009 (shifting from system A to system B). This resulted in the modification of the number, boundaries and characteristics of the water bodies, and the subsequent need to perform a new matching between the established monitoring points of the Ministerial Decree and the latest defined water bodies (in the RBMPs). The matching has been performed, but also additional information from the neighbouring RBDs, the water bodies’ grouping and the identified pressures and impacts has been integrated and led to suggestions on modification of the new monitoring programme to better serve its purpose. These suggestions are presented in all the RBMPs and are basically grouped under three main categories: (i) reallocation of the monitoring stations to neighbouring sites (e.g. upstream or downstream in rivers); (ii) switching of monitoring stations from the surveillance to the operational programme and vice-versa; (iii) inclusion/exclusion of the sampling elements and/or changes in the frequency of sampling. It is acknowledged in some RBMPs that these modifications (especially category ii - additional sites) may be difficult to implement since they would require additional funding, but categories i and iii are deemed feasible.</w:t>
      </w:r>
    </w:p>
    <w:p>
      <w:pPr>
        <w:spacing w:before="240" w:after="0" w:line="240" w:lineRule="auto"/>
        <w:ind w:left="0"/>
        <w:jc w:val="left"/>
        <w:rPr>
          <w:rFonts w:ascii="Times New Roman" w:eastAsia="Calibri" w:hAnsi="Times New Roman"/>
          <w:noProof/>
        </w:rPr>
      </w:pPr>
      <w:r>
        <w:rPr>
          <w:rFonts w:ascii="Times New Roman" w:eastAsia="Calibri" w:hAnsi="Times New Roman"/>
          <w:b/>
          <w:noProof/>
          <w:lang w:val="fr-BE" w:eastAsia="fr-BE"/>
        </w:rPr>
        <w:drawing>
          <wp:inline distT="0" distB="0" distL="0" distR="0">
            <wp:extent cx="2876550" cy="2876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Pr>
          <w:rFonts w:ascii="Times New Roman" w:eastAsia="Calibri" w:hAnsi="Times New Roman"/>
          <w:b/>
          <w:noProof/>
          <w:lang w:val="fr-BE" w:eastAsia="fr-BE"/>
        </w:rPr>
        <w:drawing>
          <wp:inline distT="0" distB="0" distL="0" distR="0">
            <wp:extent cx="2876550" cy="2876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Pr>
          <w:rFonts w:ascii="Times New Roman" w:eastAsia="Calibri" w:hAnsi="Times New Roman"/>
          <w:b/>
          <w:noProof/>
        </w:rPr>
        <w:t>Figure 5.1:</w:t>
      </w:r>
      <w:r>
        <w:rPr>
          <w:rFonts w:ascii="Times New Roman" w:eastAsia="Calibri" w:hAnsi="Times New Roman"/>
          <w:noProof/>
        </w:rPr>
        <w:t xml:space="preserve"> Maps of surface water (left) and groundwater (right) monitoring stations</w:t>
      </w:r>
    </w:p>
    <w:tbl>
      <w:tblPr>
        <w:tblW w:w="0" w:type="auto"/>
        <w:tblLook w:val="04A0" w:firstRow="1" w:lastRow="0" w:firstColumn="1" w:lastColumn="0" w:noHBand="0" w:noVBand="1"/>
      </w:tblPr>
      <w:tblGrid>
        <w:gridCol w:w="250"/>
        <w:gridCol w:w="425"/>
        <w:gridCol w:w="222"/>
        <w:gridCol w:w="8283"/>
      </w:tblGrid>
      <w:tr>
        <w:tc>
          <w:tcPr>
            <w:tcW w:w="250" w:type="dxa"/>
          </w:tcPr>
          <w:p>
            <w:pPr>
              <w:spacing w:after="0" w:line="240" w:lineRule="auto"/>
              <w:ind w:left="0"/>
              <w:jc w:val="left"/>
              <w:rPr>
                <w:rFonts w:ascii="Times New Roman" w:eastAsia="Calibri" w:hAnsi="Times New Roman"/>
                <w:noProof/>
                <w:szCs w:val="22"/>
              </w:rPr>
            </w:pPr>
          </w:p>
        </w:tc>
        <w:tc>
          <w:tcPr>
            <w:tcW w:w="425" w:type="dxa"/>
            <w:vAlign w:val="center"/>
          </w:tcPr>
          <w:p>
            <w:pPr>
              <w:spacing w:after="0" w:line="240" w:lineRule="auto"/>
              <w:ind w:left="0"/>
              <w:jc w:val="center"/>
              <w:rPr>
                <w:rFonts w:ascii="Times New Roman" w:eastAsia="Calibri" w:hAnsi="Times New Roman"/>
                <w:noProof/>
                <w:color w:val="00CC00"/>
                <w:sz w:val="22"/>
                <w:szCs w:val="24"/>
              </w:rPr>
            </w:pPr>
            <w:r>
              <w:rPr>
                <w:rFonts w:ascii="Times New Roman" w:eastAsia="Calibri" w:hAnsi="Times New Roman"/>
                <w:noProof/>
                <w:color w:val="00CC00"/>
                <w:sz w:val="22"/>
                <w:szCs w:val="24"/>
              </w:rPr>
              <w:t>•</w:t>
            </w:r>
          </w:p>
        </w:tc>
        <w:tc>
          <w:tcPr>
            <w:tcW w:w="222" w:type="dxa"/>
          </w:tcPr>
          <w:p>
            <w:pPr>
              <w:spacing w:after="0" w:line="240" w:lineRule="auto"/>
              <w:ind w:left="0"/>
              <w:jc w:val="left"/>
              <w:rPr>
                <w:rFonts w:ascii="Times New Roman" w:eastAsia="Calibri" w:hAnsi="Times New Roman"/>
                <w:noProof/>
                <w:szCs w:val="22"/>
              </w:rPr>
            </w:pPr>
          </w:p>
        </w:tc>
        <w:tc>
          <w:tcPr>
            <w:tcW w:w="8283" w:type="dxa"/>
          </w:tcPr>
          <w:p>
            <w:pPr>
              <w:spacing w:after="0" w:line="240" w:lineRule="auto"/>
              <w:ind w:left="0"/>
              <w:jc w:val="left"/>
              <w:rPr>
                <w:rFonts w:ascii="Times New Roman" w:eastAsia="Calibri" w:hAnsi="Times New Roman"/>
                <w:noProof/>
                <w:szCs w:val="22"/>
              </w:rPr>
            </w:pPr>
            <w:r>
              <w:rPr>
                <w:rFonts w:ascii="Times New Roman" w:eastAsia="Calibri" w:hAnsi="Times New Roman"/>
                <w:noProof/>
                <w:szCs w:val="22"/>
              </w:rPr>
              <w:t>River monitoring stations</w:t>
            </w:r>
          </w:p>
        </w:tc>
      </w:tr>
      <w:tr>
        <w:tc>
          <w:tcPr>
            <w:tcW w:w="250" w:type="dxa"/>
          </w:tcPr>
          <w:p>
            <w:pPr>
              <w:spacing w:after="0" w:line="240" w:lineRule="auto"/>
              <w:ind w:left="0"/>
              <w:jc w:val="left"/>
              <w:rPr>
                <w:rFonts w:ascii="Times New Roman" w:eastAsia="Calibri" w:hAnsi="Times New Roman"/>
                <w:noProof/>
                <w:szCs w:val="22"/>
              </w:rPr>
            </w:pPr>
          </w:p>
        </w:tc>
        <w:tc>
          <w:tcPr>
            <w:tcW w:w="425" w:type="dxa"/>
            <w:vAlign w:val="center"/>
          </w:tcPr>
          <w:p>
            <w:pPr>
              <w:spacing w:after="0" w:line="240" w:lineRule="auto"/>
              <w:ind w:left="0"/>
              <w:jc w:val="center"/>
              <w:rPr>
                <w:rFonts w:ascii="Times New Roman" w:eastAsia="Calibri" w:hAnsi="Times New Roman"/>
                <w:noProof/>
                <w:color w:val="FF00C5"/>
                <w:sz w:val="22"/>
                <w:szCs w:val="24"/>
              </w:rPr>
            </w:pPr>
            <w:r>
              <w:rPr>
                <w:rFonts w:ascii="Times New Roman" w:eastAsia="Calibri" w:hAnsi="Times New Roman"/>
                <w:noProof/>
                <w:color w:val="FF00C5"/>
                <w:sz w:val="22"/>
                <w:szCs w:val="24"/>
              </w:rPr>
              <w:t>•</w:t>
            </w:r>
          </w:p>
        </w:tc>
        <w:tc>
          <w:tcPr>
            <w:tcW w:w="222" w:type="dxa"/>
          </w:tcPr>
          <w:p>
            <w:pPr>
              <w:spacing w:after="0" w:line="240" w:lineRule="auto"/>
              <w:ind w:left="0"/>
              <w:jc w:val="left"/>
              <w:rPr>
                <w:rFonts w:ascii="Times New Roman" w:eastAsia="Calibri" w:hAnsi="Times New Roman"/>
                <w:noProof/>
                <w:szCs w:val="22"/>
              </w:rPr>
            </w:pPr>
          </w:p>
        </w:tc>
        <w:tc>
          <w:tcPr>
            <w:tcW w:w="8283" w:type="dxa"/>
          </w:tcPr>
          <w:p>
            <w:pPr>
              <w:spacing w:after="0" w:line="240" w:lineRule="auto"/>
              <w:ind w:left="0"/>
              <w:jc w:val="left"/>
              <w:rPr>
                <w:rFonts w:ascii="Times New Roman" w:eastAsia="Calibri" w:hAnsi="Times New Roman"/>
                <w:noProof/>
                <w:szCs w:val="22"/>
              </w:rPr>
            </w:pPr>
            <w:r>
              <w:rPr>
                <w:rFonts w:ascii="Times New Roman" w:eastAsia="Calibri" w:hAnsi="Times New Roman"/>
                <w:noProof/>
                <w:szCs w:val="22"/>
              </w:rPr>
              <w:t>Lake monitoring stations</w:t>
            </w:r>
          </w:p>
        </w:tc>
      </w:tr>
      <w:tr>
        <w:tc>
          <w:tcPr>
            <w:tcW w:w="250" w:type="dxa"/>
          </w:tcPr>
          <w:p>
            <w:pPr>
              <w:spacing w:after="0" w:line="240" w:lineRule="auto"/>
              <w:ind w:left="0"/>
              <w:jc w:val="left"/>
              <w:rPr>
                <w:rFonts w:ascii="Times New Roman" w:eastAsia="Calibri" w:hAnsi="Times New Roman"/>
                <w:noProof/>
                <w:szCs w:val="22"/>
              </w:rPr>
            </w:pPr>
          </w:p>
        </w:tc>
        <w:tc>
          <w:tcPr>
            <w:tcW w:w="425" w:type="dxa"/>
            <w:vAlign w:val="center"/>
          </w:tcPr>
          <w:p>
            <w:pPr>
              <w:spacing w:after="0" w:line="240" w:lineRule="auto"/>
              <w:ind w:left="0"/>
              <w:jc w:val="center"/>
              <w:rPr>
                <w:rFonts w:ascii="Times New Roman" w:eastAsia="Calibri" w:hAnsi="Times New Roman"/>
                <w:noProof/>
                <w:sz w:val="22"/>
                <w:szCs w:val="24"/>
              </w:rPr>
            </w:pPr>
            <w:r>
              <w:rPr>
                <w:rFonts w:ascii="Times New Roman" w:eastAsia="Calibri" w:hAnsi="Times New Roman"/>
                <w:noProof/>
                <w:color w:val="FFC000"/>
                <w:sz w:val="22"/>
                <w:szCs w:val="24"/>
              </w:rPr>
              <w:t>•</w:t>
            </w:r>
          </w:p>
        </w:tc>
        <w:tc>
          <w:tcPr>
            <w:tcW w:w="222" w:type="dxa"/>
          </w:tcPr>
          <w:p>
            <w:pPr>
              <w:spacing w:after="0" w:line="240" w:lineRule="auto"/>
              <w:ind w:left="0"/>
              <w:jc w:val="left"/>
              <w:rPr>
                <w:rFonts w:ascii="Times New Roman" w:eastAsia="Calibri" w:hAnsi="Times New Roman"/>
                <w:noProof/>
                <w:szCs w:val="22"/>
              </w:rPr>
            </w:pPr>
          </w:p>
        </w:tc>
        <w:tc>
          <w:tcPr>
            <w:tcW w:w="8283" w:type="dxa"/>
          </w:tcPr>
          <w:p>
            <w:pPr>
              <w:spacing w:after="0" w:line="240" w:lineRule="auto"/>
              <w:ind w:left="0"/>
              <w:jc w:val="left"/>
              <w:rPr>
                <w:rFonts w:ascii="Times New Roman" w:eastAsia="Calibri" w:hAnsi="Times New Roman"/>
                <w:noProof/>
                <w:szCs w:val="22"/>
              </w:rPr>
            </w:pPr>
            <w:r>
              <w:rPr>
                <w:rFonts w:ascii="Times New Roman" w:eastAsia="Calibri" w:hAnsi="Times New Roman"/>
                <w:noProof/>
                <w:szCs w:val="22"/>
              </w:rPr>
              <w:t>Transitional water monitoring stations</w:t>
            </w:r>
          </w:p>
        </w:tc>
      </w:tr>
      <w:tr>
        <w:tc>
          <w:tcPr>
            <w:tcW w:w="250" w:type="dxa"/>
          </w:tcPr>
          <w:p>
            <w:pPr>
              <w:spacing w:after="0" w:line="240" w:lineRule="auto"/>
              <w:ind w:left="0"/>
              <w:jc w:val="left"/>
              <w:rPr>
                <w:rFonts w:ascii="Times New Roman" w:eastAsia="Calibri" w:hAnsi="Times New Roman"/>
                <w:noProof/>
                <w:szCs w:val="22"/>
              </w:rPr>
            </w:pPr>
          </w:p>
        </w:tc>
        <w:tc>
          <w:tcPr>
            <w:tcW w:w="425" w:type="dxa"/>
            <w:vAlign w:val="center"/>
          </w:tcPr>
          <w:p>
            <w:pPr>
              <w:spacing w:after="0" w:line="240" w:lineRule="auto"/>
              <w:ind w:left="0"/>
              <w:jc w:val="center"/>
              <w:rPr>
                <w:rFonts w:ascii="Times New Roman" w:eastAsia="Calibri" w:hAnsi="Times New Roman"/>
                <w:noProof/>
                <w:color w:val="005CE6"/>
                <w:sz w:val="22"/>
                <w:szCs w:val="24"/>
              </w:rPr>
            </w:pPr>
            <w:r>
              <w:rPr>
                <w:rFonts w:ascii="Times New Roman" w:eastAsia="Calibri" w:hAnsi="Times New Roman"/>
                <w:noProof/>
                <w:color w:val="005CE6"/>
                <w:sz w:val="22"/>
                <w:szCs w:val="24"/>
              </w:rPr>
              <w:t>•</w:t>
            </w:r>
          </w:p>
        </w:tc>
        <w:tc>
          <w:tcPr>
            <w:tcW w:w="222" w:type="dxa"/>
          </w:tcPr>
          <w:p>
            <w:pPr>
              <w:spacing w:after="0" w:line="240" w:lineRule="auto"/>
              <w:ind w:left="0"/>
              <w:jc w:val="left"/>
              <w:rPr>
                <w:rFonts w:ascii="Times New Roman" w:eastAsia="Calibri" w:hAnsi="Times New Roman"/>
                <w:noProof/>
                <w:szCs w:val="22"/>
              </w:rPr>
            </w:pPr>
          </w:p>
        </w:tc>
        <w:tc>
          <w:tcPr>
            <w:tcW w:w="8283" w:type="dxa"/>
          </w:tcPr>
          <w:p>
            <w:pPr>
              <w:spacing w:after="0" w:line="240" w:lineRule="auto"/>
              <w:ind w:left="0"/>
              <w:jc w:val="left"/>
              <w:rPr>
                <w:rFonts w:ascii="Times New Roman" w:eastAsia="Calibri" w:hAnsi="Times New Roman"/>
                <w:noProof/>
                <w:szCs w:val="22"/>
              </w:rPr>
            </w:pPr>
            <w:r>
              <w:rPr>
                <w:rFonts w:ascii="Times New Roman" w:eastAsia="Calibri" w:hAnsi="Times New Roman"/>
                <w:noProof/>
                <w:szCs w:val="22"/>
              </w:rPr>
              <w:t>Coastal water monitoring stations</w:t>
            </w:r>
          </w:p>
        </w:tc>
      </w:tr>
      <w:tr>
        <w:tc>
          <w:tcPr>
            <w:tcW w:w="250" w:type="dxa"/>
          </w:tcPr>
          <w:p>
            <w:pPr>
              <w:spacing w:after="0" w:line="240" w:lineRule="auto"/>
              <w:ind w:left="0"/>
              <w:jc w:val="left"/>
              <w:rPr>
                <w:rFonts w:ascii="Times New Roman" w:eastAsia="Calibri" w:hAnsi="Times New Roman"/>
                <w:noProof/>
                <w:szCs w:val="22"/>
              </w:rPr>
            </w:pPr>
          </w:p>
        </w:tc>
        <w:tc>
          <w:tcPr>
            <w:tcW w:w="425" w:type="dxa"/>
            <w:vAlign w:val="center"/>
          </w:tcPr>
          <w:p>
            <w:pPr>
              <w:spacing w:after="0" w:line="240" w:lineRule="auto"/>
              <w:ind w:left="0"/>
              <w:jc w:val="center"/>
              <w:rPr>
                <w:rFonts w:ascii="Times New Roman" w:eastAsia="Calibri" w:hAnsi="Times New Roman"/>
                <w:noProof/>
                <w:sz w:val="22"/>
                <w:szCs w:val="24"/>
              </w:rPr>
            </w:pPr>
            <w:r>
              <w:rPr>
                <w:rFonts w:ascii="Times New Roman" w:eastAsia="Calibri" w:hAnsi="Times New Roman"/>
                <w:noProof/>
                <w:color w:val="B2B2B2"/>
                <w:sz w:val="22"/>
                <w:szCs w:val="24"/>
              </w:rPr>
              <w:t>•</w:t>
            </w:r>
          </w:p>
        </w:tc>
        <w:tc>
          <w:tcPr>
            <w:tcW w:w="222" w:type="dxa"/>
          </w:tcPr>
          <w:p>
            <w:pPr>
              <w:spacing w:after="0" w:line="240" w:lineRule="auto"/>
              <w:ind w:left="0"/>
              <w:jc w:val="left"/>
              <w:rPr>
                <w:rFonts w:ascii="Times New Roman" w:eastAsia="Calibri" w:hAnsi="Times New Roman"/>
                <w:noProof/>
                <w:szCs w:val="22"/>
              </w:rPr>
            </w:pPr>
          </w:p>
        </w:tc>
        <w:tc>
          <w:tcPr>
            <w:tcW w:w="8283" w:type="dxa"/>
          </w:tcPr>
          <w:p>
            <w:pPr>
              <w:spacing w:after="0" w:line="240" w:lineRule="auto"/>
              <w:ind w:left="0"/>
              <w:jc w:val="left"/>
              <w:rPr>
                <w:rFonts w:ascii="Times New Roman" w:eastAsia="Calibri" w:hAnsi="Times New Roman"/>
                <w:noProof/>
                <w:szCs w:val="22"/>
              </w:rPr>
            </w:pPr>
            <w:r>
              <w:rPr>
                <w:rFonts w:ascii="Times New Roman" w:eastAsia="Calibri" w:hAnsi="Times New Roman"/>
                <w:noProof/>
                <w:szCs w:val="22"/>
              </w:rPr>
              <w:t>Unclassified surface water monitoring stations</w:t>
            </w:r>
          </w:p>
        </w:tc>
      </w:tr>
      <w:tr>
        <w:tc>
          <w:tcPr>
            <w:tcW w:w="250" w:type="dxa"/>
          </w:tcPr>
          <w:p>
            <w:pPr>
              <w:spacing w:after="0" w:line="240" w:lineRule="auto"/>
              <w:ind w:left="0"/>
              <w:jc w:val="left"/>
              <w:rPr>
                <w:rFonts w:ascii="Times New Roman" w:eastAsia="Calibri" w:hAnsi="Times New Roman"/>
                <w:noProof/>
                <w:szCs w:val="22"/>
              </w:rPr>
            </w:pPr>
          </w:p>
        </w:tc>
        <w:tc>
          <w:tcPr>
            <w:tcW w:w="425" w:type="dxa"/>
            <w:tcBorders>
              <w:bottom w:val="single" w:sz="8" w:space="0" w:color="808080"/>
            </w:tcBorders>
            <w:vAlign w:val="center"/>
          </w:tcPr>
          <w:p>
            <w:pPr>
              <w:spacing w:after="0" w:line="240" w:lineRule="auto"/>
              <w:ind w:left="0"/>
              <w:jc w:val="center"/>
              <w:rPr>
                <w:rFonts w:ascii="Times New Roman" w:eastAsia="Calibri" w:hAnsi="Times New Roman"/>
                <w:noProof/>
                <w:color w:val="A900E6"/>
                <w:sz w:val="22"/>
                <w:szCs w:val="24"/>
              </w:rPr>
            </w:pPr>
            <w:r>
              <w:rPr>
                <w:rFonts w:ascii="Times New Roman" w:eastAsia="Calibri" w:hAnsi="Times New Roman"/>
                <w:noProof/>
                <w:color w:val="A900E6"/>
                <w:sz w:val="22"/>
                <w:szCs w:val="24"/>
              </w:rPr>
              <w:t>•</w:t>
            </w:r>
          </w:p>
        </w:tc>
        <w:tc>
          <w:tcPr>
            <w:tcW w:w="222" w:type="dxa"/>
          </w:tcPr>
          <w:p>
            <w:pPr>
              <w:spacing w:after="0" w:line="240" w:lineRule="auto"/>
              <w:ind w:left="0"/>
              <w:jc w:val="left"/>
              <w:rPr>
                <w:rFonts w:ascii="Times New Roman" w:eastAsia="Calibri" w:hAnsi="Times New Roman"/>
                <w:noProof/>
                <w:szCs w:val="22"/>
              </w:rPr>
            </w:pPr>
          </w:p>
        </w:tc>
        <w:tc>
          <w:tcPr>
            <w:tcW w:w="8283" w:type="dxa"/>
          </w:tcPr>
          <w:p>
            <w:pPr>
              <w:spacing w:after="0" w:line="240" w:lineRule="auto"/>
              <w:ind w:left="0"/>
              <w:jc w:val="left"/>
              <w:rPr>
                <w:rFonts w:ascii="Times New Roman" w:eastAsia="Calibri" w:hAnsi="Times New Roman"/>
                <w:noProof/>
                <w:szCs w:val="22"/>
              </w:rPr>
            </w:pPr>
            <w:r>
              <w:rPr>
                <w:rFonts w:ascii="Times New Roman" w:eastAsia="Calibri" w:hAnsi="Times New Roman"/>
                <w:noProof/>
                <w:szCs w:val="22"/>
              </w:rPr>
              <w:t>Groundwater monitoring stations</w:t>
            </w:r>
          </w:p>
        </w:tc>
      </w:tr>
      <w:tr>
        <w:tc>
          <w:tcPr>
            <w:tcW w:w="250" w:type="dxa"/>
            <w:tcBorders>
              <w:right w:val="single" w:sz="8" w:space="0" w:color="808080"/>
            </w:tcBorders>
          </w:tcPr>
          <w:p>
            <w:pPr>
              <w:spacing w:after="0" w:line="240" w:lineRule="auto"/>
              <w:ind w:left="0"/>
              <w:jc w:val="left"/>
              <w:rPr>
                <w:rFonts w:ascii="Times New Roman" w:eastAsia="Calibri" w:hAnsi="Times New Roman"/>
                <w:noProof/>
                <w:szCs w:val="22"/>
              </w:rPr>
            </w:pPr>
          </w:p>
        </w:tc>
        <w:tc>
          <w:tcPr>
            <w:tcW w:w="425" w:type="dxa"/>
            <w:tcBorders>
              <w:top w:val="single" w:sz="8" w:space="0" w:color="808080"/>
              <w:left w:val="single" w:sz="8" w:space="0" w:color="808080"/>
              <w:bottom w:val="single" w:sz="8" w:space="0" w:color="808080"/>
              <w:right w:val="single" w:sz="8" w:space="0" w:color="808080"/>
            </w:tcBorders>
            <w:shd w:val="clear" w:color="auto" w:fill="F0F0F0"/>
          </w:tcPr>
          <w:p>
            <w:pPr>
              <w:spacing w:after="0" w:line="240" w:lineRule="auto"/>
              <w:ind w:left="0"/>
              <w:jc w:val="left"/>
              <w:rPr>
                <w:rFonts w:ascii="Times New Roman" w:eastAsia="Calibri" w:hAnsi="Times New Roman"/>
                <w:noProof/>
                <w:szCs w:val="22"/>
              </w:rPr>
            </w:pPr>
          </w:p>
        </w:tc>
        <w:tc>
          <w:tcPr>
            <w:tcW w:w="222" w:type="dxa"/>
            <w:tcBorders>
              <w:left w:val="single" w:sz="8" w:space="0" w:color="808080"/>
            </w:tcBorders>
          </w:tcPr>
          <w:p>
            <w:pPr>
              <w:spacing w:after="0" w:line="240" w:lineRule="auto"/>
              <w:ind w:left="0"/>
              <w:jc w:val="left"/>
              <w:rPr>
                <w:rFonts w:ascii="Times New Roman" w:eastAsia="Calibri" w:hAnsi="Times New Roman"/>
                <w:noProof/>
                <w:szCs w:val="22"/>
              </w:rPr>
            </w:pPr>
          </w:p>
        </w:tc>
        <w:tc>
          <w:tcPr>
            <w:tcW w:w="8283" w:type="dxa"/>
          </w:tcPr>
          <w:p>
            <w:pPr>
              <w:spacing w:after="0" w:line="240" w:lineRule="auto"/>
              <w:ind w:left="-46"/>
              <w:jc w:val="left"/>
              <w:rPr>
                <w:rFonts w:ascii="Times New Roman" w:eastAsia="Calibri" w:hAnsi="Times New Roman"/>
                <w:noProof/>
                <w:szCs w:val="22"/>
              </w:rPr>
            </w:pPr>
            <w:r>
              <w:rPr>
                <w:rFonts w:ascii="Times New Roman" w:eastAsia="Calibri" w:hAnsi="Times New Roman"/>
                <w:noProof/>
                <w:szCs w:val="22"/>
              </w:rPr>
              <w:t xml:space="preserve"> River Basin Districts</w:t>
            </w:r>
          </w:p>
        </w:tc>
      </w:tr>
      <w:tr>
        <w:tc>
          <w:tcPr>
            <w:tcW w:w="250" w:type="dxa"/>
            <w:tcBorders>
              <w:right w:val="single" w:sz="8" w:space="0" w:color="808080"/>
            </w:tcBorders>
          </w:tcPr>
          <w:p>
            <w:pPr>
              <w:spacing w:after="0" w:line="240" w:lineRule="auto"/>
              <w:ind w:left="0"/>
              <w:jc w:val="left"/>
              <w:rPr>
                <w:rFonts w:ascii="Times New Roman" w:eastAsia="Calibri" w:hAnsi="Times New Roman"/>
                <w:noProof/>
                <w:szCs w:val="22"/>
              </w:rPr>
            </w:pPr>
          </w:p>
        </w:tc>
        <w:tc>
          <w:tcPr>
            <w:tcW w:w="425" w:type="dxa"/>
            <w:tcBorders>
              <w:top w:val="single" w:sz="8" w:space="0" w:color="808080"/>
              <w:left w:val="single" w:sz="8" w:space="0" w:color="808080"/>
              <w:bottom w:val="single" w:sz="8" w:space="0" w:color="808080"/>
              <w:right w:val="single" w:sz="8" w:space="0" w:color="808080"/>
            </w:tcBorders>
            <w:shd w:val="clear" w:color="auto" w:fill="FFFFFF"/>
          </w:tcPr>
          <w:p>
            <w:pPr>
              <w:spacing w:after="0" w:line="240" w:lineRule="auto"/>
              <w:ind w:left="0"/>
              <w:jc w:val="left"/>
              <w:rPr>
                <w:rFonts w:ascii="Times New Roman" w:eastAsia="Calibri" w:hAnsi="Times New Roman"/>
                <w:noProof/>
                <w:szCs w:val="22"/>
              </w:rPr>
            </w:pPr>
          </w:p>
        </w:tc>
        <w:tc>
          <w:tcPr>
            <w:tcW w:w="222" w:type="dxa"/>
            <w:tcBorders>
              <w:left w:val="single" w:sz="8" w:space="0" w:color="808080"/>
            </w:tcBorders>
          </w:tcPr>
          <w:p>
            <w:pPr>
              <w:spacing w:after="0" w:line="240" w:lineRule="auto"/>
              <w:ind w:left="0"/>
              <w:jc w:val="left"/>
              <w:rPr>
                <w:rFonts w:ascii="Times New Roman" w:eastAsia="Calibri" w:hAnsi="Times New Roman"/>
                <w:noProof/>
                <w:szCs w:val="22"/>
              </w:rPr>
            </w:pPr>
          </w:p>
        </w:tc>
        <w:tc>
          <w:tcPr>
            <w:tcW w:w="8283" w:type="dxa"/>
          </w:tcPr>
          <w:p>
            <w:pPr>
              <w:spacing w:after="0" w:line="240" w:lineRule="auto"/>
              <w:ind w:left="-46"/>
              <w:jc w:val="left"/>
              <w:rPr>
                <w:rFonts w:ascii="Times New Roman" w:eastAsia="Calibri" w:hAnsi="Times New Roman"/>
                <w:noProof/>
                <w:szCs w:val="22"/>
              </w:rPr>
            </w:pPr>
            <w:r>
              <w:rPr>
                <w:rFonts w:ascii="Times New Roman" w:eastAsia="Calibri" w:hAnsi="Times New Roman"/>
                <w:noProof/>
                <w:szCs w:val="22"/>
              </w:rPr>
              <w:t xml:space="preserve"> Countries outside EU</w:t>
            </w:r>
          </w:p>
        </w:tc>
      </w:tr>
    </w:tbl>
    <w:p>
      <w:pPr>
        <w:spacing w:after="240" w:line="240" w:lineRule="auto"/>
        <w:ind w:left="0"/>
        <w:jc w:val="left"/>
        <w:rPr>
          <w:rFonts w:ascii="Times New Roman" w:eastAsia="Calibri" w:hAnsi="Times New Roman"/>
          <w:noProof/>
        </w:rPr>
      </w:pPr>
      <w:r>
        <w:rPr>
          <w:rFonts w:ascii="Times New Roman" w:eastAsia="Calibri" w:hAnsi="Times New Roman"/>
          <w:noProof/>
        </w:rPr>
        <w:t xml:space="preserve">Source: WISE, Eurostat (country borders) </w:t>
      </w:r>
    </w:p>
    <w:p>
      <w:pPr>
        <w:pStyle w:val="Heading2"/>
        <w:ind w:left="567" w:hanging="567"/>
        <w:rPr>
          <w:noProof/>
        </w:rPr>
      </w:pPr>
      <w:bookmarkStart w:id="41" w:name="_Toc406672634"/>
      <w:bookmarkStart w:id="42" w:name="_Toc411248564"/>
      <w:r>
        <w:rPr>
          <w:noProof/>
        </w:rPr>
        <w:t>Monitoring of surface waters</w:t>
      </w:r>
      <w:bookmarkEnd w:id="41"/>
      <w:bookmarkEnd w:id="42"/>
    </w:p>
    <w:p>
      <w:pPr>
        <w:autoSpaceDE w:val="0"/>
        <w:autoSpaceDN w:val="0"/>
        <w:adjustRightInd w:val="0"/>
        <w:spacing w:before="120" w:after="120" w:line="240" w:lineRule="auto"/>
        <w:ind w:left="0"/>
        <w:rPr>
          <w:rFonts w:ascii="Times New Roman" w:eastAsia="Calibri" w:hAnsi="Times New Roman"/>
          <w:noProof/>
          <w:sz w:val="24"/>
          <w:szCs w:val="24"/>
        </w:rPr>
      </w:pPr>
      <w:r>
        <w:rPr>
          <w:rFonts w:ascii="Times New Roman" w:eastAsia="Calibri" w:hAnsi="Times New Roman"/>
          <w:noProof/>
          <w:sz w:val="24"/>
          <w:szCs w:val="24"/>
        </w:rPr>
        <w:t xml:space="preserve">As explained above, the data used in the RBMPs originated from the old monitoring network, which was not compliant with WFD requirements. The available data were fragmented, with many gaps in parameters and time-series which restricted the corresponding assessments in the RBMPs. The data of the old monitoring network were provided by different agencies, mainly the Ministry for the Environment, Energy and Climate Change, the Ministry of Rural Development and Food and the General Chemical State Laboratory. Data from regional authorities and sample monitoring from various existing surveys were also available in some cases. As a result, based on quality assurance, completeness, accuracy, etc. the following quality elements of the old monitoring system have been considered overall for the classification of surface water bodies (yet not in all cases, and not with continuous long time-series) in the current RBMPs:  </w:t>
      </w:r>
    </w:p>
    <w:p>
      <w:pPr>
        <w:pStyle w:val="Text1"/>
        <w:numPr>
          <w:ilvl w:val="0"/>
          <w:numId w:val="39"/>
        </w:numPr>
        <w:rPr>
          <w:i/>
          <w:noProof/>
        </w:rPr>
      </w:pPr>
      <w:r>
        <w:rPr>
          <w:noProof/>
        </w:rPr>
        <w:t>BQEs:  benthic macroinvertebrates (for rivers); phytoplankton (lakes); macroinvertebrates, phytoplankton and macroalgae (coastal and transitional) –</w:t>
      </w:r>
      <w:r>
        <w:rPr>
          <w:i/>
          <w:noProof/>
        </w:rPr>
        <w:t>more details in section 7.</w:t>
      </w:r>
    </w:p>
    <w:p>
      <w:pPr>
        <w:pStyle w:val="Text1"/>
        <w:numPr>
          <w:ilvl w:val="0"/>
          <w:numId w:val="39"/>
        </w:numPr>
        <w:rPr>
          <w:noProof/>
        </w:rPr>
      </w:pPr>
      <w:r>
        <w:rPr>
          <w:noProof/>
        </w:rPr>
        <w:t xml:space="preserve">Physico-chemical elements: </w:t>
      </w:r>
      <w:r>
        <w:rPr>
          <w:rStyle w:val="formcomment"/>
          <w:noProof/>
        </w:rPr>
        <w:t xml:space="preserve">transparency, thermal conditions, oxygen conditions, salinity, acidification conditions and nutrient conditions </w:t>
      </w:r>
      <w:r>
        <w:rPr>
          <w:noProof/>
        </w:rPr>
        <w:t>–</w:t>
      </w:r>
      <w:r>
        <w:rPr>
          <w:i/>
          <w:noProof/>
        </w:rPr>
        <w:t>more details in section 7.</w:t>
      </w:r>
    </w:p>
    <w:p>
      <w:pPr>
        <w:pStyle w:val="Text1"/>
        <w:numPr>
          <w:ilvl w:val="0"/>
          <w:numId w:val="39"/>
        </w:numPr>
        <w:rPr>
          <w:i/>
          <w:noProof/>
        </w:rPr>
      </w:pPr>
      <w:r>
        <w:rPr>
          <w:noProof/>
        </w:rPr>
        <w:t>Hydromorphological elements: not clear if they have been considered –</w:t>
      </w:r>
      <w:r>
        <w:rPr>
          <w:i/>
          <w:noProof/>
        </w:rPr>
        <w:t>more details in section 7.</w:t>
      </w:r>
    </w:p>
    <w:p>
      <w:pPr>
        <w:pStyle w:val="Text1"/>
        <w:numPr>
          <w:ilvl w:val="0"/>
          <w:numId w:val="39"/>
        </w:numPr>
        <w:spacing w:before="240"/>
        <w:rPr>
          <w:noProof/>
        </w:rPr>
      </w:pPr>
      <w:r>
        <w:rPr>
          <w:noProof/>
        </w:rPr>
        <w:t xml:space="preserve">Priority substances and other specific pollutants: Ni, Pb, Hg, Cd, Brominated diphenylether, </w:t>
      </w:r>
      <w:r>
        <w:rPr>
          <w:noProof/>
          <w:lang w:eastAsia="el-GR"/>
        </w:rPr>
        <w:t xml:space="preserve">Di(2-ethylhexyl)phthalate (DEHP), </w:t>
      </w:r>
      <w:r>
        <w:rPr>
          <w:noProof/>
        </w:rPr>
        <w:t>Endosulfan, Hexachlorocyclohexane, Chlorfenvinphos, Anthracene, Hexachlorobenzene, considered on a case-by-case basis –</w:t>
      </w:r>
      <w:r>
        <w:rPr>
          <w:i/>
          <w:noProof/>
        </w:rPr>
        <w:t>more details in section 9.</w:t>
      </w:r>
    </w:p>
    <w:p>
      <w:pPr>
        <w:pStyle w:val="Text1"/>
        <w:ind w:left="0"/>
        <w:rPr>
          <w:noProof/>
        </w:rPr>
      </w:pPr>
      <w:r>
        <w:rPr>
          <w:noProof/>
        </w:rPr>
        <w:t>In assessing the river water bodies (in the current RBMPs), grouping was performed when there was no monitoring station within a certain river water body (of the old network). Groups have been formulated so that each group contains at least one river water body which is being monitored. The grouping was based on the hydromorphological characteristics of the rivers (biogeographical regions, annual discharge, slope, altitude) as reflected in the water bodies’ typology, as well as on the type and intensity of pressures that are identified in the sub-catchment of the water body. The heavily modified and artificial water bodies have been excluded from grouping and are considered individually even when monitoring stations are not present in them.</w:t>
      </w:r>
    </w:p>
    <w:p>
      <w:pPr>
        <w:pStyle w:val="Text1"/>
        <w:ind w:left="0"/>
        <w:rPr>
          <w:noProof/>
        </w:rPr>
      </w:pPr>
      <w:r>
        <w:rPr>
          <w:noProof/>
        </w:rPr>
        <w:t xml:space="preserve">With regard to the New Monitoring Programme (established by the Ministerial Decree in 2011) it includes both surveillance and operational monitoring programmes including all relevant quality elements. </w:t>
      </w:r>
      <w:r>
        <w:rPr>
          <w:rFonts w:eastAsia="Calibri"/>
          <w:noProof/>
        </w:rPr>
        <w:t>A total of 616 monitoring stations for surface water bodies are defined in the NMP for the whole territory, of which 377 are for surveillance and 239 for operational monitoring. Biological, physico-chemical and hydromorphological QEs are defined to be monitored in all of them, priority substances in 326, specific pollutants in 282 and other substances in 29 of them</w:t>
      </w:r>
      <w:r>
        <w:rPr>
          <w:noProof/>
        </w:rPr>
        <w:t>. The relevant elements that are monitored per RBD are shown in Table 5.1 below as reported in the WISE Summary Reports 4.1.7 and 4.1.8 and further corrected by EL in late 2014.</w:t>
      </w:r>
    </w:p>
    <w:p>
      <w:pPr>
        <w:pStyle w:val="Text1"/>
        <w:ind w:left="0"/>
        <w:rPr>
          <w:noProof/>
        </w:rPr>
      </w:pPr>
      <w:r>
        <w:rPr>
          <w:noProof/>
        </w:rPr>
        <w:t xml:space="preserve">Few of the monitoring stations are part of the International Network </w:t>
      </w:r>
      <w:r>
        <w:rPr>
          <w:noProof/>
          <w:lang w:eastAsia="el-GR"/>
        </w:rPr>
        <w:t>Barcelona Convention/Mediterranean Action Plan (MEDPOL)</w:t>
      </w:r>
      <w:r>
        <w:rPr>
          <w:noProof/>
        </w:rPr>
        <w:t>. A detailed view of the programmes (surveillance &amp; operational), station locations, elements and frequencies foreseen to be monitored at each water body is provided in the Annexes of the Ministerial Decree, and also on WISE - CDR under the Art. 8 reporting (submitted 26.08.2009), and have been defined in the document “Updated Report of Article 8 of the WFD including the catalogue of elements and parameters to be monitored in each station of the NMP”. The sampling and frequency methodologies are also mentioned there. With regard to the methodologies for selecting the BQEs of the operational programme, the priority substances and other pollutants, it is mentioned that these are developed within the guidance documents of the research project “Development of network and monitoring of the internal, transitional and coastal water bodies of the country – Assessment/Classification of their ecological status” undertaken by the HCMR-EKBY, 2008 (Hellenic Centre for the Marine Research – Greek Biotope/Wetland Centre). As mentioned above, upon the establishment of the RBMPs and their findings additional suggestions were made in the RBMPs regarding modifications to the NMP (inclusion/exclusion of monitoring stations and/or elements) to better accommodate the identified needs.</w:t>
      </w:r>
    </w:p>
    <w:p>
      <w:pPr>
        <w:pStyle w:val="Heading2"/>
        <w:ind w:left="567" w:hanging="567"/>
        <w:rPr>
          <w:noProof/>
        </w:rPr>
      </w:pPr>
      <w:bookmarkStart w:id="43" w:name="_Toc406672635"/>
      <w:bookmarkStart w:id="44" w:name="_Toc411248565"/>
      <w:r>
        <w:rPr>
          <w:noProof/>
        </w:rPr>
        <w:t>Monitoring of groundwater</w:t>
      </w:r>
      <w:bookmarkEnd w:id="43"/>
      <w:bookmarkEnd w:id="44"/>
    </w:p>
    <w:p>
      <w:pPr>
        <w:autoSpaceDE w:val="0"/>
        <w:autoSpaceDN w:val="0"/>
        <w:adjustRightInd w:val="0"/>
        <w:spacing w:before="120" w:after="120" w:line="240" w:lineRule="auto"/>
        <w:ind w:left="0"/>
        <w:rPr>
          <w:rFonts w:ascii="Times New Roman" w:eastAsia="Calibri" w:hAnsi="Times New Roman"/>
          <w:noProof/>
          <w:sz w:val="24"/>
          <w:szCs w:val="24"/>
          <w:highlight w:val="yellow"/>
        </w:rPr>
      </w:pPr>
      <w:r>
        <w:rPr>
          <w:rFonts w:ascii="Times New Roman" w:eastAsia="Calibri" w:hAnsi="Times New Roman"/>
          <w:noProof/>
          <w:sz w:val="24"/>
          <w:szCs w:val="24"/>
        </w:rPr>
        <w:t>As explained above, the data used in the RBMPs originated from the old monitoring network, which was not compliant with the WFD requirements. The available data was fragmented, with gaps in parameters and time-series which restricted the corresponding assessments in the RBMPs. The data of the old monitoring network were provided by different agencies, mainly the Institute of Geology and Mineral Exploration, the Ministry for the Environment, Energy and Climate Change, the Ministry of Development. Data from regional authorities and sample monitoring from various existing surveys were also available in some cases. As a result, based on quality assurance, completeness, accuracy, etc. the following elements and parameters of the old monitoring programme have been considered overall for the assessment of groundwater bodies (yet not in all cases, and not with continuous long time-series) in the current RBMPs:</w:t>
      </w:r>
    </w:p>
    <w:p>
      <w:pPr>
        <w:pStyle w:val="Text1"/>
        <w:numPr>
          <w:ilvl w:val="0"/>
          <w:numId w:val="40"/>
        </w:numPr>
        <w:rPr>
          <w:noProof/>
        </w:rPr>
      </w:pPr>
      <w:r>
        <w:rPr>
          <w:noProof/>
        </w:rPr>
        <w:t>Quantitative status:  abstraction per sector (mostly estimated from water demands); water balance (comparison between available groundwater resource by the long-term annual average rate of abstraction), groundwater levels, spring discharges –</w:t>
      </w:r>
      <w:r>
        <w:rPr>
          <w:i/>
          <w:noProof/>
        </w:rPr>
        <w:t>more details in section 10.</w:t>
      </w:r>
    </w:p>
    <w:p>
      <w:pPr>
        <w:pStyle w:val="Text1"/>
        <w:numPr>
          <w:ilvl w:val="0"/>
          <w:numId w:val="40"/>
        </w:numPr>
        <w:rPr>
          <w:i/>
          <w:noProof/>
        </w:rPr>
      </w:pPr>
      <w:r>
        <w:rPr>
          <w:noProof/>
        </w:rPr>
        <w:t xml:space="preserve">Chemical status: pH, conductivity, chloride, nitrates, nitrogen dioxide, ammonium, sulphate. Pb, Cr, Ni, Al, Fe, Mg, Mn, B were assessed in a subset of the groundwater bodies. The data series of heavy metals (Pb, Cd, As, Hg) were not systematic – </w:t>
      </w:r>
      <w:r>
        <w:rPr>
          <w:i/>
          <w:noProof/>
        </w:rPr>
        <w:t>more details in section 10.</w:t>
      </w:r>
    </w:p>
    <w:p>
      <w:pPr>
        <w:pStyle w:val="Text1"/>
        <w:numPr>
          <w:ilvl w:val="0"/>
          <w:numId w:val="40"/>
        </w:numPr>
        <w:rPr>
          <w:noProof/>
        </w:rPr>
      </w:pPr>
      <w:r>
        <w:rPr>
          <w:noProof/>
        </w:rPr>
        <w:t xml:space="preserve">No data were available for trichloroethylene and tetrachloroethylene. Thus, these parameters have not been considered in the assessments – </w:t>
      </w:r>
      <w:r>
        <w:rPr>
          <w:i/>
          <w:noProof/>
        </w:rPr>
        <w:t>more details in section 10.</w:t>
      </w:r>
    </w:p>
    <w:p>
      <w:pPr>
        <w:pStyle w:val="Text1"/>
        <w:ind w:left="0"/>
        <w:rPr>
          <w:noProof/>
        </w:rPr>
      </w:pPr>
      <w:r>
        <w:rPr>
          <w:noProof/>
        </w:rPr>
        <w:t xml:space="preserve">Quantitative, surveillance and operational monitoring programmes are included in the new monitoring network (established with the Ministerial Decree in 2011). It includes monitoring of quantitative status and the all chemical elements considered relevant by the Greek authorities. </w:t>
      </w:r>
      <w:r>
        <w:rPr>
          <w:rFonts w:eastAsia="Calibri"/>
          <w:noProof/>
        </w:rPr>
        <w:t>A total of 1,387 monitoring stations for groundwater bodies are defined in the NMP for the whole territory, of which 294 are for surveillance and 1093 for operational monitoring. Quantity and physico-chemical parameters are defined to be monitored in all stations, nitrates in 867, heavy metals in 844, pesticides in 502, and composite compounds in 284 of them.</w:t>
      </w:r>
      <w:r>
        <w:rPr>
          <w:noProof/>
        </w:rPr>
        <w:t xml:space="preserve"> A detailed view of the programmes (quantitative, surveillance &amp; operational), station locations, elements and frequencies foreseen to be monitored at each groundwater body are provided in the Annexes of the Ministerial Decree, and have been defined in the document “Updated Report of Article 8 of the WFD including the catalogue of elements and parameters to be monitored in each station of the NMP”. The sampling and frequency methodologies are also mentioned there.</w:t>
      </w:r>
    </w:p>
    <w:p>
      <w:pPr>
        <w:pStyle w:val="Text1"/>
        <w:ind w:left="0"/>
        <w:rPr>
          <w:noProof/>
        </w:rPr>
      </w:pPr>
      <w:r>
        <w:rPr>
          <w:noProof/>
        </w:rPr>
        <w:t>With regard to the criteria for defining the monitoring stations of the operational programme the following are listed:</w:t>
      </w:r>
    </w:p>
    <w:p>
      <w:pPr>
        <w:pStyle w:val="Text1"/>
        <w:numPr>
          <w:ilvl w:val="0"/>
          <w:numId w:val="18"/>
        </w:numPr>
        <w:ind w:left="567" w:hanging="567"/>
        <w:rPr>
          <w:noProof/>
        </w:rPr>
      </w:pPr>
      <w:r>
        <w:rPr>
          <w:noProof/>
        </w:rPr>
        <w:t>Availability of existing monitoring stations (of the old networks) for which representative samples can be retrieved;</w:t>
      </w:r>
    </w:p>
    <w:p>
      <w:pPr>
        <w:pStyle w:val="Text1"/>
        <w:numPr>
          <w:ilvl w:val="0"/>
          <w:numId w:val="18"/>
        </w:numPr>
        <w:ind w:left="567" w:hanging="567"/>
        <w:rPr>
          <w:noProof/>
        </w:rPr>
      </w:pPr>
      <w:r>
        <w:rPr>
          <w:noProof/>
        </w:rPr>
        <w:t>Possibility to support different programmes and requirements of the Water Framework, Groundwater and Nitrates Directives (e.g. monitoring of both quantitative and chemical elements, monitoring of nitrates pollution, monitoring of drinking water areas);</w:t>
      </w:r>
    </w:p>
    <w:p>
      <w:pPr>
        <w:pStyle w:val="Text1"/>
        <w:numPr>
          <w:ilvl w:val="0"/>
          <w:numId w:val="18"/>
        </w:numPr>
        <w:ind w:left="567" w:hanging="567"/>
        <w:rPr>
          <w:noProof/>
        </w:rPr>
      </w:pPr>
      <w:r>
        <w:rPr>
          <w:noProof/>
        </w:rPr>
        <w:t>Accessibility and capacity to achieve/support the measurement of parameters on a long-term basis.</w:t>
      </w:r>
    </w:p>
    <w:p>
      <w:pPr>
        <w:pStyle w:val="Text1"/>
        <w:ind w:left="0"/>
        <w:rPr>
          <w:noProof/>
        </w:rPr>
      </w:pPr>
      <w:r>
        <w:rPr>
          <w:noProof/>
        </w:rPr>
        <w:t xml:space="preserve">With regard to the methodologies for selecting the parameters or elements of the operational programme, it is mentioned that these are developed within the guidance documents of the research project “Development of network and monitoring of the internal, transitional and coastal water bodies of the country – Assessment/Classification of their ecological status” undertaken by the HCMR-EKBY, 2008 (Hellenic Centre for Marine Research – Greek Biotope/Wetland Centre). As mentioned above, upon the establishment of the RBMPs and their findings, additional suggestions were made in the RBMPs regarding modifications to the NMP (inclusion/exclusion of monitoring stations and/or elements) to better accommodate the identified need. </w:t>
      </w:r>
    </w:p>
    <w:p>
      <w:pPr>
        <w:pStyle w:val="Text1"/>
        <w:ind w:left="0"/>
        <w:rPr>
          <w:noProof/>
        </w:rPr>
        <w:sectPr>
          <w:headerReference w:type="even" r:id="rId41"/>
          <w:headerReference w:type="default" r:id="rId42"/>
          <w:footerReference w:type="even" r:id="rId43"/>
          <w:footerReference w:type="default" r:id="rId44"/>
          <w:headerReference w:type="first" r:id="rId45"/>
          <w:footerReference w:type="first" r:id="rId46"/>
          <w:pgSz w:w="11906" w:h="16838"/>
          <w:pgMar w:top="1417" w:right="1417" w:bottom="1417" w:left="1417" w:header="708" w:footer="708" w:gutter="0"/>
          <w:cols w:space="708"/>
          <w:docGrid w:linePitch="360"/>
        </w:sectPr>
      </w:pPr>
    </w:p>
    <w:p>
      <w:pPr>
        <w:ind w:left="0"/>
        <w:rPr>
          <w:noProof/>
        </w:rPr>
      </w:pPr>
    </w:p>
    <w:tbl>
      <w:tblPr>
        <w:tblW w:w="14081" w:type="dxa"/>
        <w:tblInd w:w="93" w:type="dxa"/>
        <w:tblLook w:val="04A0" w:firstRow="1" w:lastRow="0" w:firstColumn="1" w:lastColumn="0" w:noHBand="0" w:noVBand="1"/>
      </w:tblPr>
      <w:tblGrid>
        <w:gridCol w:w="756"/>
        <w:gridCol w:w="605"/>
        <w:gridCol w:w="605"/>
        <w:gridCol w:w="605"/>
        <w:gridCol w:w="605"/>
        <w:gridCol w:w="605"/>
        <w:gridCol w:w="605"/>
        <w:gridCol w:w="605"/>
        <w:gridCol w:w="606"/>
        <w:gridCol w:w="606"/>
        <w:gridCol w:w="606"/>
        <w:gridCol w:w="606"/>
        <w:gridCol w:w="606"/>
        <w:gridCol w:w="606"/>
        <w:gridCol w:w="606"/>
        <w:gridCol w:w="606"/>
        <w:gridCol w:w="606"/>
        <w:gridCol w:w="606"/>
        <w:gridCol w:w="606"/>
        <w:gridCol w:w="606"/>
        <w:gridCol w:w="606"/>
        <w:gridCol w:w="606"/>
        <w:gridCol w:w="606"/>
      </w:tblGrid>
      <w:tr>
        <w:trPr>
          <w:trHeight w:val="315"/>
        </w:trPr>
        <w:tc>
          <w:tcPr>
            <w:tcW w:w="756"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BD</w:t>
            </w:r>
          </w:p>
        </w:tc>
        <w:tc>
          <w:tcPr>
            <w:tcW w:w="6659" w:type="dxa"/>
            <w:gridSpan w:val="11"/>
            <w:tcBorders>
              <w:top w:val="single" w:sz="8" w:space="0" w:color="auto"/>
              <w:left w:val="nil"/>
              <w:bottom w:val="single" w:sz="8" w:space="0" w:color="auto"/>
              <w:right w:val="single" w:sz="8" w:space="0" w:color="000000"/>
            </w:tcBorders>
            <w:shd w:val="clear" w:color="000000" w:fill="D9D9D9"/>
            <w:noWrap/>
            <w:vAlign w:val="center"/>
            <w:hideMark/>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Rivers</w:t>
            </w:r>
          </w:p>
        </w:tc>
        <w:tc>
          <w:tcPr>
            <w:tcW w:w="6666" w:type="dxa"/>
            <w:gridSpan w:val="11"/>
            <w:tcBorders>
              <w:top w:val="single" w:sz="8" w:space="0" w:color="auto"/>
              <w:left w:val="nil"/>
              <w:bottom w:val="single" w:sz="8" w:space="0" w:color="auto"/>
              <w:right w:val="single" w:sz="8" w:space="0" w:color="000000"/>
            </w:tcBorders>
            <w:shd w:val="clear" w:color="000000" w:fill="D9D9D9"/>
            <w:noWrap/>
            <w:vAlign w:val="center"/>
            <w:hideMark/>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Lakes</w:t>
            </w:r>
          </w:p>
        </w:tc>
      </w:tr>
      <w:tr>
        <w:trPr>
          <w:trHeight w:val="2475"/>
        </w:trPr>
        <w:tc>
          <w:tcPr>
            <w:tcW w:w="756" w:type="dxa"/>
            <w:vMerge/>
            <w:tcBorders>
              <w:top w:val="single" w:sz="8" w:space="0" w:color="auto"/>
              <w:left w:val="single" w:sz="8" w:space="0" w:color="auto"/>
              <w:bottom w:val="single" w:sz="4" w:space="0" w:color="auto"/>
              <w:right w:val="single" w:sz="8" w:space="0" w:color="auto"/>
            </w:tcBorders>
            <w:vAlign w:val="center"/>
            <w:hideMark/>
          </w:tcPr>
          <w:p>
            <w:pPr>
              <w:spacing w:after="0" w:line="240" w:lineRule="auto"/>
              <w:ind w:left="0"/>
              <w:rPr>
                <w:rFonts w:ascii="Times New Roman" w:hAnsi="Times New Roman"/>
                <w:b/>
                <w:bCs/>
                <w:noProof/>
                <w:color w:val="000000"/>
                <w:lang w:eastAsia="en-GB"/>
              </w:rPr>
            </w:pPr>
          </w:p>
        </w:tc>
        <w:tc>
          <w:tcPr>
            <w:tcW w:w="605" w:type="dxa"/>
            <w:tcBorders>
              <w:top w:val="nil"/>
              <w:left w:val="nil"/>
              <w:bottom w:val="single" w:sz="4" w:space="0" w:color="auto"/>
              <w:right w:val="single" w:sz="8" w:space="0" w:color="auto"/>
            </w:tcBorders>
            <w:shd w:val="clear" w:color="000000" w:fill="D9D9D9"/>
            <w:noWrap/>
            <w:textDirection w:val="btLr"/>
            <w:vAlign w:val="center"/>
            <w:hideMark/>
          </w:tcPr>
          <w:p>
            <w:pPr>
              <w:spacing w:after="0" w:line="240" w:lineRule="auto"/>
              <w:ind w:left="0"/>
              <w:jc w:val="left"/>
              <w:rPr>
                <w:rFonts w:ascii="Times New Roman" w:hAnsi="Times New Roman"/>
                <w:b/>
                <w:bCs/>
                <w:noProof/>
                <w:color w:val="000000"/>
                <w:lang w:eastAsia="en-GB"/>
              </w:rPr>
            </w:pPr>
            <w:r>
              <w:rPr>
                <w:rFonts w:ascii="Times New Roman" w:hAnsi="Times New Roman"/>
                <w:b/>
                <w:bCs/>
                <w:noProof/>
                <w:color w:val="000000"/>
                <w:lang w:eastAsia="en-GB"/>
              </w:rPr>
              <w:t>QE1.1 Phytoplankton</w:t>
            </w:r>
          </w:p>
        </w:tc>
        <w:tc>
          <w:tcPr>
            <w:tcW w:w="605" w:type="dxa"/>
            <w:tcBorders>
              <w:top w:val="nil"/>
              <w:left w:val="nil"/>
              <w:bottom w:val="single" w:sz="4" w:space="0" w:color="auto"/>
              <w:right w:val="single" w:sz="8" w:space="0" w:color="auto"/>
            </w:tcBorders>
            <w:shd w:val="clear" w:color="000000" w:fill="D9D9D9"/>
            <w:noWrap/>
            <w:textDirection w:val="btLr"/>
            <w:vAlign w:val="center"/>
            <w:hideMark/>
          </w:tcPr>
          <w:p>
            <w:pPr>
              <w:spacing w:after="0" w:line="240" w:lineRule="auto"/>
              <w:ind w:left="0"/>
              <w:jc w:val="left"/>
              <w:rPr>
                <w:rFonts w:ascii="Times New Roman" w:hAnsi="Times New Roman"/>
                <w:b/>
                <w:bCs/>
                <w:noProof/>
                <w:color w:val="000000"/>
                <w:lang w:eastAsia="en-GB"/>
              </w:rPr>
            </w:pPr>
            <w:r>
              <w:rPr>
                <w:rFonts w:ascii="Times New Roman" w:hAnsi="Times New Roman"/>
                <w:b/>
                <w:bCs/>
                <w:noProof/>
                <w:color w:val="000000"/>
                <w:lang w:eastAsia="en-GB"/>
              </w:rPr>
              <w:t>QE1.2 Other aquatic flora</w:t>
            </w:r>
          </w:p>
        </w:tc>
        <w:tc>
          <w:tcPr>
            <w:tcW w:w="605" w:type="dxa"/>
            <w:tcBorders>
              <w:top w:val="nil"/>
              <w:left w:val="nil"/>
              <w:bottom w:val="single" w:sz="4" w:space="0" w:color="auto"/>
              <w:right w:val="single" w:sz="8" w:space="0" w:color="auto"/>
            </w:tcBorders>
            <w:shd w:val="clear" w:color="000000" w:fill="D9D9D9"/>
            <w:noWrap/>
            <w:textDirection w:val="btLr"/>
            <w:vAlign w:val="center"/>
            <w:hideMark/>
          </w:tcPr>
          <w:p>
            <w:pPr>
              <w:spacing w:after="0" w:line="240" w:lineRule="auto"/>
              <w:ind w:left="0"/>
              <w:jc w:val="left"/>
              <w:rPr>
                <w:rFonts w:ascii="Times New Roman" w:hAnsi="Times New Roman"/>
                <w:b/>
                <w:bCs/>
                <w:noProof/>
                <w:color w:val="000000"/>
                <w:lang w:eastAsia="en-GB"/>
              </w:rPr>
            </w:pPr>
            <w:r>
              <w:rPr>
                <w:rFonts w:ascii="Times New Roman" w:hAnsi="Times New Roman"/>
                <w:b/>
                <w:bCs/>
                <w:noProof/>
                <w:color w:val="000000"/>
                <w:lang w:eastAsia="en-GB"/>
              </w:rPr>
              <w:t>QE1.2.3 Macrophytes</w:t>
            </w:r>
          </w:p>
        </w:tc>
        <w:tc>
          <w:tcPr>
            <w:tcW w:w="605" w:type="dxa"/>
            <w:tcBorders>
              <w:top w:val="nil"/>
              <w:left w:val="nil"/>
              <w:bottom w:val="single" w:sz="4" w:space="0" w:color="auto"/>
              <w:right w:val="single" w:sz="8" w:space="0" w:color="auto"/>
            </w:tcBorders>
            <w:shd w:val="clear" w:color="000000" w:fill="D9D9D9"/>
            <w:noWrap/>
            <w:textDirection w:val="btLr"/>
            <w:vAlign w:val="center"/>
            <w:hideMark/>
          </w:tcPr>
          <w:p>
            <w:pPr>
              <w:spacing w:after="0" w:line="240" w:lineRule="auto"/>
              <w:ind w:left="0"/>
              <w:jc w:val="left"/>
              <w:rPr>
                <w:rFonts w:ascii="Times New Roman" w:hAnsi="Times New Roman"/>
                <w:b/>
                <w:bCs/>
                <w:noProof/>
                <w:color w:val="000000"/>
                <w:lang w:eastAsia="en-GB"/>
              </w:rPr>
            </w:pPr>
            <w:r>
              <w:rPr>
                <w:rFonts w:ascii="Times New Roman" w:hAnsi="Times New Roman"/>
                <w:b/>
                <w:bCs/>
                <w:noProof/>
                <w:color w:val="000000"/>
                <w:lang w:eastAsia="en-GB"/>
              </w:rPr>
              <w:t>QE1.2.4 Phytobenthos</w:t>
            </w:r>
          </w:p>
        </w:tc>
        <w:tc>
          <w:tcPr>
            <w:tcW w:w="605" w:type="dxa"/>
            <w:tcBorders>
              <w:top w:val="nil"/>
              <w:left w:val="nil"/>
              <w:bottom w:val="single" w:sz="4" w:space="0" w:color="auto"/>
              <w:right w:val="single" w:sz="8" w:space="0" w:color="auto"/>
            </w:tcBorders>
            <w:shd w:val="clear" w:color="000000" w:fill="D9D9D9"/>
            <w:noWrap/>
            <w:textDirection w:val="btLr"/>
            <w:vAlign w:val="center"/>
            <w:hideMark/>
          </w:tcPr>
          <w:p>
            <w:pPr>
              <w:spacing w:after="0" w:line="240" w:lineRule="auto"/>
              <w:ind w:left="0"/>
              <w:jc w:val="left"/>
              <w:rPr>
                <w:rFonts w:ascii="Times New Roman" w:hAnsi="Times New Roman"/>
                <w:b/>
                <w:bCs/>
                <w:noProof/>
                <w:color w:val="000000"/>
                <w:lang w:eastAsia="en-GB"/>
              </w:rPr>
            </w:pPr>
            <w:r>
              <w:rPr>
                <w:rFonts w:ascii="Times New Roman" w:hAnsi="Times New Roman"/>
                <w:b/>
                <w:bCs/>
                <w:noProof/>
                <w:color w:val="000000"/>
                <w:lang w:eastAsia="en-GB"/>
              </w:rPr>
              <w:t>QE1.3 Benthic invertebrates</w:t>
            </w:r>
          </w:p>
        </w:tc>
        <w:tc>
          <w:tcPr>
            <w:tcW w:w="605" w:type="dxa"/>
            <w:tcBorders>
              <w:top w:val="nil"/>
              <w:left w:val="nil"/>
              <w:bottom w:val="single" w:sz="4" w:space="0" w:color="auto"/>
              <w:right w:val="single" w:sz="8" w:space="0" w:color="auto"/>
            </w:tcBorders>
            <w:shd w:val="clear" w:color="000000" w:fill="D9D9D9"/>
            <w:noWrap/>
            <w:textDirection w:val="btLr"/>
            <w:vAlign w:val="center"/>
            <w:hideMark/>
          </w:tcPr>
          <w:p>
            <w:pPr>
              <w:spacing w:after="0" w:line="240" w:lineRule="auto"/>
              <w:ind w:left="0"/>
              <w:jc w:val="left"/>
              <w:rPr>
                <w:rFonts w:ascii="Times New Roman" w:hAnsi="Times New Roman"/>
                <w:b/>
                <w:bCs/>
                <w:noProof/>
                <w:color w:val="000000"/>
                <w:lang w:eastAsia="en-GB"/>
              </w:rPr>
            </w:pPr>
            <w:r>
              <w:rPr>
                <w:rFonts w:ascii="Times New Roman" w:hAnsi="Times New Roman"/>
                <w:b/>
                <w:bCs/>
                <w:noProof/>
                <w:color w:val="000000"/>
                <w:lang w:eastAsia="en-GB"/>
              </w:rPr>
              <w:t>QE1.4 Fish</w:t>
            </w:r>
          </w:p>
        </w:tc>
        <w:tc>
          <w:tcPr>
            <w:tcW w:w="605" w:type="dxa"/>
            <w:tcBorders>
              <w:top w:val="nil"/>
              <w:left w:val="nil"/>
              <w:bottom w:val="single" w:sz="4" w:space="0" w:color="auto"/>
              <w:right w:val="single" w:sz="8" w:space="0" w:color="auto"/>
            </w:tcBorders>
            <w:shd w:val="clear" w:color="000000" w:fill="D9D9D9"/>
            <w:noWrap/>
            <w:textDirection w:val="btLr"/>
            <w:vAlign w:val="center"/>
            <w:hideMark/>
          </w:tcPr>
          <w:p>
            <w:pPr>
              <w:spacing w:after="0" w:line="240" w:lineRule="auto"/>
              <w:ind w:left="0"/>
              <w:jc w:val="left"/>
              <w:rPr>
                <w:rFonts w:ascii="Times New Roman" w:hAnsi="Times New Roman"/>
                <w:b/>
                <w:bCs/>
                <w:noProof/>
                <w:color w:val="000000"/>
                <w:lang w:eastAsia="en-GB"/>
              </w:rPr>
            </w:pPr>
            <w:r>
              <w:rPr>
                <w:rFonts w:ascii="Times New Roman" w:hAnsi="Times New Roman"/>
                <w:b/>
                <w:bCs/>
                <w:noProof/>
                <w:color w:val="000000"/>
                <w:lang w:eastAsia="en-GB"/>
              </w:rPr>
              <w:t>QE1.5 Other species</w:t>
            </w:r>
          </w:p>
        </w:tc>
        <w:tc>
          <w:tcPr>
            <w:tcW w:w="606" w:type="dxa"/>
            <w:tcBorders>
              <w:top w:val="nil"/>
              <w:left w:val="nil"/>
              <w:bottom w:val="single" w:sz="4" w:space="0" w:color="auto"/>
              <w:right w:val="single" w:sz="8" w:space="0" w:color="auto"/>
            </w:tcBorders>
            <w:shd w:val="clear" w:color="000000" w:fill="D9D9D9"/>
            <w:noWrap/>
            <w:textDirection w:val="btLr"/>
            <w:vAlign w:val="center"/>
            <w:hideMark/>
          </w:tcPr>
          <w:p>
            <w:pPr>
              <w:spacing w:after="0" w:line="240" w:lineRule="auto"/>
              <w:ind w:left="0"/>
              <w:jc w:val="left"/>
              <w:rPr>
                <w:rFonts w:ascii="Times New Roman" w:hAnsi="Times New Roman"/>
                <w:b/>
                <w:bCs/>
                <w:noProof/>
                <w:color w:val="000000"/>
                <w:lang w:eastAsia="en-GB"/>
              </w:rPr>
            </w:pPr>
            <w:r>
              <w:rPr>
                <w:rFonts w:ascii="Times New Roman" w:hAnsi="Times New Roman"/>
                <w:b/>
                <w:bCs/>
                <w:noProof/>
                <w:color w:val="000000"/>
                <w:lang w:eastAsia="en-GB"/>
              </w:rPr>
              <w:t>QE2 Hydromorphological QEs</w:t>
            </w:r>
          </w:p>
        </w:tc>
        <w:tc>
          <w:tcPr>
            <w:tcW w:w="606" w:type="dxa"/>
            <w:tcBorders>
              <w:top w:val="nil"/>
              <w:left w:val="nil"/>
              <w:bottom w:val="single" w:sz="4" w:space="0" w:color="auto"/>
              <w:right w:val="single" w:sz="8" w:space="0" w:color="auto"/>
            </w:tcBorders>
            <w:shd w:val="clear" w:color="000000" w:fill="D9D9D9"/>
            <w:noWrap/>
            <w:textDirection w:val="btLr"/>
            <w:vAlign w:val="center"/>
            <w:hideMark/>
          </w:tcPr>
          <w:p>
            <w:pPr>
              <w:spacing w:after="0" w:line="240" w:lineRule="auto"/>
              <w:ind w:left="0"/>
              <w:jc w:val="left"/>
              <w:rPr>
                <w:rFonts w:ascii="Times New Roman" w:hAnsi="Times New Roman"/>
                <w:b/>
                <w:bCs/>
                <w:noProof/>
                <w:color w:val="000000"/>
                <w:lang w:eastAsia="en-GB"/>
              </w:rPr>
            </w:pPr>
            <w:r>
              <w:rPr>
                <w:rFonts w:ascii="Times New Roman" w:hAnsi="Times New Roman"/>
                <w:b/>
                <w:bCs/>
                <w:noProof/>
                <w:color w:val="000000"/>
                <w:lang w:eastAsia="en-GB"/>
              </w:rPr>
              <w:t>QE3.1 General Parameters</w:t>
            </w:r>
          </w:p>
        </w:tc>
        <w:tc>
          <w:tcPr>
            <w:tcW w:w="606" w:type="dxa"/>
            <w:tcBorders>
              <w:top w:val="nil"/>
              <w:left w:val="nil"/>
              <w:bottom w:val="single" w:sz="4" w:space="0" w:color="auto"/>
              <w:right w:val="single" w:sz="8" w:space="0" w:color="auto"/>
            </w:tcBorders>
            <w:shd w:val="clear" w:color="000000" w:fill="D9D9D9"/>
            <w:noWrap/>
            <w:textDirection w:val="btLr"/>
            <w:vAlign w:val="center"/>
            <w:hideMark/>
          </w:tcPr>
          <w:p>
            <w:pPr>
              <w:spacing w:after="0" w:line="240" w:lineRule="auto"/>
              <w:ind w:left="0"/>
              <w:jc w:val="left"/>
              <w:rPr>
                <w:rFonts w:ascii="Times New Roman" w:hAnsi="Times New Roman"/>
                <w:b/>
                <w:bCs/>
                <w:noProof/>
                <w:color w:val="000000"/>
                <w:lang w:eastAsia="en-GB"/>
              </w:rPr>
            </w:pPr>
            <w:r>
              <w:rPr>
                <w:rFonts w:ascii="Times New Roman" w:hAnsi="Times New Roman"/>
                <w:b/>
                <w:bCs/>
                <w:noProof/>
                <w:color w:val="000000"/>
                <w:lang w:eastAsia="en-GB"/>
              </w:rPr>
              <w:t>QE3.3  Non priority specific pollutants</w:t>
            </w:r>
          </w:p>
        </w:tc>
        <w:tc>
          <w:tcPr>
            <w:tcW w:w="606" w:type="dxa"/>
            <w:tcBorders>
              <w:top w:val="nil"/>
              <w:left w:val="nil"/>
              <w:bottom w:val="single" w:sz="4" w:space="0" w:color="auto"/>
              <w:right w:val="single" w:sz="8" w:space="0" w:color="auto"/>
            </w:tcBorders>
            <w:shd w:val="clear" w:color="000000" w:fill="D9D9D9"/>
            <w:noWrap/>
            <w:textDirection w:val="btLr"/>
            <w:vAlign w:val="center"/>
            <w:hideMark/>
          </w:tcPr>
          <w:p>
            <w:pPr>
              <w:spacing w:after="0" w:line="240" w:lineRule="auto"/>
              <w:ind w:left="0"/>
              <w:jc w:val="left"/>
              <w:rPr>
                <w:rFonts w:ascii="Times New Roman" w:hAnsi="Times New Roman"/>
                <w:b/>
                <w:bCs/>
                <w:noProof/>
                <w:color w:val="000000"/>
                <w:lang w:eastAsia="en-GB"/>
              </w:rPr>
            </w:pPr>
            <w:r>
              <w:rPr>
                <w:rFonts w:ascii="Times New Roman" w:hAnsi="Times New Roman"/>
                <w:b/>
                <w:bCs/>
                <w:noProof/>
                <w:color w:val="000000"/>
                <w:lang w:eastAsia="en-GB"/>
              </w:rPr>
              <w:t>QE3.4 Other national pollutants</w:t>
            </w:r>
          </w:p>
        </w:tc>
        <w:tc>
          <w:tcPr>
            <w:tcW w:w="606" w:type="dxa"/>
            <w:tcBorders>
              <w:top w:val="nil"/>
              <w:left w:val="nil"/>
              <w:bottom w:val="single" w:sz="4" w:space="0" w:color="auto"/>
              <w:right w:val="single" w:sz="8" w:space="0" w:color="auto"/>
            </w:tcBorders>
            <w:shd w:val="clear" w:color="000000" w:fill="D9D9D9"/>
            <w:noWrap/>
            <w:textDirection w:val="btLr"/>
            <w:vAlign w:val="center"/>
            <w:hideMark/>
          </w:tcPr>
          <w:p>
            <w:pPr>
              <w:spacing w:after="0" w:line="240" w:lineRule="auto"/>
              <w:ind w:left="0"/>
              <w:jc w:val="left"/>
              <w:rPr>
                <w:rFonts w:ascii="Times New Roman" w:hAnsi="Times New Roman"/>
                <w:b/>
                <w:bCs/>
                <w:noProof/>
                <w:color w:val="000000"/>
                <w:lang w:eastAsia="en-GB"/>
              </w:rPr>
            </w:pPr>
            <w:r>
              <w:rPr>
                <w:rFonts w:ascii="Times New Roman" w:hAnsi="Times New Roman"/>
                <w:b/>
                <w:bCs/>
                <w:noProof/>
                <w:color w:val="000000"/>
                <w:lang w:eastAsia="en-GB"/>
              </w:rPr>
              <w:t>QE1.1 Phytoplankton</w:t>
            </w:r>
          </w:p>
        </w:tc>
        <w:tc>
          <w:tcPr>
            <w:tcW w:w="606" w:type="dxa"/>
            <w:tcBorders>
              <w:top w:val="nil"/>
              <w:left w:val="nil"/>
              <w:bottom w:val="single" w:sz="4" w:space="0" w:color="auto"/>
              <w:right w:val="single" w:sz="8" w:space="0" w:color="auto"/>
            </w:tcBorders>
            <w:shd w:val="clear" w:color="000000" w:fill="D9D9D9"/>
            <w:noWrap/>
            <w:textDirection w:val="btLr"/>
            <w:vAlign w:val="center"/>
            <w:hideMark/>
          </w:tcPr>
          <w:p>
            <w:pPr>
              <w:spacing w:after="0" w:line="240" w:lineRule="auto"/>
              <w:ind w:left="0"/>
              <w:jc w:val="left"/>
              <w:rPr>
                <w:rFonts w:ascii="Times New Roman" w:hAnsi="Times New Roman"/>
                <w:b/>
                <w:bCs/>
                <w:noProof/>
                <w:color w:val="000000"/>
                <w:lang w:eastAsia="en-GB"/>
              </w:rPr>
            </w:pPr>
            <w:r>
              <w:rPr>
                <w:rFonts w:ascii="Times New Roman" w:hAnsi="Times New Roman"/>
                <w:b/>
                <w:bCs/>
                <w:noProof/>
                <w:color w:val="000000"/>
                <w:lang w:eastAsia="en-GB"/>
              </w:rPr>
              <w:t>QE1.2 Other aquatic flora</w:t>
            </w:r>
          </w:p>
        </w:tc>
        <w:tc>
          <w:tcPr>
            <w:tcW w:w="606" w:type="dxa"/>
            <w:tcBorders>
              <w:top w:val="nil"/>
              <w:left w:val="nil"/>
              <w:bottom w:val="single" w:sz="4" w:space="0" w:color="auto"/>
              <w:right w:val="single" w:sz="8" w:space="0" w:color="auto"/>
            </w:tcBorders>
            <w:shd w:val="clear" w:color="000000" w:fill="D9D9D9"/>
            <w:noWrap/>
            <w:textDirection w:val="btLr"/>
            <w:vAlign w:val="center"/>
            <w:hideMark/>
          </w:tcPr>
          <w:p>
            <w:pPr>
              <w:spacing w:after="0" w:line="240" w:lineRule="auto"/>
              <w:ind w:left="0"/>
              <w:jc w:val="left"/>
              <w:rPr>
                <w:rFonts w:ascii="Times New Roman" w:hAnsi="Times New Roman"/>
                <w:b/>
                <w:bCs/>
                <w:noProof/>
                <w:color w:val="000000"/>
                <w:lang w:eastAsia="en-GB"/>
              </w:rPr>
            </w:pPr>
            <w:r>
              <w:rPr>
                <w:rFonts w:ascii="Times New Roman" w:hAnsi="Times New Roman"/>
                <w:b/>
                <w:bCs/>
                <w:noProof/>
                <w:color w:val="000000"/>
                <w:lang w:eastAsia="en-GB"/>
              </w:rPr>
              <w:t>QE1.2.3 Macrophytes</w:t>
            </w:r>
          </w:p>
        </w:tc>
        <w:tc>
          <w:tcPr>
            <w:tcW w:w="606" w:type="dxa"/>
            <w:tcBorders>
              <w:top w:val="nil"/>
              <w:left w:val="nil"/>
              <w:bottom w:val="single" w:sz="4" w:space="0" w:color="auto"/>
              <w:right w:val="single" w:sz="8" w:space="0" w:color="auto"/>
            </w:tcBorders>
            <w:shd w:val="clear" w:color="000000" w:fill="D9D9D9"/>
            <w:noWrap/>
            <w:textDirection w:val="btLr"/>
            <w:vAlign w:val="center"/>
            <w:hideMark/>
          </w:tcPr>
          <w:p>
            <w:pPr>
              <w:spacing w:after="0" w:line="240" w:lineRule="auto"/>
              <w:ind w:left="0"/>
              <w:jc w:val="left"/>
              <w:rPr>
                <w:rFonts w:ascii="Times New Roman" w:hAnsi="Times New Roman"/>
                <w:b/>
                <w:bCs/>
                <w:noProof/>
                <w:color w:val="000000"/>
                <w:lang w:eastAsia="en-GB"/>
              </w:rPr>
            </w:pPr>
            <w:r>
              <w:rPr>
                <w:rFonts w:ascii="Times New Roman" w:hAnsi="Times New Roman"/>
                <w:b/>
                <w:bCs/>
                <w:noProof/>
                <w:color w:val="000000"/>
                <w:lang w:eastAsia="en-GB"/>
              </w:rPr>
              <w:t>QE1.2.4 Phytobenthos</w:t>
            </w:r>
          </w:p>
        </w:tc>
        <w:tc>
          <w:tcPr>
            <w:tcW w:w="606" w:type="dxa"/>
            <w:tcBorders>
              <w:top w:val="nil"/>
              <w:left w:val="nil"/>
              <w:bottom w:val="single" w:sz="4" w:space="0" w:color="auto"/>
              <w:right w:val="single" w:sz="8" w:space="0" w:color="auto"/>
            </w:tcBorders>
            <w:shd w:val="clear" w:color="000000" w:fill="D9D9D9"/>
            <w:noWrap/>
            <w:textDirection w:val="btLr"/>
            <w:vAlign w:val="center"/>
            <w:hideMark/>
          </w:tcPr>
          <w:p>
            <w:pPr>
              <w:spacing w:after="0" w:line="240" w:lineRule="auto"/>
              <w:ind w:left="0"/>
              <w:jc w:val="left"/>
              <w:rPr>
                <w:rFonts w:ascii="Times New Roman" w:hAnsi="Times New Roman"/>
                <w:b/>
                <w:bCs/>
                <w:noProof/>
                <w:color w:val="000000"/>
                <w:lang w:eastAsia="en-GB"/>
              </w:rPr>
            </w:pPr>
            <w:r>
              <w:rPr>
                <w:rFonts w:ascii="Times New Roman" w:hAnsi="Times New Roman"/>
                <w:b/>
                <w:bCs/>
                <w:noProof/>
                <w:color w:val="000000"/>
                <w:lang w:eastAsia="en-GB"/>
              </w:rPr>
              <w:t>QE1.3 Benthic invertebrates</w:t>
            </w:r>
          </w:p>
        </w:tc>
        <w:tc>
          <w:tcPr>
            <w:tcW w:w="606" w:type="dxa"/>
            <w:tcBorders>
              <w:top w:val="nil"/>
              <w:left w:val="nil"/>
              <w:bottom w:val="single" w:sz="4" w:space="0" w:color="auto"/>
              <w:right w:val="single" w:sz="8" w:space="0" w:color="auto"/>
            </w:tcBorders>
            <w:shd w:val="clear" w:color="000000" w:fill="D9D9D9"/>
            <w:noWrap/>
            <w:textDirection w:val="btLr"/>
            <w:vAlign w:val="center"/>
            <w:hideMark/>
          </w:tcPr>
          <w:p>
            <w:pPr>
              <w:spacing w:after="0" w:line="240" w:lineRule="auto"/>
              <w:ind w:left="0"/>
              <w:jc w:val="left"/>
              <w:rPr>
                <w:rFonts w:ascii="Times New Roman" w:hAnsi="Times New Roman"/>
                <w:b/>
                <w:bCs/>
                <w:noProof/>
                <w:color w:val="000000"/>
                <w:lang w:eastAsia="en-GB"/>
              </w:rPr>
            </w:pPr>
            <w:r>
              <w:rPr>
                <w:rFonts w:ascii="Times New Roman" w:hAnsi="Times New Roman"/>
                <w:b/>
                <w:bCs/>
                <w:noProof/>
                <w:color w:val="000000"/>
                <w:lang w:eastAsia="en-GB"/>
              </w:rPr>
              <w:t>QE1.4 Fish</w:t>
            </w:r>
          </w:p>
        </w:tc>
        <w:tc>
          <w:tcPr>
            <w:tcW w:w="606" w:type="dxa"/>
            <w:tcBorders>
              <w:top w:val="nil"/>
              <w:left w:val="nil"/>
              <w:bottom w:val="single" w:sz="4" w:space="0" w:color="auto"/>
              <w:right w:val="single" w:sz="8" w:space="0" w:color="auto"/>
            </w:tcBorders>
            <w:shd w:val="clear" w:color="000000" w:fill="D9D9D9"/>
            <w:noWrap/>
            <w:textDirection w:val="btLr"/>
            <w:vAlign w:val="center"/>
            <w:hideMark/>
          </w:tcPr>
          <w:p>
            <w:pPr>
              <w:spacing w:after="0" w:line="240" w:lineRule="auto"/>
              <w:ind w:left="0"/>
              <w:jc w:val="left"/>
              <w:rPr>
                <w:rFonts w:ascii="Times New Roman" w:hAnsi="Times New Roman"/>
                <w:b/>
                <w:bCs/>
                <w:noProof/>
                <w:color w:val="000000"/>
                <w:lang w:eastAsia="en-GB"/>
              </w:rPr>
            </w:pPr>
            <w:r>
              <w:rPr>
                <w:rFonts w:ascii="Times New Roman" w:hAnsi="Times New Roman"/>
                <w:b/>
                <w:bCs/>
                <w:noProof/>
                <w:color w:val="000000"/>
                <w:lang w:eastAsia="en-GB"/>
              </w:rPr>
              <w:t>QE1.5 Other species</w:t>
            </w:r>
          </w:p>
        </w:tc>
        <w:tc>
          <w:tcPr>
            <w:tcW w:w="606" w:type="dxa"/>
            <w:tcBorders>
              <w:top w:val="nil"/>
              <w:left w:val="nil"/>
              <w:bottom w:val="single" w:sz="4" w:space="0" w:color="auto"/>
              <w:right w:val="single" w:sz="8" w:space="0" w:color="auto"/>
            </w:tcBorders>
            <w:shd w:val="clear" w:color="000000" w:fill="D9D9D9"/>
            <w:noWrap/>
            <w:textDirection w:val="btLr"/>
            <w:vAlign w:val="center"/>
            <w:hideMark/>
          </w:tcPr>
          <w:p>
            <w:pPr>
              <w:spacing w:after="0" w:line="240" w:lineRule="auto"/>
              <w:ind w:left="0"/>
              <w:jc w:val="left"/>
              <w:rPr>
                <w:rFonts w:ascii="Times New Roman" w:hAnsi="Times New Roman"/>
                <w:b/>
                <w:bCs/>
                <w:noProof/>
                <w:color w:val="000000"/>
                <w:lang w:eastAsia="en-GB"/>
              </w:rPr>
            </w:pPr>
            <w:r>
              <w:rPr>
                <w:rFonts w:ascii="Times New Roman" w:hAnsi="Times New Roman"/>
                <w:b/>
                <w:bCs/>
                <w:noProof/>
                <w:color w:val="000000"/>
                <w:lang w:eastAsia="en-GB"/>
              </w:rPr>
              <w:t>QE2 Hydromorphological QEs</w:t>
            </w:r>
          </w:p>
        </w:tc>
        <w:tc>
          <w:tcPr>
            <w:tcW w:w="606" w:type="dxa"/>
            <w:tcBorders>
              <w:top w:val="nil"/>
              <w:left w:val="nil"/>
              <w:bottom w:val="single" w:sz="4" w:space="0" w:color="auto"/>
              <w:right w:val="single" w:sz="8" w:space="0" w:color="auto"/>
            </w:tcBorders>
            <w:shd w:val="clear" w:color="000000" w:fill="D9D9D9"/>
            <w:noWrap/>
            <w:textDirection w:val="btLr"/>
            <w:vAlign w:val="center"/>
            <w:hideMark/>
          </w:tcPr>
          <w:p>
            <w:pPr>
              <w:spacing w:after="0" w:line="240" w:lineRule="auto"/>
              <w:ind w:left="0"/>
              <w:jc w:val="left"/>
              <w:rPr>
                <w:rFonts w:ascii="Times New Roman" w:hAnsi="Times New Roman"/>
                <w:b/>
                <w:bCs/>
                <w:noProof/>
                <w:color w:val="000000"/>
                <w:lang w:eastAsia="en-GB"/>
              </w:rPr>
            </w:pPr>
            <w:r>
              <w:rPr>
                <w:rFonts w:ascii="Times New Roman" w:hAnsi="Times New Roman"/>
                <w:b/>
                <w:bCs/>
                <w:noProof/>
                <w:color w:val="000000"/>
                <w:lang w:eastAsia="en-GB"/>
              </w:rPr>
              <w:t>QE3.1 General Parameters</w:t>
            </w:r>
          </w:p>
        </w:tc>
        <w:tc>
          <w:tcPr>
            <w:tcW w:w="606" w:type="dxa"/>
            <w:tcBorders>
              <w:top w:val="nil"/>
              <w:left w:val="nil"/>
              <w:bottom w:val="single" w:sz="4" w:space="0" w:color="auto"/>
              <w:right w:val="single" w:sz="8" w:space="0" w:color="auto"/>
            </w:tcBorders>
            <w:shd w:val="clear" w:color="000000" w:fill="D9D9D9"/>
            <w:noWrap/>
            <w:textDirection w:val="btLr"/>
            <w:vAlign w:val="center"/>
            <w:hideMark/>
          </w:tcPr>
          <w:p>
            <w:pPr>
              <w:spacing w:after="0" w:line="240" w:lineRule="auto"/>
              <w:ind w:left="0"/>
              <w:jc w:val="left"/>
              <w:rPr>
                <w:rFonts w:ascii="Times New Roman" w:hAnsi="Times New Roman"/>
                <w:b/>
                <w:bCs/>
                <w:noProof/>
                <w:color w:val="000000"/>
                <w:lang w:eastAsia="en-GB"/>
              </w:rPr>
            </w:pPr>
            <w:r>
              <w:rPr>
                <w:rFonts w:ascii="Times New Roman" w:hAnsi="Times New Roman"/>
                <w:b/>
                <w:bCs/>
                <w:noProof/>
                <w:color w:val="000000"/>
                <w:lang w:eastAsia="en-GB"/>
              </w:rPr>
              <w:t>QE3.3 Non priority specific pollutants</w:t>
            </w:r>
          </w:p>
        </w:tc>
        <w:tc>
          <w:tcPr>
            <w:tcW w:w="606" w:type="dxa"/>
            <w:tcBorders>
              <w:top w:val="nil"/>
              <w:left w:val="nil"/>
              <w:bottom w:val="single" w:sz="4" w:space="0" w:color="auto"/>
              <w:right w:val="single" w:sz="8" w:space="0" w:color="auto"/>
            </w:tcBorders>
            <w:shd w:val="clear" w:color="000000" w:fill="D9D9D9"/>
            <w:noWrap/>
            <w:textDirection w:val="btLr"/>
            <w:vAlign w:val="center"/>
            <w:hideMark/>
          </w:tcPr>
          <w:p>
            <w:pPr>
              <w:spacing w:after="0" w:line="240" w:lineRule="auto"/>
              <w:ind w:left="0"/>
              <w:jc w:val="left"/>
              <w:rPr>
                <w:rFonts w:ascii="Times New Roman" w:hAnsi="Times New Roman"/>
                <w:b/>
                <w:bCs/>
                <w:noProof/>
                <w:color w:val="000000"/>
                <w:lang w:eastAsia="en-GB"/>
              </w:rPr>
            </w:pPr>
            <w:r>
              <w:rPr>
                <w:rFonts w:ascii="Times New Roman" w:hAnsi="Times New Roman"/>
                <w:b/>
                <w:bCs/>
                <w:noProof/>
                <w:color w:val="000000"/>
                <w:lang w:eastAsia="en-GB"/>
              </w:rPr>
              <w:t>QE3.4 Other national pollutants</w:t>
            </w:r>
          </w:p>
        </w:tc>
      </w:tr>
      <w:tr>
        <w:trPr>
          <w:trHeight w:val="227"/>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pStyle w:val="TableTitle"/>
              <w:rPr>
                <w:b w:val="0"/>
                <w:noProof/>
              </w:rPr>
            </w:pPr>
            <w:r>
              <w:rPr>
                <w:b w:val="0"/>
                <w:noProof/>
              </w:rPr>
              <w:t>GR01</w:t>
            </w:r>
          </w:p>
        </w:tc>
        <w:tc>
          <w:tcPr>
            <w:tcW w:w="605"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8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r>
      <w:tr>
        <w:trPr>
          <w:trHeight w:val="227"/>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pStyle w:val="TableTitle"/>
              <w:rPr>
                <w:b w:val="0"/>
                <w:noProof/>
              </w:rPr>
            </w:pPr>
            <w:r>
              <w:rPr>
                <w:b w:val="0"/>
                <w:noProof/>
              </w:rPr>
              <w:t>GR02</w:t>
            </w:r>
          </w:p>
        </w:tc>
        <w:tc>
          <w:tcPr>
            <w:tcW w:w="605"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8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8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8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lang w:eastAsia="en-GB"/>
              </w:rPr>
            </w:pPr>
          </w:p>
        </w:tc>
      </w:tr>
      <w:tr>
        <w:trPr>
          <w:trHeight w:val="227"/>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pStyle w:val="TableTitle"/>
              <w:rPr>
                <w:b w:val="0"/>
                <w:noProof/>
              </w:rPr>
            </w:pPr>
            <w:r>
              <w:rPr>
                <w:b w:val="0"/>
                <w:noProof/>
              </w:rPr>
              <w:t>GR03</w:t>
            </w:r>
          </w:p>
        </w:tc>
        <w:tc>
          <w:tcPr>
            <w:tcW w:w="605"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8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8000"/>
                <w:lang w:eastAsia="en-GB"/>
              </w:rPr>
            </w:pPr>
          </w:p>
        </w:tc>
      </w:tr>
      <w:tr>
        <w:trPr>
          <w:trHeight w:val="227"/>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pStyle w:val="TableTitle"/>
              <w:rPr>
                <w:b w:val="0"/>
                <w:noProof/>
              </w:rPr>
            </w:pPr>
            <w:r>
              <w:rPr>
                <w:b w:val="0"/>
                <w:noProof/>
              </w:rPr>
              <w:t>GR04</w:t>
            </w:r>
          </w:p>
        </w:tc>
        <w:tc>
          <w:tcPr>
            <w:tcW w:w="605"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rPr>
            </w:pPr>
          </w:p>
        </w:tc>
        <w:tc>
          <w:tcPr>
            <w:tcW w:w="605"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r>
      <w:tr>
        <w:trPr>
          <w:trHeight w:val="227"/>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pStyle w:val="TableTitle"/>
              <w:rPr>
                <w:b w:val="0"/>
                <w:noProof/>
              </w:rPr>
            </w:pPr>
            <w:r>
              <w:rPr>
                <w:b w:val="0"/>
                <w:noProof/>
              </w:rPr>
              <w:t>GR05</w:t>
            </w:r>
          </w:p>
        </w:tc>
        <w:tc>
          <w:tcPr>
            <w:tcW w:w="605"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8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rPr>
                <w:rFonts w:ascii="Times New Roman" w:hAnsi="Times New Roman"/>
                <w:noProof/>
                <w:color w:val="008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8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8000"/>
                <w:lang w:eastAsia="en-GB"/>
              </w:rPr>
            </w:pPr>
          </w:p>
        </w:tc>
      </w:tr>
      <w:tr>
        <w:trPr>
          <w:trHeight w:val="227"/>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pStyle w:val="TableTitle"/>
              <w:rPr>
                <w:b w:val="0"/>
                <w:noProof/>
              </w:rPr>
            </w:pPr>
            <w:r>
              <w:rPr>
                <w:b w:val="0"/>
                <w:noProof/>
              </w:rPr>
              <w:t>GR06</w:t>
            </w:r>
          </w:p>
        </w:tc>
        <w:tc>
          <w:tcPr>
            <w:tcW w:w="605"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8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r>
      <w:tr>
        <w:trPr>
          <w:trHeight w:val="227"/>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pStyle w:val="TableTitle"/>
              <w:rPr>
                <w:b w:val="0"/>
                <w:noProof/>
              </w:rPr>
            </w:pPr>
            <w:r>
              <w:rPr>
                <w:b w:val="0"/>
                <w:noProof/>
              </w:rPr>
              <w:t>GR07</w:t>
            </w:r>
          </w:p>
        </w:tc>
        <w:tc>
          <w:tcPr>
            <w:tcW w:w="605"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8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r>
      <w:tr>
        <w:trPr>
          <w:trHeight w:val="227"/>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pStyle w:val="TableTitle"/>
              <w:rPr>
                <w:b w:val="0"/>
                <w:noProof/>
              </w:rPr>
            </w:pPr>
            <w:r>
              <w:rPr>
                <w:b w:val="0"/>
                <w:noProof/>
              </w:rPr>
              <w:t>GR08</w:t>
            </w:r>
          </w:p>
        </w:tc>
        <w:tc>
          <w:tcPr>
            <w:tcW w:w="605"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8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r>
      <w:tr>
        <w:trPr>
          <w:trHeight w:val="227"/>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pStyle w:val="TableTitle"/>
              <w:rPr>
                <w:b w:val="0"/>
                <w:noProof/>
              </w:rPr>
            </w:pPr>
            <w:r>
              <w:rPr>
                <w:b w:val="0"/>
                <w:noProof/>
              </w:rPr>
              <w:t>GR09</w:t>
            </w:r>
          </w:p>
        </w:tc>
        <w:tc>
          <w:tcPr>
            <w:tcW w:w="605"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8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lang w:val="el-GR"/>
              </w:rPr>
            </w:pPr>
          </w:p>
        </w:tc>
        <w:tc>
          <w:tcPr>
            <w:tcW w:w="605"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rPr>
                <w:rFonts w:ascii="Times New Roman" w:hAnsi="Times New Roman"/>
                <w:noProof/>
                <w:color w:val="008000"/>
                <w:lang w:val="el-GR"/>
              </w:rPr>
            </w:pPr>
          </w:p>
        </w:tc>
        <w:tc>
          <w:tcPr>
            <w:tcW w:w="605"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8000"/>
                <w:lang w:val="el-GR"/>
              </w:rPr>
            </w:pPr>
          </w:p>
        </w:tc>
        <w:tc>
          <w:tcPr>
            <w:tcW w:w="605"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val="el-GR"/>
              </w:rPr>
            </w:pPr>
          </w:p>
        </w:tc>
        <w:tc>
          <w:tcPr>
            <w:tcW w:w="605"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val="el-GR"/>
              </w:rPr>
            </w:pPr>
          </w:p>
        </w:tc>
        <w:tc>
          <w:tcPr>
            <w:tcW w:w="605"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val="el-GR"/>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val="el-GR"/>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val="el-GR"/>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lang w:val="el-GR"/>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val="el-GR"/>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lang w:val="el-GR"/>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val="el-GR"/>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val="el-GR"/>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val="el-GR"/>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val="el-GR"/>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val="el-GR"/>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lang w:val="el-GR"/>
              </w:rPr>
            </w:pPr>
          </w:p>
        </w:tc>
      </w:tr>
      <w:tr>
        <w:trPr>
          <w:trHeight w:val="227"/>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pStyle w:val="TableTitle"/>
              <w:rPr>
                <w:b w:val="0"/>
                <w:noProof/>
              </w:rPr>
            </w:pPr>
            <w:r>
              <w:rPr>
                <w:b w:val="0"/>
                <w:noProof/>
              </w:rPr>
              <w:t>GR10</w:t>
            </w:r>
          </w:p>
        </w:tc>
        <w:tc>
          <w:tcPr>
            <w:tcW w:w="605"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val="el-GR"/>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lang w:val="el-GR"/>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lang w:val="el-GR"/>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lang w:val="el-GR"/>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lang w:val="el-GR"/>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lang w:val="el-GR"/>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lang w:val="el-GR"/>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val="el-GR"/>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lang w:val="el-GR"/>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lang w:val="el-GR"/>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r>
      <w:tr>
        <w:trPr>
          <w:trHeight w:val="227"/>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pStyle w:val="TableTitle"/>
              <w:rPr>
                <w:b w:val="0"/>
                <w:noProof/>
              </w:rPr>
            </w:pPr>
            <w:r>
              <w:rPr>
                <w:b w:val="0"/>
                <w:noProof/>
              </w:rPr>
              <w:t>GR11</w:t>
            </w:r>
          </w:p>
        </w:tc>
        <w:tc>
          <w:tcPr>
            <w:tcW w:w="605"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lang w:val="el-GR"/>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val="el-GR"/>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lang w:eastAsia="en-GB"/>
              </w:rPr>
            </w:pPr>
          </w:p>
        </w:tc>
      </w:tr>
      <w:tr>
        <w:trPr>
          <w:trHeight w:val="227"/>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pStyle w:val="TableTitle"/>
              <w:rPr>
                <w:b w:val="0"/>
                <w:noProof/>
              </w:rPr>
            </w:pPr>
            <w:r>
              <w:rPr>
                <w:b w:val="0"/>
                <w:noProof/>
              </w:rPr>
              <w:t>GR12</w:t>
            </w:r>
          </w:p>
        </w:tc>
        <w:tc>
          <w:tcPr>
            <w:tcW w:w="605"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8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lang w:val="el-GR"/>
              </w:rPr>
            </w:pPr>
          </w:p>
        </w:tc>
        <w:tc>
          <w:tcPr>
            <w:tcW w:w="605"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8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8000"/>
                <w:lang w:eastAsia="en-GB"/>
              </w:rPr>
            </w:pPr>
          </w:p>
        </w:tc>
        <w:tc>
          <w:tcPr>
            <w:tcW w:w="605"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val="el-GR"/>
              </w:rPr>
            </w:pPr>
          </w:p>
        </w:tc>
        <w:tc>
          <w:tcPr>
            <w:tcW w:w="605"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lang w:val="el-GR"/>
              </w:rPr>
            </w:pPr>
          </w:p>
        </w:tc>
        <w:tc>
          <w:tcPr>
            <w:tcW w:w="605"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val="el-GR"/>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val="el-GR"/>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lang w:val="el-GR"/>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val="el-GR"/>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lang w:val="el-GR"/>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val="el-GR"/>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lang w:val="el-GR"/>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8000"/>
                <w:lang w:eastAsia="en-GB"/>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val="el-GR"/>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lang w:val="el-GR"/>
              </w:rPr>
            </w:pPr>
          </w:p>
        </w:tc>
        <w:tc>
          <w:tcPr>
            <w:tcW w:w="606"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lang w:val="el-GR"/>
              </w:rPr>
            </w:pPr>
          </w:p>
        </w:tc>
        <w:tc>
          <w:tcPr>
            <w:tcW w:w="606"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8000"/>
                <w:lang w:eastAsia="en-GB"/>
              </w:rPr>
            </w:pPr>
          </w:p>
        </w:tc>
      </w:tr>
      <w:tr>
        <w:trPr>
          <w:trHeight w:val="227"/>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pStyle w:val="TableTitle"/>
              <w:rPr>
                <w:b w:val="0"/>
                <w:noProof/>
              </w:rPr>
            </w:pPr>
            <w:r>
              <w:rPr>
                <w:b w:val="0"/>
                <w:noProof/>
              </w:rPr>
              <w:t>GR13</w:t>
            </w:r>
          </w:p>
        </w:tc>
        <w:tc>
          <w:tcPr>
            <w:tcW w:w="605"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8000"/>
                <w:lang w:eastAsia="en-GB"/>
              </w:rPr>
            </w:pPr>
            <w:r>
              <w:rPr>
                <w:rFonts w:ascii="Times New Roman" w:hAnsi="Times New Roman"/>
                <w:noProof/>
                <w:color w:val="008000"/>
                <w:lang w:eastAsia="en-GB"/>
              </w:rPr>
              <w:t>-</w:t>
            </w:r>
          </w:p>
        </w:tc>
        <w:tc>
          <w:tcPr>
            <w:tcW w:w="605"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8000"/>
                <w:lang w:eastAsia="en-GB"/>
              </w:rPr>
            </w:pPr>
            <w:r>
              <w:rPr>
                <w:rFonts w:ascii="Times New Roman" w:hAnsi="Times New Roman"/>
                <w:noProof/>
                <w:color w:val="000000"/>
                <w:lang w:eastAsia="en-GB"/>
              </w:rPr>
              <w:t>-</w:t>
            </w:r>
          </w:p>
        </w:tc>
        <w:tc>
          <w:tcPr>
            <w:tcW w:w="605"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lang w:eastAsia="en-GB"/>
              </w:rPr>
            </w:pPr>
            <w:r>
              <w:rPr>
                <w:rFonts w:ascii="Times New Roman" w:hAnsi="Times New Roman"/>
                <w:noProof/>
                <w:color w:val="008000"/>
                <w:lang w:eastAsia="en-GB"/>
              </w:rPr>
              <w:t>-</w:t>
            </w:r>
          </w:p>
        </w:tc>
        <w:tc>
          <w:tcPr>
            <w:tcW w:w="605"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lang w:eastAsia="en-GB"/>
              </w:rPr>
            </w:pPr>
            <w:r>
              <w:rPr>
                <w:rFonts w:ascii="Times New Roman" w:hAnsi="Times New Roman"/>
                <w:noProof/>
                <w:color w:val="008000"/>
                <w:lang w:eastAsia="en-GB"/>
              </w:rPr>
              <w:t>-</w:t>
            </w:r>
          </w:p>
        </w:tc>
        <w:tc>
          <w:tcPr>
            <w:tcW w:w="605"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8000"/>
                <w:lang w:eastAsia="en-GB"/>
              </w:rPr>
            </w:pPr>
            <w:r>
              <w:rPr>
                <w:rFonts w:ascii="Times New Roman" w:hAnsi="Times New Roman"/>
                <w:noProof/>
                <w:color w:val="008000"/>
                <w:lang w:eastAsia="en-GB"/>
              </w:rPr>
              <w:t>-</w:t>
            </w:r>
          </w:p>
        </w:tc>
        <w:tc>
          <w:tcPr>
            <w:tcW w:w="605"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8000"/>
                <w:lang w:eastAsia="en-GB"/>
              </w:rPr>
            </w:pPr>
            <w:r>
              <w:rPr>
                <w:rFonts w:ascii="Times New Roman" w:hAnsi="Times New Roman"/>
                <w:noProof/>
                <w:color w:val="008000"/>
                <w:lang w:eastAsia="en-GB"/>
              </w:rPr>
              <w:t>-</w:t>
            </w:r>
          </w:p>
        </w:tc>
        <w:tc>
          <w:tcPr>
            <w:tcW w:w="605"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8000"/>
                <w:lang w:eastAsia="en-GB"/>
              </w:rPr>
            </w:pPr>
            <w:r>
              <w:rPr>
                <w:rFonts w:ascii="Times New Roman" w:hAnsi="Times New Roman"/>
                <w:noProof/>
                <w:color w:val="008000"/>
                <w:lang w:eastAsia="en-GB"/>
              </w:rPr>
              <w:t>-</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8000"/>
                <w:lang w:eastAsia="en-GB"/>
              </w:rPr>
            </w:pPr>
            <w:r>
              <w:rPr>
                <w:rFonts w:ascii="Times New Roman" w:hAnsi="Times New Roman"/>
                <w:noProof/>
                <w:color w:val="000000"/>
                <w:lang w:eastAsia="en-GB"/>
              </w:rPr>
              <w:t>-</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8000"/>
                <w:lang w:eastAsia="en-GB"/>
              </w:rPr>
            </w:pPr>
            <w:r>
              <w:rPr>
                <w:rFonts w:ascii="Times New Roman" w:hAnsi="Times New Roman"/>
                <w:noProof/>
                <w:color w:val="008000"/>
                <w:lang w:eastAsia="en-GB"/>
              </w:rPr>
              <w:t>-</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8000"/>
                <w:lang w:eastAsia="en-GB"/>
              </w:rPr>
            </w:pPr>
            <w:r>
              <w:rPr>
                <w:rFonts w:ascii="Times New Roman" w:hAnsi="Times New Roman"/>
                <w:noProof/>
                <w:color w:val="008000"/>
                <w:lang w:eastAsia="en-GB"/>
              </w:rPr>
              <w:t>-</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lang w:eastAsia="en-GB"/>
              </w:rPr>
            </w:pPr>
            <w:r>
              <w:rPr>
                <w:rFonts w:ascii="Times New Roman" w:hAnsi="Times New Roman"/>
                <w:noProof/>
                <w:color w:val="008000"/>
                <w:lang w:eastAsia="en-GB"/>
              </w:rPr>
              <w:t>-</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8000"/>
                <w:lang w:eastAsia="en-GB"/>
              </w:rPr>
            </w:pPr>
            <w:r>
              <w:rPr>
                <w:rFonts w:ascii="Times New Roman" w:hAnsi="Times New Roman"/>
                <w:noProof/>
                <w:color w:val="008000"/>
                <w:lang w:eastAsia="en-GB"/>
              </w:rPr>
              <w:t>-</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8000"/>
                <w:lang w:eastAsia="en-GB"/>
              </w:rPr>
            </w:pPr>
            <w:r>
              <w:rPr>
                <w:rFonts w:ascii="Times New Roman" w:hAnsi="Times New Roman"/>
                <w:noProof/>
                <w:color w:val="000000"/>
                <w:lang w:eastAsia="en-GB"/>
              </w:rPr>
              <w:t>-</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lang w:eastAsia="en-GB"/>
              </w:rPr>
            </w:pPr>
            <w:r>
              <w:rPr>
                <w:rFonts w:ascii="Times New Roman" w:hAnsi="Times New Roman"/>
                <w:noProof/>
                <w:color w:val="008000"/>
                <w:lang w:eastAsia="en-GB"/>
              </w:rPr>
              <w:t>-</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t>-</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8000"/>
                <w:lang w:eastAsia="en-GB"/>
              </w:rPr>
            </w:pPr>
            <w:r>
              <w:rPr>
                <w:rFonts w:ascii="Times New Roman" w:hAnsi="Times New Roman"/>
                <w:noProof/>
                <w:color w:val="008000"/>
                <w:lang w:eastAsia="en-GB"/>
              </w:rPr>
              <w:t>-</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8000"/>
                <w:lang w:eastAsia="en-GB"/>
              </w:rPr>
            </w:pPr>
            <w:r>
              <w:rPr>
                <w:rFonts w:ascii="Times New Roman" w:hAnsi="Times New Roman"/>
                <w:noProof/>
                <w:color w:val="000000"/>
                <w:lang w:eastAsia="en-GB"/>
              </w:rPr>
              <w:t>-</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8000"/>
                <w:lang w:eastAsia="en-GB"/>
              </w:rPr>
            </w:pPr>
            <w:r>
              <w:rPr>
                <w:rFonts w:ascii="Times New Roman" w:hAnsi="Times New Roman"/>
                <w:noProof/>
                <w:color w:val="008000"/>
                <w:lang w:eastAsia="en-GB"/>
              </w:rPr>
              <w:t>-</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8000"/>
                <w:lang w:eastAsia="en-GB"/>
              </w:rPr>
            </w:pPr>
            <w:r>
              <w:rPr>
                <w:rFonts w:ascii="Times New Roman" w:hAnsi="Times New Roman"/>
                <w:noProof/>
                <w:color w:val="000000"/>
                <w:lang w:eastAsia="en-GB"/>
              </w:rPr>
              <w:t>-</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8000"/>
                <w:lang w:eastAsia="en-GB"/>
              </w:rPr>
            </w:pPr>
            <w:r>
              <w:rPr>
                <w:rFonts w:ascii="Times New Roman" w:hAnsi="Times New Roman"/>
                <w:noProof/>
                <w:color w:val="008000"/>
                <w:lang w:eastAsia="en-GB"/>
              </w:rPr>
              <w:t>-</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t>-</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8000"/>
                <w:lang w:eastAsia="en-GB"/>
              </w:rPr>
            </w:pPr>
            <w:r>
              <w:rPr>
                <w:rFonts w:ascii="Times New Roman" w:hAnsi="Times New Roman"/>
                <w:noProof/>
                <w:color w:val="008000"/>
                <w:lang w:eastAsia="en-GB"/>
              </w:rPr>
              <w:t>-</w:t>
            </w:r>
          </w:p>
        </w:tc>
      </w:tr>
      <w:tr>
        <w:trPr>
          <w:trHeight w:val="227"/>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pStyle w:val="TableTitle"/>
              <w:rPr>
                <w:b w:val="0"/>
                <w:noProof/>
              </w:rPr>
            </w:pPr>
            <w:r>
              <w:rPr>
                <w:b w:val="0"/>
                <w:noProof/>
              </w:rPr>
              <w:t>GR14</w:t>
            </w:r>
          </w:p>
        </w:tc>
        <w:tc>
          <w:tcPr>
            <w:tcW w:w="605"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8000"/>
                <w:lang w:eastAsia="en-GB"/>
              </w:rPr>
            </w:pPr>
            <w:r>
              <w:rPr>
                <w:rFonts w:ascii="Times New Roman" w:hAnsi="Times New Roman"/>
                <w:noProof/>
                <w:color w:val="008000"/>
                <w:lang w:eastAsia="en-GB"/>
              </w:rPr>
              <w:t>-</w:t>
            </w:r>
          </w:p>
        </w:tc>
        <w:tc>
          <w:tcPr>
            <w:tcW w:w="605"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t>-</w:t>
            </w:r>
          </w:p>
        </w:tc>
        <w:tc>
          <w:tcPr>
            <w:tcW w:w="605"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8000"/>
                <w:lang w:eastAsia="en-GB"/>
              </w:rPr>
            </w:pPr>
            <w:r>
              <w:rPr>
                <w:rFonts w:ascii="Times New Roman" w:hAnsi="Times New Roman"/>
                <w:noProof/>
                <w:color w:val="008000"/>
                <w:lang w:eastAsia="en-GB"/>
              </w:rPr>
              <w:t>-</w:t>
            </w:r>
          </w:p>
        </w:tc>
        <w:tc>
          <w:tcPr>
            <w:tcW w:w="605"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8000"/>
                <w:lang w:eastAsia="en-GB"/>
              </w:rPr>
            </w:pPr>
            <w:r>
              <w:rPr>
                <w:rFonts w:ascii="Times New Roman" w:hAnsi="Times New Roman"/>
                <w:noProof/>
                <w:color w:val="008000"/>
                <w:lang w:eastAsia="en-GB"/>
              </w:rPr>
              <w:t>-</w:t>
            </w:r>
          </w:p>
        </w:tc>
        <w:tc>
          <w:tcPr>
            <w:tcW w:w="605"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8000"/>
                <w:lang w:eastAsia="en-GB"/>
              </w:rPr>
            </w:pPr>
            <w:r>
              <w:rPr>
                <w:rFonts w:ascii="Times New Roman" w:hAnsi="Times New Roman"/>
                <w:noProof/>
                <w:color w:val="008000"/>
                <w:lang w:eastAsia="en-GB"/>
              </w:rPr>
              <w:t>-</w:t>
            </w:r>
          </w:p>
        </w:tc>
        <w:tc>
          <w:tcPr>
            <w:tcW w:w="605"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lang w:eastAsia="en-GB"/>
              </w:rPr>
            </w:pPr>
            <w:r>
              <w:rPr>
                <w:rFonts w:ascii="Times New Roman" w:hAnsi="Times New Roman"/>
                <w:noProof/>
                <w:color w:val="008000"/>
                <w:lang w:eastAsia="en-GB"/>
              </w:rPr>
              <w:t>-</w:t>
            </w:r>
          </w:p>
        </w:tc>
        <w:tc>
          <w:tcPr>
            <w:tcW w:w="605"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8000"/>
                <w:lang w:eastAsia="en-GB"/>
              </w:rPr>
            </w:pPr>
            <w:r>
              <w:rPr>
                <w:rFonts w:ascii="Times New Roman" w:hAnsi="Times New Roman"/>
                <w:noProof/>
                <w:color w:val="008000"/>
                <w:lang w:eastAsia="en-GB"/>
              </w:rPr>
              <w:t>-</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8000"/>
                <w:lang w:eastAsia="en-GB"/>
              </w:rPr>
            </w:pPr>
            <w:r>
              <w:rPr>
                <w:rFonts w:ascii="Times New Roman" w:hAnsi="Times New Roman"/>
                <w:noProof/>
                <w:color w:val="000000"/>
                <w:lang w:eastAsia="en-GB"/>
              </w:rPr>
              <w:t>-</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8000"/>
                <w:lang w:eastAsia="en-GB"/>
              </w:rPr>
            </w:pPr>
            <w:r>
              <w:rPr>
                <w:rFonts w:ascii="Times New Roman" w:hAnsi="Times New Roman"/>
                <w:noProof/>
                <w:color w:val="008000"/>
                <w:lang w:eastAsia="en-GB"/>
              </w:rPr>
              <w:t>-</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8000"/>
                <w:lang w:eastAsia="en-GB"/>
              </w:rPr>
            </w:pPr>
            <w:r>
              <w:rPr>
                <w:rFonts w:ascii="Times New Roman" w:hAnsi="Times New Roman"/>
                <w:noProof/>
                <w:color w:val="008000"/>
                <w:lang w:eastAsia="en-GB"/>
              </w:rPr>
              <w:t>-</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8000"/>
                <w:lang w:eastAsia="en-GB"/>
              </w:rPr>
            </w:pPr>
            <w:r>
              <w:rPr>
                <w:rFonts w:ascii="Times New Roman" w:hAnsi="Times New Roman"/>
                <w:noProof/>
                <w:color w:val="008000"/>
                <w:lang w:eastAsia="en-GB"/>
              </w:rPr>
              <w:t>-</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lang w:eastAsia="en-GB"/>
              </w:rPr>
            </w:pPr>
            <w:r>
              <w:rPr>
                <w:rFonts w:ascii="Times New Roman" w:hAnsi="Times New Roman"/>
                <w:noProof/>
                <w:color w:val="008000"/>
                <w:lang w:eastAsia="en-GB"/>
              </w:rPr>
              <w:t>-</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lang w:eastAsia="en-GB"/>
              </w:rPr>
            </w:pPr>
            <w:r>
              <w:rPr>
                <w:rFonts w:ascii="Times New Roman" w:hAnsi="Times New Roman"/>
                <w:noProof/>
                <w:color w:val="000000"/>
                <w:lang w:eastAsia="en-GB"/>
              </w:rPr>
              <w:t>-</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lang w:eastAsia="en-GB"/>
              </w:rPr>
            </w:pPr>
            <w:r>
              <w:rPr>
                <w:rFonts w:ascii="Times New Roman" w:hAnsi="Times New Roman"/>
                <w:noProof/>
                <w:color w:val="008000"/>
                <w:lang w:eastAsia="en-GB"/>
              </w:rPr>
              <w:t>-</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lang w:eastAsia="en-GB"/>
              </w:rPr>
            </w:pPr>
            <w:r>
              <w:rPr>
                <w:rFonts w:ascii="Times New Roman" w:hAnsi="Times New Roman"/>
                <w:noProof/>
                <w:color w:val="000000"/>
                <w:lang w:eastAsia="en-GB"/>
              </w:rPr>
              <w:t>-</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lang w:eastAsia="en-GB"/>
              </w:rPr>
            </w:pPr>
            <w:r>
              <w:rPr>
                <w:rFonts w:ascii="Times New Roman" w:hAnsi="Times New Roman"/>
                <w:noProof/>
                <w:color w:val="008000"/>
                <w:lang w:eastAsia="en-GB"/>
              </w:rPr>
              <w:t>-</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lang w:eastAsia="en-GB"/>
              </w:rPr>
            </w:pPr>
            <w:r>
              <w:rPr>
                <w:rFonts w:ascii="Times New Roman" w:hAnsi="Times New Roman"/>
                <w:noProof/>
                <w:color w:val="000000"/>
                <w:lang w:eastAsia="en-GB"/>
              </w:rPr>
              <w:t>-</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lang w:eastAsia="en-GB"/>
              </w:rPr>
            </w:pPr>
            <w:r>
              <w:rPr>
                <w:rFonts w:ascii="Times New Roman" w:hAnsi="Times New Roman"/>
                <w:noProof/>
                <w:color w:val="008000"/>
                <w:lang w:eastAsia="en-GB"/>
              </w:rPr>
              <w:t>-</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lang w:eastAsia="en-GB"/>
              </w:rPr>
            </w:pPr>
            <w:r>
              <w:rPr>
                <w:rFonts w:ascii="Times New Roman" w:hAnsi="Times New Roman"/>
                <w:noProof/>
                <w:color w:val="000000"/>
                <w:lang w:eastAsia="en-GB"/>
              </w:rPr>
              <w:t>-</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lang w:eastAsia="en-GB"/>
              </w:rPr>
            </w:pPr>
            <w:r>
              <w:rPr>
                <w:rFonts w:ascii="Times New Roman" w:hAnsi="Times New Roman"/>
                <w:noProof/>
                <w:color w:val="008000"/>
                <w:lang w:eastAsia="en-GB"/>
              </w:rPr>
              <w:t>-</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lang w:eastAsia="en-GB"/>
              </w:rPr>
            </w:pPr>
            <w:r>
              <w:rPr>
                <w:rFonts w:ascii="Times New Roman" w:hAnsi="Times New Roman"/>
                <w:noProof/>
                <w:color w:val="000000"/>
                <w:lang w:eastAsia="en-GB"/>
              </w:rPr>
              <w:t>-</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lang w:eastAsia="en-GB"/>
              </w:rPr>
            </w:pPr>
            <w:r>
              <w:rPr>
                <w:rFonts w:ascii="Times New Roman" w:hAnsi="Times New Roman"/>
                <w:noProof/>
                <w:color w:val="008000"/>
                <w:lang w:eastAsia="en-GB"/>
              </w:rPr>
              <w:t>-</w:t>
            </w:r>
          </w:p>
        </w:tc>
      </w:tr>
    </w:tbl>
    <w:p>
      <w:pPr>
        <w:ind w:left="0"/>
        <w:rPr>
          <w:rFonts w:ascii="Times New Roman" w:hAnsi="Times New Roman"/>
          <w:noProof/>
          <w:sz w:val="24"/>
        </w:rPr>
      </w:pPr>
      <w:r>
        <w:rPr>
          <w:noProof/>
        </w:rPr>
        <w:br w:type="page"/>
      </w:r>
    </w:p>
    <w:p>
      <w:pPr>
        <w:pStyle w:val="BodyText"/>
        <w:tabs>
          <w:tab w:val="left" w:pos="5860"/>
        </w:tabs>
        <w:spacing w:after="0"/>
        <w:rPr>
          <w:b/>
          <w:noProof/>
        </w:rPr>
      </w:pPr>
    </w:p>
    <w:tbl>
      <w:tblPr>
        <w:tblW w:w="13280" w:type="dxa"/>
        <w:tblInd w:w="93" w:type="dxa"/>
        <w:tblLook w:val="04A0" w:firstRow="1" w:lastRow="0" w:firstColumn="1" w:lastColumn="0" w:noHBand="0" w:noVBand="1"/>
      </w:tblPr>
      <w:tblGrid>
        <w:gridCol w:w="960"/>
        <w:gridCol w:w="560"/>
        <w:gridCol w:w="560"/>
        <w:gridCol w:w="560"/>
        <w:gridCol w:w="560"/>
        <w:gridCol w:w="560"/>
        <w:gridCol w:w="560"/>
        <w:gridCol w:w="560"/>
        <w:gridCol w:w="560"/>
        <w:gridCol w:w="560"/>
        <w:gridCol w:w="560"/>
        <w:gridCol w:w="560"/>
        <w:gridCol w:w="560"/>
        <w:gridCol w:w="560"/>
        <w:gridCol w:w="560"/>
        <w:gridCol w:w="560"/>
        <w:gridCol w:w="560"/>
        <w:gridCol w:w="560"/>
        <w:gridCol w:w="560"/>
        <w:gridCol w:w="560"/>
        <w:gridCol w:w="560"/>
        <w:gridCol w:w="560"/>
        <w:gridCol w:w="560"/>
      </w:tblGrid>
      <w:tr>
        <w:trPr>
          <w:trHeight w:val="245"/>
        </w:trPr>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pPr>
              <w:spacing w:after="0" w:line="240" w:lineRule="auto"/>
              <w:ind w:left="0"/>
              <w:jc w:val="center"/>
              <w:rPr>
                <w:rFonts w:ascii="Times New Roman" w:hAnsi="Times New Roman"/>
                <w:b/>
                <w:bCs/>
                <w:noProof/>
                <w:color w:val="000000"/>
                <w:sz w:val="18"/>
                <w:szCs w:val="18"/>
                <w:lang w:eastAsia="en-GB"/>
              </w:rPr>
            </w:pPr>
            <w:r>
              <w:rPr>
                <w:rFonts w:ascii="Times New Roman" w:hAnsi="Times New Roman"/>
                <w:noProof/>
                <w:sz w:val="18"/>
                <w:szCs w:val="18"/>
              </w:rPr>
              <w:br w:type="page"/>
            </w:r>
            <w:r>
              <w:rPr>
                <w:rFonts w:ascii="Times New Roman" w:hAnsi="Times New Roman"/>
                <w:b/>
                <w:bCs/>
                <w:noProof/>
                <w:color w:val="000000"/>
                <w:sz w:val="18"/>
                <w:szCs w:val="18"/>
                <w:lang w:eastAsia="en-GB"/>
              </w:rPr>
              <w:t>RBD</w:t>
            </w:r>
          </w:p>
        </w:tc>
        <w:tc>
          <w:tcPr>
            <w:tcW w:w="6160" w:type="dxa"/>
            <w:gridSpan w:val="11"/>
            <w:tcBorders>
              <w:top w:val="single" w:sz="8" w:space="0" w:color="auto"/>
              <w:left w:val="nil"/>
              <w:bottom w:val="single" w:sz="8" w:space="0" w:color="auto"/>
              <w:right w:val="single" w:sz="8" w:space="0" w:color="000000"/>
            </w:tcBorders>
            <w:shd w:val="clear" w:color="000000" w:fill="D9D9D9"/>
            <w:noWrap/>
            <w:vAlign w:val="center"/>
            <w:hideMark/>
          </w:tcPr>
          <w:p>
            <w:pPr>
              <w:spacing w:after="0" w:line="240" w:lineRule="auto"/>
              <w:ind w:left="0"/>
              <w:jc w:val="center"/>
              <w:rPr>
                <w:rFonts w:ascii="Times New Roman" w:hAnsi="Times New Roman"/>
                <w:b/>
                <w:bCs/>
                <w:noProof/>
                <w:color w:val="000000"/>
                <w:sz w:val="18"/>
                <w:szCs w:val="18"/>
                <w:lang w:eastAsia="en-GB"/>
              </w:rPr>
            </w:pPr>
            <w:r>
              <w:rPr>
                <w:rFonts w:ascii="Times New Roman" w:hAnsi="Times New Roman"/>
                <w:b/>
                <w:bCs/>
                <w:noProof/>
                <w:color w:val="000000"/>
                <w:sz w:val="18"/>
                <w:szCs w:val="18"/>
                <w:lang w:eastAsia="en-GB"/>
              </w:rPr>
              <w:t>Transitional</w:t>
            </w:r>
          </w:p>
        </w:tc>
        <w:tc>
          <w:tcPr>
            <w:tcW w:w="6160" w:type="dxa"/>
            <w:gridSpan w:val="11"/>
            <w:tcBorders>
              <w:top w:val="single" w:sz="8" w:space="0" w:color="auto"/>
              <w:left w:val="nil"/>
              <w:bottom w:val="single" w:sz="8" w:space="0" w:color="auto"/>
              <w:right w:val="single" w:sz="8" w:space="0" w:color="000000"/>
            </w:tcBorders>
            <w:shd w:val="clear" w:color="000000" w:fill="D9D9D9"/>
            <w:noWrap/>
            <w:vAlign w:val="center"/>
            <w:hideMark/>
          </w:tcPr>
          <w:p>
            <w:pPr>
              <w:spacing w:after="0" w:line="240" w:lineRule="auto"/>
              <w:ind w:left="0"/>
              <w:jc w:val="center"/>
              <w:rPr>
                <w:rFonts w:ascii="Times New Roman" w:hAnsi="Times New Roman"/>
                <w:b/>
                <w:bCs/>
                <w:noProof/>
                <w:color w:val="000000"/>
                <w:sz w:val="18"/>
                <w:szCs w:val="18"/>
                <w:lang w:eastAsia="en-GB"/>
              </w:rPr>
            </w:pPr>
            <w:r>
              <w:rPr>
                <w:rFonts w:ascii="Times New Roman" w:hAnsi="Times New Roman"/>
                <w:b/>
                <w:bCs/>
                <w:noProof/>
                <w:color w:val="000000"/>
                <w:sz w:val="18"/>
                <w:szCs w:val="18"/>
                <w:lang w:eastAsia="en-GB"/>
              </w:rPr>
              <w:t>Coastal</w:t>
            </w:r>
          </w:p>
        </w:tc>
      </w:tr>
      <w:tr>
        <w:trPr>
          <w:trHeight w:val="2234"/>
        </w:trPr>
        <w:tc>
          <w:tcPr>
            <w:tcW w:w="960" w:type="dxa"/>
            <w:vMerge/>
            <w:tcBorders>
              <w:top w:val="single" w:sz="8" w:space="0" w:color="auto"/>
              <w:left w:val="single" w:sz="8" w:space="0" w:color="auto"/>
              <w:bottom w:val="single" w:sz="8" w:space="0" w:color="000000"/>
              <w:right w:val="single" w:sz="8" w:space="0" w:color="auto"/>
            </w:tcBorders>
            <w:vAlign w:val="center"/>
            <w:hideMark/>
          </w:tcPr>
          <w:p>
            <w:pPr>
              <w:spacing w:after="0" w:line="240" w:lineRule="auto"/>
              <w:ind w:left="0"/>
              <w:rPr>
                <w:rFonts w:ascii="Times New Roman" w:hAnsi="Times New Roman"/>
                <w:b/>
                <w:bCs/>
                <w:noProof/>
                <w:color w:val="000000"/>
                <w:sz w:val="18"/>
                <w:szCs w:val="18"/>
                <w:lang w:eastAsia="en-GB"/>
              </w:rPr>
            </w:pPr>
          </w:p>
        </w:tc>
        <w:tc>
          <w:tcPr>
            <w:tcW w:w="560" w:type="dxa"/>
            <w:tcBorders>
              <w:top w:val="nil"/>
              <w:left w:val="nil"/>
              <w:bottom w:val="single" w:sz="4" w:space="0" w:color="auto"/>
              <w:right w:val="single" w:sz="8" w:space="0" w:color="auto"/>
            </w:tcBorders>
            <w:shd w:val="clear" w:color="000000" w:fill="D9D9D9"/>
            <w:noWrap/>
            <w:textDirection w:val="btLr"/>
            <w:vAlign w:val="center"/>
            <w:hideMark/>
          </w:tcPr>
          <w:p>
            <w:pPr>
              <w:spacing w:after="0" w:line="240" w:lineRule="auto"/>
              <w:ind w:left="0"/>
              <w:rPr>
                <w:rFonts w:ascii="Times New Roman" w:hAnsi="Times New Roman"/>
                <w:b/>
                <w:bCs/>
                <w:noProof/>
                <w:color w:val="000000"/>
                <w:sz w:val="18"/>
                <w:szCs w:val="18"/>
                <w:lang w:eastAsia="en-GB"/>
              </w:rPr>
            </w:pPr>
            <w:r>
              <w:rPr>
                <w:rFonts w:ascii="Times New Roman" w:hAnsi="Times New Roman"/>
                <w:b/>
                <w:bCs/>
                <w:noProof/>
                <w:color w:val="000000"/>
                <w:sz w:val="18"/>
                <w:szCs w:val="18"/>
                <w:lang w:eastAsia="en-GB"/>
              </w:rPr>
              <w:t>QE1.1 Phytoplankton</w:t>
            </w:r>
          </w:p>
        </w:tc>
        <w:tc>
          <w:tcPr>
            <w:tcW w:w="560" w:type="dxa"/>
            <w:tcBorders>
              <w:top w:val="nil"/>
              <w:left w:val="nil"/>
              <w:bottom w:val="single" w:sz="4" w:space="0" w:color="auto"/>
              <w:right w:val="single" w:sz="8" w:space="0" w:color="auto"/>
            </w:tcBorders>
            <w:shd w:val="clear" w:color="000000" w:fill="D9D9D9"/>
            <w:noWrap/>
            <w:textDirection w:val="btLr"/>
            <w:vAlign w:val="center"/>
            <w:hideMark/>
          </w:tcPr>
          <w:p>
            <w:pPr>
              <w:spacing w:after="0" w:line="240" w:lineRule="auto"/>
              <w:ind w:left="0"/>
              <w:jc w:val="left"/>
              <w:rPr>
                <w:rFonts w:ascii="Times New Roman" w:hAnsi="Times New Roman"/>
                <w:b/>
                <w:bCs/>
                <w:noProof/>
                <w:color w:val="000000"/>
                <w:sz w:val="18"/>
                <w:szCs w:val="18"/>
                <w:lang w:eastAsia="en-GB"/>
              </w:rPr>
            </w:pPr>
            <w:r>
              <w:rPr>
                <w:rFonts w:ascii="Times New Roman" w:hAnsi="Times New Roman"/>
                <w:b/>
                <w:bCs/>
                <w:noProof/>
                <w:color w:val="000000"/>
                <w:sz w:val="18"/>
                <w:szCs w:val="18"/>
                <w:lang w:eastAsia="en-GB"/>
              </w:rPr>
              <w:t>QE1.2 Other aquatic flora</w:t>
            </w:r>
          </w:p>
        </w:tc>
        <w:tc>
          <w:tcPr>
            <w:tcW w:w="560" w:type="dxa"/>
            <w:tcBorders>
              <w:top w:val="nil"/>
              <w:left w:val="nil"/>
              <w:bottom w:val="single" w:sz="4" w:space="0" w:color="auto"/>
              <w:right w:val="single" w:sz="8" w:space="0" w:color="auto"/>
            </w:tcBorders>
            <w:shd w:val="clear" w:color="000000" w:fill="D9D9D9"/>
            <w:noWrap/>
            <w:textDirection w:val="btLr"/>
            <w:vAlign w:val="center"/>
            <w:hideMark/>
          </w:tcPr>
          <w:p>
            <w:pPr>
              <w:spacing w:after="0" w:line="240" w:lineRule="auto"/>
              <w:ind w:left="0"/>
              <w:jc w:val="left"/>
              <w:rPr>
                <w:rFonts w:ascii="Times New Roman" w:hAnsi="Times New Roman"/>
                <w:b/>
                <w:bCs/>
                <w:noProof/>
                <w:color w:val="000000"/>
                <w:sz w:val="18"/>
                <w:szCs w:val="18"/>
                <w:lang w:eastAsia="en-GB"/>
              </w:rPr>
            </w:pPr>
            <w:r>
              <w:rPr>
                <w:rFonts w:ascii="Times New Roman" w:hAnsi="Times New Roman"/>
                <w:b/>
                <w:bCs/>
                <w:noProof/>
                <w:color w:val="000000"/>
                <w:sz w:val="18"/>
                <w:szCs w:val="18"/>
                <w:lang w:eastAsia="en-GB"/>
              </w:rPr>
              <w:t>QE1.2.1 Microalgae</w:t>
            </w:r>
          </w:p>
        </w:tc>
        <w:tc>
          <w:tcPr>
            <w:tcW w:w="560" w:type="dxa"/>
            <w:tcBorders>
              <w:top w:val="nil"/>
              <w:left w:val="nil"/>
              <w:bottom w:val="single" w:sz="4" w:space="0" w:color="auto"/>
              <w:right w:val="single" w:sz="8" w:space="0" w:color="auto"/>
            </w:tcBorders>
            <w:shd w:val="clear" w:color="000000" w:fill="D9D9D9"/>
            <w:noWrap/>
            <w:textDirection w:val="btLr"/>
            <w:vAlign w:val="center"/>
            <w:hideMark/>
          </w:tcPr>
          <w:p>
            <w:pPr>
              <w:spacing w:after="0" w:line="240" w:lineRule="auto"/>
              <w:ind w:left="0"/>
              <w:jc w:val="left"/>
              <w:rPr>
                <w:rFonts w:ascii="Times New Roman" w:hAnsi="Times New Roman"/>
                <w:b/>
                <w:bCs/>
                <w:noProof/>
                <w:color w:val="000000"/>
                <w:sz w:val="18"/>
                <w:szCs w:val="18"/>
                <w:lang w:eastAsia="en-GB"/>
              </w:rPr>
            </w:pPr>
            <w:r>
              <w:rPr>
                <w:rFonts w:ascii="Times New Roman" w:hAnsi="Times New Roman"/>
                <w:b/>
                <w:bCs/>
                <w:noProof/>
                <w:color w:val="000000"/>
                <w:sz w:val="18"/>
                <w:szCs w:val="18"/>
                <w:lang w:eastAsia="en-GB"/>
              </w:rPr>
              <w:t>QE1.2.2 Angiosperms</w:t>
            </w:r>
          </w:p>
        </w:tc>
        <w:tc>
          <w:tcPr>
            <w:tcW w:w="560" w:type="dxa"/>
            <w:tcBorders>
              <w:top w:val="nil"/>
              <w:left w:val="nil"/>
              <w:bottom w:val="single" w:sz="4" w:space="0" w:color="auto"/>
              <w:right w:val="single" w:sz="8" w:space="0" w:color="auto"/>
            </w:tcBorders>
            <w:shd w:val="clear" w:color="000000" w:fill="D9D9D9"/>
            <w:noWrap/>
            <w:textDirection w:val="btLr"/>
            <w:vAlign w:val="center"/>
            <w:hideMark/>
          </w:tcPr>
          <w:p>
            <w:pPr>
              <w:spacing w:after="0" w:line="240" w:lineRule="auto"/>
              <w:ind w:left="0"/>
              <w:jc w:val="left"/>
              <w:rPr>
                <w:rFonts w:ascii="Times New Roman" w:hAnsi="Times New Roman"/>
                <w:b/>
                <w:bCs/>
                <w:noProof/>
                <w:color w:val="000000"/>
                <w:sz w:val="18"/>
                <w:szCs w:val="18"/>
                <w:lang w:eastAsia="en-GB"/>
              </w:rPr>
            </w:pPr>
            <w:r>
              <w:rPr>
                <w:rFonts w:ascii="Times New Roman" w:hAnsi="Times New Roman"/>
                <w:b/>
                <w:bCs/>
                <w:noProof/>
                <w:color w:val="000000"/>
                <w:sz w:val="18"/>
                <w:szCs w:val="18"/>
                <w:lang w:eastAsia="en-GB"/>
              </w:rPr>
              <w:t>QE1.3 Benthic invertebrates</w:t>
            </w:r>
          </w:p>
        </w:tc>
        <w:tc>
          <w:tcPr>
            <w:tcW w:w="560" w:type="dxa"/>
            <w:tcBorders>
              <w:top w:val="nil"/>
              <w:left w:val="nil"/>
              <w:bottom w:val="single" w:sz="4" w:space="0" w:color="auto"/>
              <w:right w:val="single" w:sz="8" w:space="0" w:color="auto"/>
            </w:tcBorders>
            <w:shd w:val="clear" w:color="000000" w:fill="D9D9D9"/>
            <w:noWrap/>
            <w:textDirection w:val="btLr"/>
            <w:vAlign w:val="center"/>
            <w:hideMark/>
          </w:tcPr>
          <w:p>
            <w:pPr>
              <w:spacing w:after="0" w:line="240" w:lineRule="auto"/>
              <w:ind w:left="0"/>
              <w:jc w:val="left"/>
              <w:rPr>
                <w:rFonts w:ascii="Times New Roman" w:hAnsi="Times New Roman"/>
                <w:b/>
                <w:bCs/>
                <w:noProof/>
                <w:color w:val="000000"/>
                <w:sz w:val="18"/>
                <w:szCs w:val="18"/>
                <w:lang w:eastAsia="en-GB"/>
              </w:rPr>
            </w:pPr>
            <w:r>
              <w:rPr>
                <w:rFonts w:ascii="Times New Roman" w:hAnsi="Times New Roman"/>
                <w:b/>
                <w:bCs/>
                <w:noProof/>
                <w:color w:val="000000"/>
                <w:sz w:val="18"/>
                <w:szCs w:val="18"/>
                <w:lang w:eastAsia="en-GB"/>
              </w:rPr>
              <w:t xml:space="preserve">QE1.4 Fish </w:t>
            </w:r>
          </w:p>
        </w:tc>
        <w:tc>
          <w:tcPr>
            <w:tcW w:w="560" w:type="dxa"/>
            <w:tcBorders>
              <w:top w:val="nil"/>
              <w:left w:val="nil"/>
              <w:bottom w:val="single" w:sz="4" w:space="0" w:color="auto"/>
              <w:right w:val="single" w:sz="8" w:space="0" w:color="auto"/>
            </w:tcBorders>
            <w:shd w:val="clear" w:color="000000" w:fill="D9D9D9"/>
            <w:noWrap/>
            <w:textDirection w:val="btLr"/>
            <w:vAlign w:val="center"/>
            <w:hideMark/>
          </w:tcPr>
          <w:p>
            <w:pPr>
              <w:spacing w:after="0" w:line="240" w:lineRule="auto"/>
              <w:ind w:left="0"/>
              <w:jc w:val="left"/>
              <w:rPr>
                <w:rFonts w:ascii="Times New Roman" w:hAnsi="Times New Roman"/>
                <w:b/>
                <w:bCs/>
                <w:noProof/>
                <w:color w:val="000000"/>
                <w:sz w:val="18"/>
                <w:szCs w:val="18"/>
                <w:lang w:eastAsia="en-GB"/>
              </w:rPr>
            </w:pPr>
            <w:r>
              <w:rPr>
                <w:rFonts w:ascii="Times New Roman" w:hAnsi="Times New Roman"/>
                <w:b/>
                <w:bCs/>
                <w:noProof/>
                <w:color w:val="000000"/>
                <w:sz w:val="18"/>
                <w:szCs w:val="18"/>
                <w:lang w:eastAsia="en-GB"/>
              </w:rPr>
              <w:t>QE1.5 Other species</w:t>
            </w:r>
          </w:p>
        </w:tc>
        <w:tc>
          <w:tcPr>
            <w:tcW w:w="560" w:type="dxa"/>
            <w:tcBorders>
              <w:top w:val="nil"/>
              <w:left w:val="nil"/>
              <w:bottom w:val="single" w:sz="4" w:space="0" w:color="auto"/>
              <w:right w:val="single" w:sz="8" w:space="0" w:color="auto"/>
            </w:tcBorders>
            <w:shd w:val="clear" w:color="000000" w:fill="D9D9D9"/>
            <w:noWrap/>
            <w:textDirection w:val="btLr"/>
            <w:vAlign w:val="center"/>
            <w:hideMark/>
          </w:tcPr>
          <w:p>
            <w:pPr>
              <w:spacing w:after="0" w:line="240" w:lineRule="auto"/>
              <w:ind w:left="0"/>
              <w:jc w:val="left"/>
              <w:rPr>
                <w:rFonts w:ascii="Times New Roman" w:hAnsi="Times New Roman"/>
                <w:b/>
                <w:bCs/>
                <w:noProof/>
                <w:color w:val="000000"/>
                <w:sz w:val="18"/>
                <w:szCs w:val="18"/>
                <w:lang w:eastAsia="en-GB"/>
              </w:rPr>
            </w:pPr>
            <w:r>
              <w:rPr>
                <w:rFonts w:ascii="Times New Roman" w:hAnsi="Times New Roman"/>
                <w:b/>
                <w:bCs/>
                <w:noProof/>
                <w:color w:val="000000"/>
                <w:sz w:val="18"/>
                <w:szCs w:val="18"/>
                <w:lang w:eastAsia="en-GB"/>
              </w:rPr>
              <w:t>QE2 Hydromorphological QEs</w:t>
            </w:r>
          </w:p>
        </w:tc>
        <w:tc>
          <w:tcPr>
            <w:tcW w:w="560" w:type="dxa"/>
            <w:tcBorders>
              <w:top w:val="nil"/>
              <w:left w:val="nil"/>
              <w:bottom w:val="single" w:sz="4" w:space="0" w:color="auto"/>
              <w:right w:val="single" w:sz="8" w:space="0" w:color="auto"/>
            </w:tcBorders>
            <w:shd w:val="clear" w:color="000000" w:fill="D9D9D9"/>
            <w:noWrap/>
            <w:textDirection w:val="btLr"/>
            <w:vAlign w:val="center"/>
            <w:hideMark/>
          </w:tcPr>
          <w:p>
            <w:pPr>
              <w:spacing w:after="0" w:line="240" w:lineRule="auto"/>
              <w:ind w:left="0"/>
              <w:jc w:val="left"/>
              <w:rPr>
                <w:rFonts w:ascii="Times New Roman" w:hAnsi="Times New Roman"/>
                <w:b/>
                <w:bCs/>
                <w:noProof/>
                <w:color w:val="000000"/>
                <w:sz w:val="18"/>
                <w:szCs w:val="18"/>
                <w:lang w:eastAsia="en-GB"/>
              </w:rPr>
            </w:pPr>
            <w:r>
              <w:rPr>
                <w:rFonts w:ascii="Times New Roman" w:hAnsi="Times New Roman"/>
                <w:b/>
                <w:bCs/>
                <w:noProof/>
                <w:color w:val="000000"/>
                <w:sz w:val="18"/>
                <w:szCs w:val="18"/>
                <w:lang w:eastAsia="en-GB"/>
              </w:rPr>
              <w:t xml:space="preserve">QE3.1 General Parameters </w:t>
            </w:r>
          </w:p>
        </w:tc>
        <w:tc>
          <w:tcPr>
            <w:tcW w:w="560" w:type="dxa"/>
            <w:tcBorders>
              <w:top w:val="nil"/>
              <w:left w:val="nil"/>
              <w:bottom w:val="single" w:sz="4" w:space="0" w:color="auto"/>
              <w:right w:val="single" w:sz="8" w:space="0" w:color="auto"/>
            </w:tcBorders>
            <w:shd w:val="clear" w:color="000000" w:fill="D9D9D9"/>
            <w:noWrap/>
            <w:textDirection w:val="btLr"/>
            <w:vAlign w:val="center"/>
            <w:hideMark/>
          </w:tcPr>
          <w:p>
            <w:pPr>
              <w:spacing w:after="0" w:line="240" w:lineRule="auto"/>
              <w:ind w:left="0"/>
              <w:jc w:val="left"/>
              <w:rPr>
                <w:rFonts w:ascii="Times New Roman" w:hAnsi="Times New Roman"/>
                <w:b/>
                <w:bCs/>
                <w:noProof/>
                <w:color w:val="000000"/>
                <w:sz w:val="18"/>
                <w:szCs w:val="18"/>
                <w:lang w:eastAsia="en-GB"/>
              </w:rPr>
            </w:pPr>
            <w:r>
              <w:rPr>
                <w:rFonts w:ascii="Times New Roman" w:hAnsi="Times New Roman"/>
                <w:b/>
                <w:bCs/>
                <w:noProof/>
                <w:color w:val="000000"/>
                <w:sz w:val="18"/>
                <w:szCs w:val="18"/>
                <w:lang w:eastAsia="en-GB"/>
              </w:rPr>
              <w:t>QE3.3 Non priority specific pollutants</w:t>
            </w:r>
          </w:p>
        </w:tc>
        <w:tc>
          <w:tcPr>
            <w:tcW w:w="560" w:type="dxa"/>
            <w:tcBorders>
              <w:top w:val="nil"/>
              <w:left w:val="nil"/>
              <w:bottom w:val="single" w:sz="4" w:space="0" w:color="auto"/>
              <w:right w:val="single" w:sz="8" w:space="0" w:color="auto"/>
            </w:tcBorders>
            <w:shd w:val="clear" w:color="000000" w:fill="D9D9D9"/>
            <w:noWrap/>
            <w:textDirection w:val="btLr"/>
            <w:vAlign w:val="center"/>
            <w:hideMark/>
          </w:tcPr>
          <w:p>
            <w:pPr>
              <w:spacing w:after="0" w:line="240" w:lineRule="auto"/>
              <w:ind w:left="0"/>
              <w:jc w:val="left"/>
              <w:rPr>
                <w:rFonts w:ascii="Times New Roman" w:hAnsi="Times New Roman"/>
                <w:b/>
                <w:bCs/>
                <w:noProof/>
                <w:color w:val="000000"/>
                <w:sz w:val="18"/>
                <w:szCs w:val="18"/>
                <w:lang w:eastAsia="en-GB"/>
              </w:rPr>
            </w:pPr>
            <w:r>
              <w:rPr>
                <w:rFonts w:ascii="Times New Roman" w:hAnsi="Times New Roman"/>
                <w:b/>
                <w:bCs/>
                <w:noProof/>
                <w:color w:val="000000"/>
                <w:sz w:val="18"/>
                <w:szCs w:val="18"/>
                <w:lang w:eastAsia="en-GB"/>
              </w:rPr>
              <w:t>QE3.4 Other national pollutants</w:t>
            </w:r>
          </w:p>
        </w:tc>
        <w:tc>
          <w:tcPr>
            <w:tcW w:w="560" w:type="dxa"/>
            <w:tcBorders>
              <w:top w:val="nil"/>
              <w:left w:val="nil"/>
              <w:bottom w:val="single" w:sz="4" w:space="0" w:color="auto"/>
              <w:right w:val="single" w:sz="8" w:space="0" w:color="auto"/>
            </w:tcBorders>
            <w:shd w:val="clear" w:color="000000" w:fill="D9D9D9"/>
            <w:noWrap/>
            <w:textDirection w:val="btLr"/>
            <w:vAlign w:val="center"/>
            <w:hideMark/>
          </w:tcPr>
          <w:p>
            <w:pPr>
              <w:spacing w:after="0" w:line="240" w:lineRule="auto"/>
              <w:ind w:left="0"/>
              <w:jc w:val="left"/>
              <w:rPr>
                <w:rFonts w:ascii="Times New Roman" w:hAnsi="Times New Roman"/>
                <w:b/>
                <w:bCs/>
                <w:noProof/>
                <w:color w:val="000000"/>
                <w:sz w:val="18"/>
                <w:szCs w:val="18"/>
                <w:lang w:eastAsia="en-GB"/>
              </w:rPr>
            </w:pPr>
            <w:r>
              <w:rPr>
                <w:rFonts w:ascii="Times New Roman" w:hAnsi="Times New Roman"/>
                <w:b/>
                <w:bCs/>
                <w:noProof/>
                <w:color w:val="000000"/>
                <w:sz w:val="18"/>
                <w:szCs w:val="18"/>
                <w:lang w:eastAsia="en-GB"/>
              </w:rPr>
              <w:t>QE1.1 Phytoplankton</w:t>
            </w:r>
          </w:p>
        </w:tc>
        <w:tc>
          <w:tcPr>
            <w:tcW w:w="560" w:type="dxa"/>
            <w:tcBorders>
              <w:top w:val="nil"/>
              <w:left w:val="nil"/>
              <w:bottom w:val="single" w:sz="4" w:space="0" w:color="auto"/>
              <w:right w:val="single" w:sz="8" w:space="0" w:color="auto"/>
            </w:tcBorders>
            <w:shd w:val="clear" w:color="000000" w:fill="D9D9D9"/>
            <w:noWrap/>
            <w:textDirection w:val="btLr"/>
            <w:vAlign w:val="center"/>
            <w:hideMark/>
          </w:tcPr>
          <w:p>
            <w:pPr>
              <w:spacing w:after="0" w:line="240" w:lineRule="auto"/>
              <w:ind w:left="0"/>
              <w:jc w:val="left"/>
              <w:rPr>
                <w:rFonts w:ascii="Times New Roman" w:hAnsi="Times New Roman"/>
                <w:b/>
                <w:bCs/>
                <w:noProof/>
                <w:color w:val="000000"/>
                <w:sz w:val="18"/>
                <w:szCs w:val="18"/>
                <w:lang w:eastAsia="en-GB"/>
              </w:rPr>
            </w:pPr>
            <w:r>
              <w:rPr>
                <w:rFonts w:ascii="Times New Roman" w:hAnsi="Times New Roman"/>
                <w:b/>
                <w:bCs/>
                <w:noProof/>
                <w:color w:val="000000"/>
                <w:sz w:val="18"/>
                <w:szCs w:val="18"/>
                <w:lang w:eastAsia="en-GB"/>
              </w:rPr>
              <w:t>QE1.2 Other aquatic flora</w:t>
            </w:r>
          </w:p>
        </w:tc>
        <w:tc>
          <w:tcPr>
            <w:tcW w:w="560" w:type="dxa"/>
            <w:tcBorders>
              <w:top w:val="nil"/>
              <w:left w:val="nil"/>
              <w:bottom w:val="single" w:sz="4" w:space="0" w:color="auto"/>
              <w:right w:val="single" w:sz="8" w:space="0" w:color="auto"/>
            </w:tcBorders>
            <w:shd w:val="clear" w:color="000000" w:fill="D9D9D9"/>
            <w:noWrap/>
            <w:textDirection w:val="btLr"/>
            <w:vAlign w:val="center"/>
            <w:hideMark/>
          </w:tcPr>
          <w:p>
            <w:pPr>
              <w:spacing w:after="0" w:line="240" w:lineRule="auto"/>
              <w:ind w:left="0"/>
              <w:jc w:val="left"/>
              <w:rPr>
                <w:rFonts w:ascii="Times New Roman" w:hAnsi="Times New Roman"/>
                <w:b/>
                <w:bCs/>
                <w:noProof/>
                <w:color w:val="000000"/>
                <w:sz w:val="18"/>
                <w:szCs w:val="18"/>
                <w:lang w:eastAsia="en-GB"/>
              </w:rPr>
            </w:pPr>
            <w:r>
              <w:rPr>
                <w:rFonts w:ascii="Times New Roman" w:hAnsi="Times New Roman"/>
                <w:b/>
                <w:bCs/>
                <w:noProof/>
                <w:color w:val="000000"/>
                <w:sz w:val="18"/>
                <w:szCs w:val="18"/>
                <w:lang w:eastAsia="en-GB"/>
              </w:rPr>
              <w:t>QE1.2.1 Microalgae</w:t>
            </w:r>
          </w:p>
        </w:tc>
        <w:tc>
          <w:tcPr>
            <w:tcW w:w="560" w:type="dxa"/>
            <w:tcBorders>
              <w:top w:val="nil"/>
              <w:left w:val="nil"/>
              <w:bottom w:val="single" w:sz="4" w:space="0" w:color="auto"/>
              <w:right w:val="single" w:sz="8" w:space="0" w:color="auto"/>
            </w:tcBorders>
            <w:shd w:val="clear" w:color="000000" w:fill="D9D9D9"/>
            <w:noWrap/>
            <w:textDirection w:val="btLr"/>
            <w:vAlign w:val="center"/>
            <w:hideMark/>
          </w:tcPr>
          <w:p>
            <w:pPr>
              <w:spacing w:after="0" w:line="240" w:lineRule="auto"/>
              <w:ind w:left="0"/>
              <w:jc w:val="left"/>
              <w:rPr>
                <w:rFonts w:ascii="Times New Roman" w:hAnsi="Times New Roman"/>
                <w:b/>
                <w:bCs/>
                <w:noProof/>
                <w:color w:val="000000"/>
                <w:sz w:val="18"/>
                <w:szCs w:val="18"/>
                <w:lang w:eastAsia="en-GB"/>
              </w:rPr>
            </w:pPr>
            <w:r>
              <w:rPr>
                <w:rFonts w:ascii="Times New Roman" w:hAnsi="Times New Roman"/>
                <w:b/>
                <w:bCs/>
                <w:noProof/>
                <w:color w:val="000000"/>
                <w:sz w:val="18"/>
                <w:szCs w:val="18"/>
                <w:lang w:eastAsia="en-GB"/>
              </w:rPr>
              <w:t>QE1.2.2 Angiosperms</w:t>
            </w:r>
          </w:p>
        </w:tc>
        <w:tc>
          <w:tcPr>
            <w:tcW w:w="560" w:type="dxa"/>
            <w:tcBorders>
              <w:top w:val="nil"/>
              <w:left w:val="nil"/>
              <w:bottom w:val="single" w:sz="4" w:space="0" w:color="auto"/>
              <w:right w:val="single" w:sz="8" w:space="0" w:color="auto"/>
            </w:tcBorders>
            <w:shd w:val="clear" w:color="000000" w:fill="D9D9D9"/>
            <w:noWrap/>
            <w:textDirection w:val="btLr"/>
            <w:vAlign w:val="center"/>
            <w:hideMark/>
          </w:tcPr>
          <w:p>
            <w:pPr>
              <w:spacing w:after="0" w:line="240" w:lineRule="auto"/>
              <w:ind w:left="0"/>
              <w:jc w:val="left"/>
              <w:rPr>
                <w:rFonts w:ascii="Times New Roman" w:hAnsi="Times New Roman"/>
                <w:b/>
                <w:bCs/>
                <w:noProof/>
                <w:color w:val="000000"/>
                <w:sz w:val="18"/>
                <w:szCs w:val="18"/>
                <w:lang w:eastAsia="en-GB"/>
              </w:rPr>
            </w:pPr>
            <w:r>
              <w:rPr>
                <w:rFonts w:ascii="Times New Roman" w:hAnsi="Times New Roman"/>
                <w:b/>
                <w:bCs/>
                <w:noProof/>
                <w:color w:val="000000"/>
                <w:sz w:val="18"/>
                <w:szCs w:val="18"/>
                <w:lang w:eastAsia="en-GB"/>
              </w:rPr>
              <w:t>QE1.3 Benthic invertebrates</w:t>
            </w:r>
          </w:p>
        </w:tc>
        <w:tc>
          <w:tcPr>
            <w:tcW w:w="560" w:type="dxa"/>
            <w:tcBorders>
              <w:top w:val="nil"/>
              <w:left w:val="nil"/>
              <w:bottom w:val="single" w:sz="4" w:space="0" w:color="auto"/>
              <w:right w:val="single" w:sz="8" w:space="0" w:color="auto"/>
            </w:tcBorders>
            <w:shd w:val="clear" w:color="000000" w:fill="D9D9D9"/>
            <w:noWrap/>
            <w:textDirection w:val="btLr"/>
            <w:vAlign w:val="center"/>
            <w:hideMark/>
          </w:tcPr>
          <w:p>
            <w:pPr>
              <w:spacing w:after="0" w:line="240" w:lineRule="auto"/>
              <w:ind w:left="0"/>
              <w:jc w:val="left"/>
              <w:rPr>
                <w:rFonts w:ascii="Times New Roman" w:hAnsi="Times New Roman"/>
                <w:b/>
                <w:bCs/>
                <w:noProof/>
                <w:color w:val="000000"/>
                <w:sz w:val="18"/>
                <w:szCs w:val="18"/>
                <w:lang w:eastAsia="en-GB"/>
              </w:rPr>
            </w:pPr>
            <w:r>
              <w:rPr>
                <w:rFonts w:ascii="Times New Roman" w:hAnsi="Times New Roman"/>
                <w:b/>
                <w:bCs/>
                <w:noProof/>
                <w:color w:val="000000"/>
                <w:sz w:val="18"/>
                <w:szCs w:val="18"/>
                <w:lang w:eastAsia="en-GB"/>
              </w:rPr>
              <w:t xml:space="preserve">QE1.4 Fish </w:t>
            </w:r>
          </w:p>
        </w:tc>
        <w:tc>
          <w:tcPr>
            <w:tcW w:w="560" w:type="dxa"/>
            <w:tcBorders>
              <w:top w:val="nil"/>
              <w:left w:val="nil"/>
              <w:bottom w:val="single" w:sz="4" w:space="0" w:color="auto"/>
              <w:right w:val="single" w:sz="8" w:space="0" w:color="auto"/>
            </w:tcBorders>
            <w:shd w:val="clear" w:color="000000" w:fill="D9D9D9"/>
            <w:noWrap/>
            <w:textDirection w:val="btLr"/>
            <w:vAlign w:val="center"/>
            <w:hideMark/>
          </w:tcPr>
          <w:p>
            <w:pPr>
              <w:spacing w:after="0" w:line="240" w:lineRule="auto"/>
              <w:ind w:left="0"/>
              <w:jc w:val="left"/>
              <w:rPr>
                <w:rFonts w:ascii="Times New Roman" w:hAnsi="Times New Roman"/>
                <w:b/>
                <w:bCs/>
                <w:noProof/>
                <w:color w:val="000000"/>
                <w:sz w:val="18"/>
                <w:szCs w:val="18"/>
                <w:lang w:eastAsia="en-GB"/>
              </w:rPr>
            </w:pPr>
            <w:r>
              <w:rPr>
                <w:rFonts w:ascii="Times New Roman" w:hAnsi="Times New Roman"/>
                <w:b/>
                <w:bCs/>
                <w:noProof/>
                <w:color w:val="000000"/>
                <w:sz w:val="18"/>
                <w:szCs w:val="18"/>
                <w:lang w:eastAsia="en-GB"/>
              </w:rPr>
              <w:t>QE1.5 Other species</w:t>
            </w:r>
          </w:p>
        </w:tc>
        <w:tc>
          <w:tcPr>
            <w:tcW w:w="560" w:type="dxa"/>
            <w:tcBorders>
              <w:top w:val="nil"/>
              <w:left w:val="nil"/>
              <w:bottom w:val="single" w:sz="4" w:space="0" w:color="auto"/>
              <w:right w:val="single" w:sz="8" w:space="0" w:color="auto"/>
            </w:tcBorders>
            <w:shd w:val="clear" w:color="000000" w:fill="D9D9D9"/>
            <w:noWrap/>
            <w:textDirection w:val="btLr"/>
            <w:vAlign w:val="center"/>
            <w:hideMark/>
          </w:tcPr>
          <w:p>
            <w:pPr>
              <w:spacing w:after="0" w:line="240" w:lineRule="auto"/>
              <w:ind w:left="0"/>
              <w:jc w:val="left"/>
              <w:rPr>
                <w:rFonts w:ascii="Times New Roman" w:hAnsi="Times New Roman"/>
                <w:b/>
                <w:bCs/>
                <w:noProof/>
                <w:color w:val="000000"/>
                <w:sz w:val="18"/>
                <w:szCs w:val="18"/>
                <w:lang w:eastAsia="en-GB"/>
              </w:rPr>
            </w:pPr>
            <w:r>
              <w:rPr>
                <w:rFonts w:ascii="Times New Roman" w:hAnsi="Times New Roman"/>
                <w:b/>
                <w:bCs/>
                <w:noProof/>
                <w:color w:val="000000"/>
                <w:sz w:val="18"/>
                <w:szCs w:val="18"/>
                <w:lang w:eastAsia="en-GB"/>
              </w:rPr>
              <w:t>QE2 Hydromorphological QEs</w:t>
            </w:r>
          </w:p>
        </w:tc>
        <w:tc>
          <w:tcPr>
            <w:tcW w:w="560" w:type="dxa"/>
            <w:tcBorders>
              <w:top w:val="nil"/>
              <w:left w:val="nil"/>
              <w:bottom w:val="single" w:sz="4" w:space="0" w:color="auto"/>
              <w:right w:val="single" w:sz="8" w:space="0" w:color="auto"/>
            </w:tcBorders>
            <w:shd w:val="clear" w:color="000000" w:fill="D9D9D9"/>
            <w:noWrap/>
            <w:textDirection w:val="btLr"/>
            <w:vAlign w:val="center"/>
            <w:hideMark/>
          </w:tcPr>
          <w:p>
            <w:pPr>
              <w:spacing w:after="0" w:line="240" w:lineRule="auto"/>
              <w:ind w:left="0"/>
              <w:jc w:val="left"/>
              <w:rPr>
                <w:rFonts w:ascii="Times New Roman" w:hAnsi="Times New Roman"/>
                <w:b/>
                <w:bCs/>
                <w:noProof/>
                <w:color w:val="000000"/>
                <w:sz w:val="18"/>
                <w:szCs w:val="18"/>
                <w:lang w:eastAsia="en-GB"/>
              </w:rPr>
            </w:pPr>
            <w:r>
              <w:rPr>
                <w:rFonts w:ascii="Times New Roman" w:hAnsi="Times New Roman"/>
                <w:b/>
                <w:bCs/>
                <w:noProof/>
                <w:color w:val="000000"/>
                <w:sz w:val="18"/>
                <w:szCs w:val="18"/>
                <w:lang w:eastAsia="en-GB"/>
              </w:rPr>
              <w:t xml:space="preserve">QE3.1 General Parameters </w:t>
            </w:r>
          </w:p>
        </w:tc>
        <w:tc>
          <w:tcPr>
            <w:tcW w:w="560" w:type="dxa"/>
            <w:tcBorders>
              <w:top w:val="nil"/>
              <w:left w:val="nil"/>
              <w:bottom w:val="single" w:sz="4" w:space="0" w:color="auto"/>
              <w:right w:val="single" w:sz="8" w:space="0" w:color="auto"/>
            </w:tcBorders>
            <w:shd w:val="clear" w:color="000000" w:fill="D9D9D9"/>
            <w:noWrap/>
            <w:textDirection w:val="btLr"/>
            <w:vAlign w:val="center"/>
            <w:hideMark/>
          </w:tcPr>
          <w:p>
            <w:pPr>
              <w:spacing w:after="0" w:line="240" w:lineRule="auto"/>
              <w:ind w:left="0"/>
              <w:jc w:val="left"/>
              <w:rPr>
                <w:rFonts w:ascii="Times New Roman" w:hAnsi="Times New Roman"/>
                <w:b/>
                <w:bCs/>
                <w:noProof/>
                <w:color w:val="000000"/>
                <w:sz w:val="18"/>
                <w:szCs w:val="18"/>
                <w:lang w:eastAsia="en-GB"/>
              </w:rPr>
            </w:pPr>
            <w:r>
              <w:rPr>
                <w:rFonts w:ascii="Times New Roman" w:hAnsi="Times New Roman"/>
                <w:b/>
                <w:bCs/>
                <w:noProof/>
                <w:color w:val="000000"/>
                <w:sz w:val="18"/>
                <w:szCs w:val="18"/>
                <w:lang w:eastAsia="en-GB"/>
              </w:rPr>
              <w:t>QE3.3 Non priority specific pollutants</w:t>
            </w:r>
          </w:p>
        </w:tc>
        <w:tc>
          <w:tcPr>
            <w:tcW w:w="560" w:type="dxa"/>
            <w:tcBorders>
              <w:top w:val="nil"/>
              <w:left w:val="nil"/>
              <w:bottom w:val="single" w:sz="4" w:space="0" w:color="auto"/>
              <w:right w:val="single" w:sz="8" w:space="0" w:color="auto"/>
            </w:tcBorders>
            <w:shd w:val="clear" w:color="000000" w:fill="D9D9D9"/>
            <w:noWrap/>
            <w:textDirection w:val="btLr"/>
            <w:vAlign w:val="center"/>
            <w:hideMark/>
          </w:tcPr>
          <w:p>
            <w:pPr>
              <w:spacing w:after="0" w:line="240" w:lineRule="auto"/>
              <w:ind w:left="0"/>
              <w:jc w:val="left"/>
              <w:rPr>
                <w:rFonts w:ascii="Times New Roman" w:hAnsi="Times New Roman"/>
                <w:b/>
                <w:bCs/>
                <w:noProof/>
                <w:color w:val="000000"/>
                <w:sz w:val="18"/>
                <w:szCs w:val="18"/>
                <w:lang w:eastAsia="en-GB"/>
              </w:rPr>
            </w:pPr>
            <w:r>
              <w:rPr>
                <w:rFonts w:ascii="Times New Roman" w:hAnsi="Times New Roman"/>
                <w:b/>
                <w:bCs/>
                <w:noProof/>
                <w:color w:val="000000"/>
                <w:sz w:val="18"/>
                <w:szCs w:val="18"/>
                <w:lang w:eastAsia="en-GB"/>
              </w:rPr>
              <w:t>QE3.4 Other national pollutants</w:t>
            </w:r>
          </w:p>
        </w:tc>
      </w:tr>
      <w:tr>
        <w:trPr>
          <w:trHeight w:val="227"/>
        </w:trPr>
        <w:tc>
          <w:tcPr>
            <w:tcW w:w="960" w:type="dxa"/>
            <w:tcBorders>
              <w:top w:val="nil"/>
              <w:left w:val="single" w:sz="8" w:space="0" w:color="auto"/>
              <w:bottom w:val="single" w:sz="8" w:space="0" w:color="auto"/>
              <w:right w:val="single" w:sz="4" w:space="0" w:color="auto"/>
            </w:tcBorders>
            <w:shd w:val="clear" w:color="auto" w:fill="auto"/>
            <w:noWrap/>
            <w:vAlign w:val="center"/>
            <w:hideMark/>
          </w:tcPr>
          <w:p>
            <w:pPr>
              <w:pStyle w:val="TableTitle"/>
              <w:rPr>
                <w:b w:val="0"/>
                <w:noProof/>
                <w:sz w:val="18"/>
                <w:szCs w:val="18"/>
              </w:rPr>
            </w:pPr>
            <w:r>
              <w:rPr>
                <w:b w:val="0"/>
                <w:noProof/>
                <w:sz w:val="18"/>
                <w:szCs w:val="18"/>
              </w:rPr>
              <w:t>GR01</w:t>
            </w: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right"/>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right"/>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right"/>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right"/>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right"/>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right"/>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right"/>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right"/>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r>
      <w:tr>
        <w:trPr>
          <w:trHeight w:val="227"/>
        </w:trPr>
        <w:tc>
          <w:tcPr>
            <w:tcW w:w="960" w:type="dxa"/>
            <w:tcBorders>
              <w:top w:val="nil"/>
              <w:left w:val="single" w:sz="8" w:space="0" w:color="auto"/>
              <w:bottom w:val="single" w:sz="8" w:space="0" w:color="auto"/>
              <w:right w:val="single" w:sz="4" w:space="0" w:color="auto"/>
            </w:tcBorders>
            <w:shd w:val="clear" w:color="auto" w:fill="auto"/>
            <w:noWrap/>
            <w:vAlign w:val="center"/>
            <w:hideMark/>
          </w:tcPr>
          <w:p>
            <w:pPr>
              <w:pStyle w:val="TableTitle"/>
              <w:rPr>
                <w:b w:val="0"/>
                <w:noProof/>
                <w:sz w:val="18"/>
                <w:szCs w:val="18"/>
              </w:rPr>
            </w:pPr>
            <w:r>
              <w:rPr>
                <w:b w:val="0"/>
                <w:noProof/>
                <w:sz w:val="18"/>
                <w:szCs w:val="18"/>
              </w:rPr>
              <w:t>GR02</w:t>
            </w: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right"/>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right"/>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right"/>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right"/>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right"/>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right"/>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right"/>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right"/>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right"/>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right"/>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right"/>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right"/>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right"/>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r>
      <w:tr>
        <w:trPr>
          <w:trHeight w:val="227"/>
        </w:trPr>
        <w:tc>
          <w:tcPr>
            <w:tcW w:w="960" w:type="dxa"/>
            <w:tcBorders>
              <w:top w:val="nil"/>
              <w:left w:val="single" w:sz="8" w:space="0" w:color="auto"/>
              <w:bottom w:val="single" w:sz="8" w:space="0" w:color="auto"/>
              <w:right w:val="single" w:sz="4" w:space="0" w:color="auto"/>
            </w:tcBorders>
            <w:shd w:val="clear" w:color="auto" w:fill="auto"/>
            <w:noWrap/>
            <w:vAlign w:val="center"/>
            <w:hideMark/>
          </w:tcPr>
          <w:p>
            <w:pPr>
              <w:pStyle w:val="TableTitle"/>
              <w:rPr>
                <w:b w:val="0"/>
                <w:noProof/>
                <w:sz w:val="18"/>
                <w:szCs w:val="18"/>
              </w:rPr>
            </w:pPr>
            <w:r>
              <w:rPr>
                <w:b w:val="0"/>
                <w:noProof/>
                <w:sz w:val="18"/>
                <w:szCs w:val="18"/>
              </w:rPr>
              <w:t>GR03</w:t>
            </w: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right"/>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right"/>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right"/>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right"/>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right"/>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right"/>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right"/>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right"/>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right"/>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right"/>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right"/>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right"/>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right"/>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right"/>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right"/>
              <w:rPr>
                <w:rFonts w:ascii="Times New Roman" w:hAnsi="Times New Roman"/>
                <w:noProof/>
                <w:color w:val="008000"/>
                <w:sz w:val="18"/>
                <w:szCs w:val="18"/>
                <w:lang w:eastAsia="en-GB"/>
              </w:rPr>
            </w:pPr>
          </w:p>
        </w:tc>
      </w:tr>
      <w:tr>
        <w:trPr>
          <w:trHeight w:val="227"/>
        </w:trPr>
        <w:tc>
          <w:tcPr>
            <w:tcW w:w="960" w:type="dxa"/>
            <w:tcBorders>
              <w:top w:val="nil"/>
              <w:left w:val="single" w:sz="8" w:space="0" w:color="auto"/>
              <w:bottom w:val="single" w:sz="8" w:space="0" w:color="auto"/>
              <w:right w:val="single" w:sz="4" w:space="0" w:color="auto"/>
            </w:tcBorders>
            <w:shd w:val="clear" w:color="auto" w:fill="auto"/>
            <w:noWrap/>
            <w:vAlign w:val="center"/>
            <w:hideMark/>
          </w:tcPr>
          <w:p>
            <w:pPr>
              <w:pStyle w:val="TableTitle"/>
              <w:rPr>
                <w:b w:val="0"/>
                <w:noProof/>
                <w:sz w:val="18"/>
                <w:szCs w:val="18"/>
              </w:rPr>
            </w:pPr>
            <w:r>
              <w:rPr>
                <w:b w:val="0"/>
                <w:noProof/>
                <w:sz w:val="18"/>
                <w:szCs w:val="18"/>
              </w:rPr>
              <w:t>GR04</w:t>
            </w: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i/>
                <w:iCs/>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i/>
                <w:iCs/>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i/>
                <w:iCs/>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i/>
                <w:iCs/>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i/>
                <w:iCs/>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i/>
                <w:iCs/>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i/>
                <w:iCs/>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i/>
                <w:iCs/>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i/>
                <w:iCs/>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i/>
                <w:iCs/>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i/>
                <w:iCs/>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i/>
                <w:iCs/>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i/>
                <w:iCs/>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i/>
                <w:iCs/>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i/>
                <w:iCs/>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i/>
                <w:iCs/>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i/>
                <w:iCs/>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i/>
                <w:iCs/>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i/>
                <w:iCs/>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i/>
                <w:iCs/>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i/>
                <w:iCs/>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i/>
                <w:iCs/>
                <w:noProof/>
                <w:color w:val="008000"/>
                <w:sz w:val="18"/>
                <w:szCs w:val="18"/>
                <w:lang w:eastAsia="en-GB"/>
              </w:rPr>
            </w:pPr>
          </w:p>
        </w:tc>
      </w:tr>
      <w:tr>
        <w:trPr>
          <w:trHeight w:val="227"/>
        </w:trPr>
        <w:tc>
          <w:tcPr>
            <w:tcW w:w="960" w:type="dxa"/>
            <w:tcBorders>
              <w:top w:val="nil"/>
              <w:left w:val="single" w:sz="8" w:space="0" w:color="auto"/>
              <w:bottom w:val="single" w:sz="8" w:space="0" w:color="auto"/>
              <w:right w:val="single" w:sz="4" w:space="0" w:color="auto"/>
            </w:tcBorders>
            <w:shd w:val="clear" w:color="auto" w:fill="auto"/>
            <w:noWrap/>
            <w:vAlign w:val="center"/>
            <w:hideMark/>
          </w:tcPr>
          <w:p>
            <w:pPr>
              <w:pStyle w:val="TableTitle"/>
              <w:rPr>
                <w:b w:val="0"/>
                <w:noProof/>
                <w:sz w:val="18"/>
                <w:szCs w:val="18"/>
                <w:highlight w:val="yellow"/>
              </w:rPr>
            </w:pPr>
            <w:r>
              <w:rPr>
                <w:b w:val="0"/>
                <w:noProof/>
                <w:sz w:val="18"/>
                <w:szCs w:val="18"/>
              </w:rPr>
              <w:t>GR05</w:t>
            </w: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r>
      <w:tr>
        <w:trPr>
          <w:trHeight w:val="227"/>
        </w:trPr>
        <w:tc>
          <w:tcPr>
            <w:tcW w:w="960" w:type="dxa"/>
            <w:tcBorders>
              <w:top w:val="nil"/>
              <w:left w:val="single" w:sz="8" w:space="0" w:color="auto"/>
              <w:bottom w:val="single" w:sz="8" w:space="0" w:color="auto"/>
              <w:right w:val="single" w:sz="4" w:space="0" w:color="auto"/>
            </w:tcBorders>
            <w:shd w:val="clear" w:color="auto" w:fill="auto"/>
            <w:noWrap/>
            <w:vAlign w:val="center"/>
            <w:hideMark/>
          </w:tcPr>
          <w:p>
            <w:pPr>
              <w:pStyle w:val="TableTitle"/>
              <w:rPr>
                <w:b w:val="0"/>
                <w:noProof/>
                <w:sz w:val="18"/>
                <w:szCs w:val="18"/>
              </w:rPr>
            </w:pPr>
            <w:r>
              <w:rPr>
                <w:b w:val="0"/>
                <w:noProof/>
                <w:sz w:val="18"/>
                <w:szCs w:val="18"/>
              </w:rPr>
              <w:t>GR06</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i/>
                <w:iCs/>
                <w:noProof/>
                <w:color w:val="000000"/>
                <w:sz w:val="18"/>
                <w:szCs w:val="18"/>
                <w:lang w:eastAsia="en-GB"/>
              </w:rPr>
            </w:pPr>
            <w:r>
              <w:rPr>
                <w:rFonts w:ascii="Times New Roman" w:hAnsi="Times New Roman"/>
                <w:noProof/>
                <w:color w:val="000000"/>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i/>
                <w:iCs/>
                <w:noProof/>
                <w:color w:val="000000"/>
                <w:sz w:val="18"/>
                <w:szCs w:val="18"/>
                <w:lang w:eastAsia="en-GB"/>
              </w:rPr>
            </w:pPr>
            <w:r>
              <w:rPr>
                <w:rFonts w:ascii="Times New Roman" w:hAnsi="Times New Roman"/>
                <w:noProof/>
                <w:color w:val="000000"/>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i/>
                <w:iCs/>
                <w:noProof/>
                <w:color w:val="000000"/>
                <w:sz w:val="18"/>
                <w:szCs w:val="18"/>
                <w:lang w:eastAsia="en-GB"/>
              </w:rPr>
            </w:pPr>
            <w:r>
              <w:rPr>
                <w:rFonts w:ascii="Times New Roman" w:hAnsi="Times New Roman"/>
                <w:noProof/>
                <w:color w:val="000000"/>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i/>
                <w:iCs/>
                <w:noProof/>
                <w:color w:val="000000"/>
                <w:sz w:val="18"/>
                <w:szCs w:val="18"/>
                <w:lang w:eastAsia="en-GB"/>
              </w:rPr>
            </w:pPr>
            <w:r>
              <w:rPr>
                <w:rFonts w:ascii="Times New Roman" w:hAnsi="Times New Roman"/>
                <w:noProof/>
                <w:color w:val="000000"/>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i/>
                <w:iCs/>
                <w:noProof/>
                <w:color w:val="000000"/>
                <w:sz w:val="18"/>
                <w:szCs w:val="18"/>
                <w:lang w:eastAsia="en-GB"/>
              </w:rPr>
            </w:pPr>
            <w:r>
              <w:rPr>
                <w:rFonts w:ascii="Times New Roman" w:hAnsi="Times New Roman"/>
                <w:noProof/>
                <w:color w:val="000000"/>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i/>
                <w:iCs/>
                <w:noProof/>
                <w:color w:val="000000"/>
                <w:sz w:val="18"/>
                <w:szCs w:val="18"/>
                <w:lang w:eastAsia="en-GB"/>
              </w:rPr>
            </w:pPr>
            <w:r>
              <w:rPr>
                <w:rFonts w:ascii="Times New Roman" w:hAnsi="Times New Roman"/>
                <w:noProof/>
                <w:color w:val="000000"/>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i/>
                <w:iCs/>
                <w:noProof/>
                <w:color w:val="000000"/>
                <w:sz w:val="18"/>
                <w:szCs w:val="18"/>
                <w:lang w:eastAsia="en-GB"/>
              </w:rPr>
            </w:pPr>
            <w:r>
              <w:rPr>
                <w:rFonts w:ascii="Times New Roman" w:hAnsi="Times New Roman"/>
                <w:noProof/>
                <w:color w:val="000000"/>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i/>
                <w:iCs/>
                <w:noProof/>
                <w:color w:val="000000"/>
                <w:sz w:val="18"/>
                <w:szCs w:val="18"/>
                <w:lang w:eastAsia="en-GB"/>
              </w:rPr>
            </w:pPr>
            <w:r>
              <w:rPr>
                <w:rFonts w:ascii="Times New Roman" w:hAnsi="Times New Roman"/>
                <w:noProof/>
                <w:color w:val="000000"/>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i/>
                <w:iCs/>
                <w:noProof/>
                <w:color w:val="000000"/>
                <w:sz w:val="18"/>
                <w:szCs w:val="18"/>
                <w:lang w:eastAsia="en-GB"/>
              </w:rPr>
            </w:pPr>
            <w:r>
              <w:rPr>
                <w:rFonts w:ascii="Times New Roman" w:hAnsi="Times New Roman"/>
                <w:noProof/>
                <w:color w:val="000000"/>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i/>
                <w:iCs/>
                <w:noProof/>
                <w:color w:val="000000"/>
                <w:sz w:val="18"/>
                <w:szCs w:val="18"/>
                <w:lang w:eastAsia="en-GB"/>
              </w:rPr>
            </w:pPr>
            <w:r>
              <w:rPr>
                <w:rFonts w:ascii="Times New Roman" w:hAnsi="Times New Roman"/>
                <w:noProof/>
                <w:color w:val="000000"/>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i/>
                <w:iCs/>
                <w:noProof/>
                <w:color w:val="000000"/>
                <w:sz w:val="18"/>
                <w:szCs w:val="18"/>
                <w:lang w:eastAsia="en-GB"/>
              </w:rPr>
            </w:pPr>
            <w:r>
              <w:rPr>
                <w:rFonts w:ascii="Times New Roman" w:hAnsi="Times New Roman"/>
                <w:noProof/>
                <w:color w:val="000000"/>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r>
      <w:tr>
        <w:trPr>
          <w:trHeight w:val="227"/>
        </w:trPr>
        <w:tc>
          <w:tcPr>
            <w:tcW w:w="960" w:type="dxa"/>
            <w:tcBorders>
              <w:top w:val="nil"/>
              <w:left w:val="single" w:sz="8" w:space="0" w:color="auto"/>
              <w:bottom w:val="single" w:sz="8" w:space="0" w:color="auto"/>
              <w:right w:val="single" w:sz="4" w:space="0" w:color="auto"/>
            </w:tcBorders>
            <w:shd w:val="clear" w:color="auto" w:fill="auto"/>
            <w:noWrap/>
            <w:vAlign w:val="center"/>
            <w:hideMark/>
          </w:tcPr>
          <w:p>
            <w:pPr>
              <w:pStyle w:val="TableTitle"/>
              <w:rPr>
                <w:b w:val="0"/>
                <w:noProof/>
                <w:sz w:val="18"/>
                <w:szCs w:val="18"/>
              </w:rPr>
            </w:pPr>
            <w:r>
              <w:rPr>
                <w:b w:val="0"/>
                <w:noProof/>
                <w:sz w:val="18"/>
                <w:szCs w:val="18"/>
              </w:rPr>
              <w:t>GR07</w:t>
            </w: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8000"/>
                <w:sz w:val="18"/>
                <w:szCs w:val="18"/>
                <w:lang w:eastAsia="en-GB"/>
              </w:rPr>
            </w:pPr>
          </w:p>
        </w:tc>
      </w:tr>
      <w:tr>
        <w:trPr>
          <w:trHeight w:val="227"/>
        </w:trPr>
        <w:tc>
          <w:tcPr>
            <w:tcW w:w="960" w:type="dxa"/>
            <w:tcBorders>
              <w:top w:val="nil"/>
              <w:left w:val="single" w:sz="8" w:space="0" w:color="auto"/>
              <w:bottom w:val="single" w:sz="8" w:space="0" w:color="auto"/>
              <w:right w:val="single" w:sz="4" w:space="0" w:color="auto"/>
            </w:tcBorders>
            <w:shd w:val="clear" w:color="auto" w:fill="auto"/>
            <w:noWrap/>
            <w:vAlign w:val="center"/>
            <w:hideMark/>
          </w:tcPr>
          <w:p>
            <w:pPr>
              <w:pStyle w:val="TableTitle"/>
              <w:rPr>
                <w:b w:val="0"/>
                <w:noProof/>
                <w:sz w:val="18"/>
                <w:szCs w:val="18"/>
              </w:rPr>
            </w:pPr>
            <w:r>
              <w:rPr>
                <w:b w:val="0"/>
                <w:noProof/>
                <w:sz w:val="18"/>
                <w:szCs w:val="18"/>
              </w:rPr>
              <w:t>GR08</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i/>
                <w:noProof/>
                <w:color w:val="5B9BD5"/>
                <w:sz w:val="18"/>
                <w:szCs w:val="18"/>
              </w:rPr>
            </w:pPr>
            <w:r>
              <w:rPr>
                <w:rFonts w:ascii="Times New Roman" w:hAnsi="Times New Roman"/>
                <w:noProof/>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i/>
                <w:noProof/>
                <w:color w:val="5B9BD5"/>
                <w:sz w:val="18"/>
                <w:szCs w:val="18"/>
              </w:rPr>
            </w:pPr>
            <w:r>
              <w:rPr>
                <w:rFonts w:ascii="Times New Roman" w:hAnsi="Times New Roman"/>
                <w:noProof/>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i/>
                <w:noProof/>
                <w:color w:val="5B9BD5"/>
                <w:sz w:val="18"/>
                <w:szCs w:val="18"/>
              </w:rPr>
            </w:pPr>
            <w:r>
              <w:rPr>
                <w:rFonts w:ascii="Times New Roman" w:hAnsi="Times New Roman"/>
                <w:noProof/>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i/>
                <w:noProof/>
                <w:color w:val="5B9BD5"/>
                <w:sz w:val="18"/>
                <w:szCs w:val="18"/>
              </w:rPr>
            </w:pPr>
            <w:r>
              <w:rPr>
                <w:rFonts w:ascii="Times New Roman" w:hAnsi="Times New Roman"/>
                <w:noProof/>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i/>
                <w:noProof/>
                <w:color w:val="5B9BD5"/>
                <w:sz w:val="18"/>
                <w:szCs w:val="18"/>
              </w:rPr>
            </w:pPr>
            <w:r>
              <w:rPr>
                <w:rFonts w:ascii="Times New Roman" w:hAnsi="Times New Roman"/>
                <w:noProof/>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i/>
                <w:noProof/>
                <w:color w:val="5B9BD5"/>
                <w:sz w:val="18"/>
                <w:szCs w:val="18"/>
              </w:rPr>
            </w:pPr>
            <w:r>
              <w:rPr>
                <w:rFonts w:ascii="Times New Roman" w:hAnsi="Times New Roman"/>
                <w:noProof/>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i/>
                <w:noProof/>
                <w:color w:val="5B9BD5"/>
                <w:sz w:val="18"/>
                <w:szCs w:val="18"/>
              </w:rPr>
            </w:pPr>
            <w:r>
              <w:rPr>
                <w:rFonts w:ascii="Times New Roman" w:hAnsi="Times New Roman"/>
                <w:noProof/>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i/>
                <w:noProof/>
                <w:color w:val="5B9BD5"/>
                <w:sz w:val="18"/>
                <w:szCs w:val="18"/>
              </w:rPr>
            </w:pPr>
            <w:r>
              <w:rPr>
                <w:rFonts w:ascii="Times New Roman" w:hAnsi="Times New Roman"/>
                <w:noProof/>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i/>
                <w:noProof/>
                <w:color w:val="5B9BD5"/>
                <w:sz w:val="18"/>
                <w:szCs w:val="18"/>
              </w:rPr>
            </w:pPr>
            <w:r>
              <w:rPr>
                <w:rFonts w:ascii="Times New Roman" w:hAnsi="Times New Roman"/>
                <w:noProof/>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i/>
                <w:noProof/>
                <w:color w:val="5B9BD5"/>
                <w:sz w:val="18"/>
                <w:szCs w:val="18"/>
              </w:rPr>
            </w:pPr>
            <w:r>
              <w:rPr>
                <w:rFonts w:ascii="Times New Roman" w:hAnsi="Times New Roman"/>
                <w:noProof/>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i/>
                <w:noProof/>
                <w:color w:val="5B9BD5"/>
                <w:sz w:val="18"/>
                <w:szCs w:val="18"/>
              </w:rPr>
            </w:pPr>
            <w:r>
              <w:rPr>
                <w:rFonts w:ascii="Times New Roman" w:hAnsi="Times New Roman"/>
                <w:noProof/>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i/>
                <w:iCs/>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i/>
                <w:iCs/>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i/>
                <w:iCs/>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i/>
                <w:iCs/>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i/>
                <w:iCs/>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i/>
                <w:iCs/>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i/>
                <w:iCs/>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i/>
                <w:iCs/>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i/>
                <w:iCs/>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i/>
                <w:iCs/>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i/>
                <w:iCs/>
                <w:noProof/>
                <w:color w:val="008000"/>
                <w:sz w:val="18"/>
                <w:szCs w:val="18"/>
                <w:lang w:eastAsia="en-GB"/>
              </w:rPr>
            </w:pPr>
          </w:p>
        </w:tc>
      </w:tr>
      <w:tr>
        <w:trPr>
          <w:trHeight w:val="227"/>
        </w:trPr>
        <w:tc>
          <w:tcPr>
            <w:tcW w:w="960" w:type="dxa"/>
            <w:tcBorders>
              <w:top w:val="nil"/>
              <w:left w:val="single" w:sz="8" w:space="0" w:color="auto"/>
              <w:bottom w:val="single" w:sz="8" w:space="0" w:color="auto"/>
              <w:right w:val="single" w:sz="4" w:space="0" w:color="auto"/>
            </w:tcBorders>
            <w:shd w:val="clear" w:color="auto" w:fill="auto"/>
            <w:noWrap/>
            <w:vAlign w:val="center"/>
            <w:hideMark/>
          </w:tcPr>
          <w:p>
            <w:pPr>
              <w:pStyle w:val="TableTitle"/>
              <w:rPr>
                <w:b w:val="0"/>
                <w:noProof/>
                <w:sz w:val="18"/>
                <w:szCs w:val="18"/>
              </w:rPr>
            </w:pPr>
            <w:r>
              <w:rPr>
                <w:b w:val="0"/>
                <w:noProof/>
                <w:sz w:val="18"/>
                <w:szCs w:val="18"/>
              </w:rPr>
              <w:t>GR09</w:t>
            </w: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right"/>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val="el-GR"/>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right"/>
              <w:rPr>
                <w:rFonts w:ascii="Times New Roman" w:hAnsi="Times New Roman"/>
                <w:noProof/>
                <w:color w:val="008000"/>
                <w:sz w:val="18"/>
                <w:szCs w:val="18"/>
                <w:lang w:val="el-GR"/>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val="el-GR"/>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val="el-GR"/>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right"/>
              <w:rPr>
                <w:rFonts w:ascii="Times New Roman" w:hAnsi="Times New Roman"/>
                <w:noProof/>
                <w:color w:val="008000"/>
                <w:sz w:val="18"/>
                <w:szCs w:val="18"/>
                <w:lang w:val="el-GR"/>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right"/>
              <w:rPr>
                <w:rFonts w:ascii="Times New Roman" w:hAnsi="Times New Roman"/>
                <w:noProof/>
                <w:color w:val="008000"/>
                <w:sz w:val="18"/>
                <w:szCs w:val="18"/>
                <w:lang w:val="el-GR"/>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right"/>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right"/>
              <w:rPr>
                <w:rFonts w:ascii="Times New Roman" w:hAnsi="Times New Roman"/>
                <w:noProof/>
                <w:color w:val="008000"/>
                <w:sz w:val="18"/>
                <w:szCs w:val="18"/>
                <w:lang w:val="el-GR"/>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val="el-GR"/>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right"/>
              <w:rPr>
                <w:rFonts w:ascii="Times New Roman" w:hAnsi="Times New Roman"/>
                <w:noProof/>
                <w:color w:val="008000"/>
                <w:sz w:val="18"/>
                <w:szCs w:val="18"/>
                <w:lang w:val="el-GR"/>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val="el-GR"/>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right"/>
              <w:rPr>
                <w:rFonts w:ascii="Times New Roman" w:hAnsi="Times New Roman"/>
                <w:noProof/>
                <w:color w:val="008000"/>
                <w:sz w:val="18"/>
                <w:szCs w:val="18"/>
                <w:lang w:val="el-GR"/>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right"/>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right"/>
              <w:rPr>
                <w:rFonts w:ascii="Times New Roman" w:hAnsi="Times New Roman"/>
                <w:noProof/>
                <w:color w:val="008000"/>
                <w:sz w:val="18"/>
                <w:szCs w:val="18"/>
                <w:lang w:eastAsia="en-GB"/>
              </w:rPr>
            </w:pPr>
          </w:p>
        </w:tc>
      </w:tr>
      <w:tr>
        <w:trPr>
          <w:trHeight w:val="227"/>
        </w:trPr>
        <w:tc>
          <w:tcPr>
            <w:tcW w:w="960" w:type="dxa"/>
            <w:tcBorders>
              <w:top w:val="nil"/>
              <w:left w:val="single" w:sz="8" w:space="0" w:color="auto"/>
              <w:bottom w:val="single" w:sz="8" w:space="0" w:color="auto"/>
              <w:right w:val="single" w:sz="4" w:space="0" w:color="auto"/>
            </w:tcBorders>
            <w:shd w:val="clear" w:color="auto" w:fill="auto"/>
            <w:noWrap/>
            <w:vAlign w:val="center"/>
            <w:hideMark/>
          </w:tcPr>
          <w:p>
            <w:pPr>
              <w:pStyle w:val="TableTitle"/>
              <w:rPr>
                <w:b w:val="0"/>
                <w:noProof/>
                <w:sz w:val="18"/>
                <w:szCs w:val="18"/>
              </w:rPr>
            </w:pPr>
            <w:r>
              <w:rPr>
                <w:b w:val="0"/>
                <w:noProof/>
                <w:sz w:val="18"/>
                <w:szCs w:val="18"/>
              </w:rPr>
              <w:t>GR10</w:t>
            </w: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val="el-GR"/>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val="el-GR"/>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val="el-GR"/>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val="el-GR"/>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val="el-GR"/>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val="el-GR"/>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r>
      <w:tr>
        <w:trPr>
          <w:trHeight w:val="227"/>
        </w:trPr>
        <w:tc>
          <w:tcPr>
            <w:tcW w:w="960" w:type="dxa"/>
            <w:tcBorders>
              <w:top w:val="nil"/>
              <w:left w:val="single" w:sz="8" w:space="0" w:color="auto"/>
              <w:bottom w:val="single" w:sz="8" w:space="0" w:color="auto"/>
              <w:right w:val="single" w:sz="4" w:space="0" w:color="auto"/>
            </w:tcBorders>
            <w:shd w:val="clear" w:color="auto" w:fill="auto"/>
            <w:noWrap/>
            <w:vAlign w:val="center"/>
            <w:hideMark/>
          </w:tcPr>
          <w:p>
            <w:pPr>
              <w:pStyle w:val="TableTitle"/>
              <w:rPr>
                <w:b w:val="0"/>
                <w:noProof/>
                <w:sz w:val="18"/>
                <w:szCs w:val="18"/>
              </w:rPr>
            </w:pPr>
            <w:r>
              <w:rPr>
                <w:b w:val="0"/>
                <w:noProof/>
                <w:sz w:val="18"/>
                <w:szCs w:val="18"/>
              </w:rPr>
              <w:t>GR11</w:t>
            </w: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right"/>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right"/>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val="el-GR"/>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val="el-GR"/>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right"/>
              <w:rPr>
                <w:rFonts w:ascii="Times New Roman" w:hAnsi="Times New Roman"/>
                <w:noProof/>
                <w:color w:val="008000"/>
                <w:sz w:val="18"/>
                <w:szCs w:val="18"/>
                <w:lang w:val="el-GR"/>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right"/>
              <w:rPr>
                <w:rFonts w:ascii="Times New Roman" w:hAnsi="Times New Roman"/>
                <w:noProof/>
                <w:color w:val="008000"/>
                <w:sz w:val="18"/>
                <w:szCs w:val="18"/>
                <w:lang w:val="el-GR"/>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right"/>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right"/>
              <w:rPr>
                <w:rFonts w:ascii="Times New Roman" w:hAnsi="Times New Roman"/>
                <w:noProof/>
                <w:color w:val="008000"/>
                <w:sz w:val="18"/>
                <w:szCs w:val="18"/>
                <w:lang w:val="el-GR"/>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val="el-GR"/>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right"/>
              <w:rPr>
                <w:rFonts w:ascii="Times New Roman" w:hAnsi="Times New Roman"/>
                <w:noProof/>
                <w:color w:val="008000"/>
                <w:sz w:val="18"/>
                <w:szCs w:val="18"/>
                <w:lang w:val="el-GR"/>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val="el-GR"/>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right"/>
              <w:rPr>
                <w:rFonts w:ascii="Times New Roman" w:hAnsi="Times New Roman"/>
                <w:noProof/>
                <w:color w:val="008000"/>
                <w:sz w:val="18"/>
                <w:szCs w:val="18"/>
                <w:lang w:val="el-GR"/>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right"/>
              <w:rPr>
                <w:rFonts w:ascii="Times New Roman" w:hAnsi="Times New Roman"/>
                <w:noProof/>
                <w:color w:val="008000"/>
                <w:sz w:val="18"/>
                <w:szCs w:val="18"/>
                <w:lang w:val="el-GR"/>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right"/>
              <w:rPr>
                <w:rFonts w:ascii="Times New Roman" w:hAnsi="Times New Roman"/>
                <w:noProof/>
                <w:color w:val="008000"/>
                <w:sz w:val="18"/>
                <w:szCs w:val="18"/>
                <w:lang w:eastAsia="en-GB"/>
              </w:rPr>
            </w:pPr>
          </w:p>
        </w:tc>
      </w:tr>
      <w:tr>
        <w:trPr>
          <w:trHeight w:val="227"/>
        </w:trPr>
        <w:tc>
          <w:tcPr>
            <w:tcW w:w="960" w:type="dxa"/>
            <w:tcBorders>
              <w:top w:val="nil"/>
              <w:left w:val="single" w:sz="8" w:space="0" w:color="auto"/>
              <w:bottom w:val="single" w:sz="8" w:space="0" w:color="auto"/>
              <w:right w:val="single" w:sz="4" w:space="0" w:color="auto"/>
            </w:tcBorders>
            <w:shd w:val="clear" w:color="auto" w:fill="auto"/>
            <w:noWrap/>
            <w:vAlign w:val="center"/>
            <w:hideMark/>
          </w:tcPr>
          <w:p>
            <w:pPr>
              <w:pStyle w:val="TableTitle"/>
              <w:rPr>
                <w:b w:val="0"/>
                <w:noProof/>
                <w:sz w:val="18"/>
                <w:szCs w:val="18"/>
              </w:rPr>
            </w:pPr>
            <w:r>
              <w:rPr>
                <w:b w:val="0"/>
                <w:noProof/>
                <w:sz w:val="18"/>
                <w:szCs w:val="18"/>
              </w:rPr>
              <w:t>GR12</w:t>
            </w: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right"/>
              <w:rPr>
                <w:rFonts w:ascii="Times New Roman" w:hAnsi="Times New Roman"/>
                <w:noProof/>
                <w:color w:val="008000"/>
                <w:sz w:val="18"/>
                <w:szCs w:val="18"/>
                <w:lang w:val="el-GR"/>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val="el-GR"/>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right"/>
              <w:rPr>
                <w:rFonts w:ascii="Times New Roman" w:hAnsi="Times New Roman"/>
                <w:noProof/>
                <w:color w:val="008000"/>
                <w:sz w:val="18"/>
                <w:szCs w:val="18"/>
                <w:lang w:val="el-GR"/>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szCs w:val="18"/>
                <w:lang w:val="el-GR"/>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right"/>
              <w:rPr>
                <w:rFonts w:ascii="Times New Roman" w:hAnsi="Times New Roman"/>
                <w:noProof/>
                <w:color w:val="008000"/>
                <w:sz w:val="18"/>
                <w:szCs w:val="18"/>
                <w:lang w:val="el-GR"/>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right"/>
              <w:rPr>
                <w:rFonts w:ascii="Times New Roman" w:hAnsi="Times New Roman"/>
                <w:noProof/>
                <w:color w:val="008000"/>
                <w:sz w:val="18"/>
                <w:szCs w:val="18"/>
                <w:lang w:val="el-GR"/>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right"/>
              <w:rPr>
                <w:rFonts w:ascii="Times New Roman" w:hAnsi="Times New Roman"/>
                <w:noProof/>
                <w:color w:val="008000"/>
                <w:sz w:val="18"/>
                <w:szCs w:val="18"/>
                <w:lang w:val="el-GR"/>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right"/>
              <w:rPr>
                <w:rFonts w:ascii="Times New Roman" w:hAnsi="Times New Roman"/>
                <w:noProof/>
                <w:color w:val="008000"/>
                <w:sz w:val="18"/>
                <w:szCs w:val="18"/>
                <w:lang w:val="el-GR"/>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right"/>
              <w:rPr>
                <w:rFonts w:ascii="Times New Roman" w:hAnsi="Times New Roman"/>
                <w:noProof/>
                <w:color w:val="008000"/>
                <w:sz w:val="18"/>
                <w:szCs w:val="18"/>
                <w:lang w:val="el-GR"/>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right"/>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right"/>
              <w:rPr>
                <w:rFonts w:ascii="Times New Roman" w:hAnsi="Times New Roman"/>
                <w:noProof/>
                <w:color w:val="008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right"/>
              <w:rPr>
                <w:rFonts w:ascii="Times New Roman" w:hAnsi="Times New Roman"/>
                <w:noProof/>
                <w:color w:val="008000"/>
                <w:sz w:val="18"/>
                <w:szCs w:val="18"/>
                <w:lang w:val="el-GR"/>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szCs w:val="18"/>
                <w:lang w:eastAsia="en-GB"/>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right"/>
              <w:rPr>
                <w:rFonts w:ascii="Times New Roman" w:hAnsi="Times New Roman"/>
                <w:noProof/>
                <w:color w:val="008000"/>
                <w:sz w:val="18"/>
                <w:szCs w:val="18"/>
                <w:lang w:val="el-GR"/>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right"/>
              <w:rPr>
                <w:rFonts w:ascii="Times New Roman" w:hAnsi="Times New Roman"/>
                <w:noProof/>
                <w:color w:val="008000"/>
                <w:sz w:val="18"/>
                <w:szCs w:val="18"/>
                <w:lang w:val="el-GR"/>
              </w:rPr>
            </w:pPr>
          </w:p>
        </w:tc>
        <w:tc>
          <w:tcPr>
            <w:tcW w:w="560"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right"/>
              <w:rPr>
                <w:rFonts w:ascii="Times New Roman" w:hAnsi="Times New Roman"/>
                <w:noProof/>
                <w:color w:val="008000"/>
                <w:sz w:val="18"/>
                <w:szCs w:val="18"/>
                <w:lang w:val="el-GR"/>
              </w:rPr>
            </w:pPr>
          </w:p>
        </w:tc>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right"/>
              <w:rPr>
                <w:rFonts w:ascii="Times New Roman" w:hAnsi="Times New Roman"/>
                <w:noProof/>
                <w:color w:val="008000"/>
                <w:sz w:val="18"/>
                <w:szCs w:val="18"/>
                <w:lang w:eastAsia="en-GB"/>
              </w:rPr>
            </w:pPr>
          </w:p>
        </w:tc>
      </w:tr>
      <w:tr>
        <w:trPr>
          <w:trHeight w:val="227"/>
        </w:trPr>
        <w:tc>
          <w:tcPr>
            <w:tcW w:w="960" w:type="dxa"/>
            <w:tcBorders>
              <w:top w:val="nil"/>
              <w:left w:val="single" w:sz="8" w:space="0" w:color="auto"/>
              <w:bottom w:val="single" w:sz="8" w:space="0" w:color="auto"/>
              <w:right w:val="single" w:sz="4" w:space="0" w:color="auto"/>
            </w:tcBorders>
            <w:shd w:val="clear" w:color="auto" w:fill="auto"/>
            <w:noWrap/>
            <w:vAlign w:val="center"/>
            <w:hideMark/>
          </w:tcPr>
          <w:p>
            <w:pPr>
              <w:pStyle w:val="TableTitle"/>
              <w:rPr>
                <w:b w:val="0"/>
                <w:noProof/>
                <w:sz w:val="18"/>
                <w:szCs w:val="18"/>
              </w:rPr>
            </w:pPr>
            <w:r>
              <w:rPr>
                <w:b w:val="0"/>
                <w:noProof/>
                <w:sz w:val="18"/>
                <w:szCs w:val="18"/>
              </w:rPr>
              <w:t>GR13</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sz w:val="18"/>
                <w:szCs w:val="18"/>
                <w:lang w:eastAsia="en-GB"/>
              </w:rPr>
            </w:pPr>
            <w:r>
              <w:rPr>
                <w:rFonts w:ascii="Times New Roman" w:hAnsi="Times New Roman"/>
                <w:noProof/>
                <w:color w:val="008000"/>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sz w:val="18"/>
                <w:szCs w:val="18"/>
                <w:lang w:eastAsia="en-GB"/>
              </w:rPr>
            </w:pPr>
            <w:r>
              <w:rPr>
                <w:rFonts w:ascii="Times New Roman" w:hAnsi="Times New Roman"/>
                <w:noProof/>
                <w:color w:val="000000"/>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sz w:val="18"/>
                <w:szCs w:val="18"/>
                <w:lang w:eastAsia="en-GB"/>
              </w:rPr>
            </w:pPr>
            <w:r>
              <w:rPr>
                <w:rFonts w:ascii="Times New Roman" w:hAnsi="Times New Roman"/>
                <w:noProof/>
                <w:color w:val="008000"/>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sz w:val="18"/>
                <w:szCs w:val="18"/>
                <w:lang w:eastAsia="en-GB"/>
              </w:rPr>
            </w:pPr>
            <w:r>
              <w:rPr>
                <w:rFonts w:ascii="Times New Roman" w:hAnsi="Times New Roman"/>
                <w:noProof/>
                <w:color w:val="008000"/>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sz w:val="18"/>
                <w:szCs w:val="18"/>
                <w:lang w:eastAsia="en-GB"/>
              </w:rPr>
            </w:pPr>
            <w:r>
              <w:rPr>
                <w:rFonts w:ascii="Times New Roman" w:hAnsi="Times New Roman"/>
                <w:noProof/>
                <w:color w:val="008000"/>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sz w:val="18"/>
                <w:szCs w:val="18"/>
                <w:lang w:eastAsia="en-GB"/>
              </w:rPr>
            </w:pPr>
            <w:r>
              <w:rPr>
                <w:rFonts w:ascii="Times New Roman" w:hAnsi="Times New Roman"/>
                <w:noProof/>
                <w:color w:val="008000"/>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sz w:val="18"/>
                <w:szCs w:val="18"/>
                <w:lang w:eastAsia="en-GB"/>
              </w:rPr>
            </w:pPr>
            <w:r>
              <w:rPr>
                <w:rFonts w:ascii="Times New Roman" w:hAnsi="Times New Roman"/>
                <w:noProof/>
                <w:color w:val="008000"/>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sz w:val="18"/>
                <w:szCs w:val="18"/>
                <w:lang w:eastAsia="en-GB"/>
              </w:rPr>
            </w:pPr>
            <w:r>
              <w:rPr>
                <w:rFonts w:ascii="Times New Roman" w:hAnsi="Times New Roman"/>
                <w:noProof/>
                <w:color w:val="000000"/>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sz w:val="18"/>
                <w:szCs w:val="18"/>
                <w:lang w:eastAsia="en-GB"/>
              </w:rPr>
            </w:pPr>
            <w:r>
              <w:rPr>
                <w:rFonts w:ascii="Times New Roman" w:hAnsi="Times New Roman"/>
                <w:noProof/>
                <w:color w:val="008000"/>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sz w:val="18"/>
                <w:szCs w:val="18"/>
                <w:lang w:eastAsia="en-GB"/>
              </w:rPr>
            </w:pPr>
            <w:r>
              <w:rPr>
                <w:rFonts w:ascii="Times New Roman" w:hAnsi="Times New Roman"/>
                <w:noProof/>
                <w:color w:val="008000"/>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sz w:val="18"/>
                <w:szCs w:val="18"/>
                <w:lang w:eastAsia="en-GB"/>
              </w:rPr>
            </w:pPr>
            <w:r>
              <w:rPr>
                <w:rFonts w:ascii="Times New Roman" w:hAnsi="Times New Roman"/>
                <w:noProof/>
                <w:color w:val="008000"/>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8000"/>
                <w:sz w:val="18"/>
                <w:szCs w:val="18"/>
                <w:lang w:eastAsia="en-GB"/>
              </w:rPr>
            </w:pPr>
            <w:r>
              <w:rPr>
                <w:rFonts w:ascii="Times New Roman" w:hAnsi="Times New Roman"/>
                <w:noProof/>
                <w:color w:val="008000"/>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8000"/>
                <w:sz w:val="18"/>
                <w:szCs w:val="18"/>
                <w:lang w:eastAsia="en-GB"/>
              </w:rPr>
            </w:pPr>
            <w:r>
              <w:rPr>
                <w:rFonts w:ascii="Times New Roman" w:hAnsi="Times New Roman"/>
                <w:noProof/>
                <w:color w:val="000000"/>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8000"/>
                <w:sz w:val="18"/>
                <w:szCs w:val="18"/>
                <w:lang w:eastAsia="en-GB"/>
              </w:rPr>
            </w:pPr>
            <w:r>
              <w:rPr>
                <w:rFonts w:ascii="Times New Roman" w:hAnsi="Times New Roman"/>
                <w:noProof/>
                <w:color w:val="008000"/>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8000"/>
                <w:sz w:val="18"/>
                <w:szCs w:val="18"/>
                <w:lang w:eastAsia="en-GB"/>
              </w:rPr>
            </w:pPr>
            <w:r>
              <w:rPr>
                <w:rFonts w:ascii="Times New Roman" w:hAnsi="Times New Roman"/>
                <w:noProof/>
                <w:color w:val="000000"/>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8000"/>
                <w:sz w:val="18"/>
                <w:szCs w:val="18"/>
                <w:lang w:eastAsia="en-GB"/>
              </w:rPr>
            </w:pPr>
            <w:r>
              <w:rPr>
                <w:rFonts w:ascii="Times New Roman" w:hAnsi="Times New Roman"/>
                <w:noProof/>
                <w:color w:val="008000"/>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szCs w:val="18"/>
                <w:lang w:eastAsia="en-GB"/>
              </w:rPr>
            </w:pPr>
            <w:r>
              <w:rPr>
                <w:rFonts w:ascii="Times New Roman" w:hAnsi="Times New Roman"/>
                <w:noProof/>
                <w:color w:val="000000"/>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szCs w:val="18"/>
                <w:lang w:eastAsia="en-GB"/>
              </w:rPr>
            </w:pPr>
            <w:r>
              <w:rPr>
                <w:rFonts w:ascii="Times New Roman" w:hAnsi="Times New Roman"/>
                <w:noProof/>
                <w:color w:val="008000"/>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8000"/>
                <w:sz w:val="18"/>
                <w:szCs w:val="18"/>
                <w:lang w:eastAsia="en-GB"/>
              </w:rPr>
            </w:pPr>
            <w:r>
              <w:rPr>
                <w:rFonts w:ascii="Times New Roman" w:hAnsi="Times New Roman"/>
                <w:noProof/>
                <w:color w:val="000000"/>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8000"/>
                <w:sz w:val="18"/>
                <w:szCs w:val="18"/>
                <w:lang w:eastAsia="en-GB"/>
              </w:rPr>
            </w:pPr>
            <w:r>
              <w:rPr>
                <w:rFonts w:ascii="Times New Roman" w:hAnsi="Times New Roman"/>
                <w:noProof/>
                <w:color w:val="008000"/>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8000"/>
                <w:sz w:val="18"/>
                <w:szCs w:val="18"/>
                <w:lang w:eastAsia="en-GB"/>
              </w:rPr>
            </w:pPr>
            <w:r>
              <w:rPr>
                <w:rFonts w:ascii="Times New Roman" w:hAnsi="Times New Roman"/>
                <w:noProof/>
                <w:color w:val="000000"/>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8000"/>
                <w:sz w:val="18"/>
                <w:szCs w:val="18"/>
                <w:lang w:eastAsia="en-GB"/>
              </w:rPr>
            </w:pPr>
            <w:r>
              <w:rPr>
                <w:rFonts w:ascii="Times New Roman" w:hAnsi="Times New Roman"/>
                <w:noProof/>
                <w:color w:val="008000"/>
                <w:sz w:val="18"/>
                <w:szCs w:val="18"/>
                <w:lang w:eastAsia="en-GB"/>
              </w:rPr>
              <w:t>-</w:t>
            </w:r>
          </w:p>
        </w:tc>
      </w:tr>
      <w:tr>
        <w:trPr>
          <w:trHeight w:val="227"/>
        </w:trPr>
        <w:tc>
          <w:tcPr>
            <w:tcW w:w="960" w:type="dxa"/>
            <w:tcBorders>
              <w:top w:val="nil"/>
              <w:left w:val="single" w:sz="8" w:space="0" w:color="auto"/>
              <w:bottom w:val="single" w:sz="8" w:space="0" w:color="auto"/>
              <w:right w:val="single" w:sz="4" w:space="0" w:color="auto"/>
            </w:tcBorders>
            <w:shd w:val="clear" w:color="auto" w:fill="auto"/>
            <w:noWrap/>
            <w:vAlign w:val="center"/>
            <w:hideMark/>
          </w:tcPr>
          <w:p>
            <w:pPr>
              <w:pStyle w:val="TableTitle"/>
              <w:rPr>
                <w:b w:val="0"/>
                <w:noProof/>
                <w:sz w:val="18"/>
                <w:szCs w:val="18"/>
              </w:rPr>
            </w:pPr>
            <w:r>
              <w:rPr>
                <w:b w:val="0"/>
                <w:noProof/>
                <w:sz w:val="18"/>
                <w:szCs w:val="18"/>
              </w:rPr>
              <w:t>GR14</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8000"/>
                <w:sz w:val="18"/>
                <w:szCs w:val="18"/>
                <w:lang w:eastAsia="en-GB"/>
              </w:rPr>
            </w:pPr>
            <w:r>
              <w:rPr>
                <w:rFonts w:ascii="Times New Roman" w:hAnsi="Times New Roman"/>
                <w:noProof/>
                <w:color w:val="008000"/>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szCs w:val="18"/>
                <w:lang w:eastAsia="en-GB"/>
              </w:rPr>
            </w:pPr>
            <w:r>
              <w:rPr>
                <w:rFonts w:ascii="Times New Roman" w:hAnsi="Times New Roman"/>
                <w:noProof/>
                <w:color w:val="000000"/>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szCs w:val="18"/>
                <w:lang w:eastAsia="en-GB"/>
              </w:rPr>
            </w:pPr>
            <w:r>
              <w:rPr>
                <w:rFonts w:ascii="Times New Roman" w:hAnsi="Times New Roman"/>
                <w:noProof/>
                <w:color w:val="008000"/>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szCs w:val="18"/>
                <w:lang w:eastAsia="en-GB"/>
              </w:rPr>
            </w:pPr>
            <w:r>
              <w:rPr>
                <w:rFonts w:ascii="Times New Roman" w:hAnsi="Times New Roman"/>
                <w:noProof/>
                <w:color w:val="008000"/>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szCs w:val="18"/>
                <w:lang w:eastAsia="en-GB"/>
              </w:rPr>
            </w:pPr>
            <w:r>
              <w:rPr>
                <w:rFonts w:ascii="Times New Roman" w:hAnsi="Times New Roman"/>
                <w:noProof/>
                <w:color w:val="008000"/>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szCs w:val="18"/>
                <w:lang w:eastAsia="en-GB"/>
              </w:rPr>
            </w:pPr>
            <w:r>
              <w:rPr>
                <w:rFonts w:ascii="Times New Roman" w:hAnsi="Times New Roman"/>
                <w:noProof/>
                <w:color w:val="008000"/>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szCs w:val="18"/>
                <w:lang w:eastAsia="en-GB"/>
              </w:rPr>
            </w:pPr>
            <w:r>
              <w:rPr>
                <w:rFonts w:ascii="Times New Roman" w:hAnsi="Times New Roman"/>
                <w:noProof/>
                <w:color w:val="008000"/>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szCs w:val="18"/>
                <w:lang w:eastAsia="en-GB"/>
              </w:rPr>
            </w:pPr>
            <w:r>
              <w:rPr>
                <w:rFonts w:ascii="Times New Roman" w:hAnsi="Times New Roman"/>
                <w:noProof/>
                <w:color w:val="000000"/>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8000"/>
                <w:sz w:val="18"/>
                <w:szCs w:val="18"/>
                <w:lang w:eastAsia="en-GB"/>
              </w:rPr>
            </w:pPr>
            <w:r>
              <w:rPr>
                <w:rFonts w:ascii="Times New Roman" w:hAnsi="Times New Roman"/>
                <w:noProof/>
                <w:color w:val="008000"/>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8000"/>
                <w:sz w:val="18"/>
                <w:szCs w:val="18"/>
                <w:lang w:eastAsia="en-GB"/>
              </w:rPr>
            </w:pPr>
            <w:r>
              <w:rPr>
                <w:rFonts w:ascii="Times New Roman" w:hAnsi="Times New Roman"/>
                <w:noProof/>
                <w:color w:val="008000"/>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8000"/>
                <w:sz w:val="18"/>
                <w:szCs w:val="18"/>
                <w:lang w:eastAsia="en-GB"/>
              </w:rPr>
            </w:pPr>
            <w:r>
              <w:rPr>
                <w:rFonts w:ascii="Times New Roman" w:hAnsi="Times New Roman"/>
                <w:noProof/>
                <w:color w:val="008000"/>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8000"/>
                <w:sz w:val="18"/>
                <w:szCs w:val="18"/>
                <w:lang w:eastAsia="en-GB"/>
              </w:rPr>
            </w:pPr>
            <w:r>
              <w:rPr>
                <w:rFonts w:ascii="Times New Roman" w:hAnsi="Times New Roman"/>
                <w:noProof/>
                <w:color w:val="008000"/>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szCs w:val="18"/>
                <w:lang w:eastAsia="en-GB"/>
              </w:rPr>
            </w:pPr>
            <w:r>
              <w:rPr>
                <w:rFonts w:ascii="Times New Roman" w:hAnsi="Times New Roman"/>
                <w:noProof/>
                <w:color w:val="000000"/>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szCs w:val="18"/>
                <w:lang w:eastAsia="en-GB"/>
              </w:rPr>
            </w:pPr>
            <w:r>
              <w:rPr>
                <w:rFonts w:ascii="Times New Roman" w:hAnsi="Times New Roman"/>
                <w:noProof/>
                <w:color w:val="008000"/>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szCs w:val="18"/>
                <w:lang w:eastAsia="en-GB"/>
              </w:rPr>
            </w:pPr>
            <w:r>
              <w:rPr>
                <w:rFonts w:ascii="Times New Roman" w:hAnsi="Times New Roman"/>
                <w:noProof/>
                <w:color w:val="000000"/>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8000"/>
                <w:sz w:val="18"/>
                <w:szCs w:val="18"/>
                <w:lang w:eastAsia="en-GB"/>
              </w:rPr>
            </w:pPr>
            <w:r>
              <w:rPr>
                <w:rFonts w:ascii="Times New Roman" w:hAnsi="Times New Roman"/>
                <w:noProof/>
                <w:color w:val="008000"/>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szCs w:val="18"/>
                <w:lang w:eastAsia="en-GB"/>
              </w:rPr>
            </w:pPr>
            <w:r>
              <w:rPr>
                <w:rFonts w:ascii="Times New Roman" w:hAnsi="Times New Roman"/>
                <w:noProof/>
                <w:color w:val="000000"/>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szCs w:val="18"/>
                <w:lang w:eastAsia="en-GB"/>
              </w:rPr>
            </w:pPr>
            <w:r>
              <w:rPr>
                <w:rFonts w:ascii="Times New Roman" w:hAnsi="Times New Roman"/>
                <w:noProof/>
                <w:color w:val="008000"/>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szCs w:val="18"/>
                <w:lang w:eastAsia="en-GB"/>
              </w:rPr>
            </w:pPr>
            <w:r>
              <w:rPr>
                <w:rFonts w:ascii="Times New Roman" w:hAnsi="Times New Roman"/>
                <w:noProof/>
                <w:color w:val="000000"/>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8000"/>
                <w:sz w:val="18"/>
                <w:szCs w:val="18"/>
                <w:lang w:eastAsia="en-GB"/>
              </w:rPr>
            </w:pPr>
            <w:r>
              <w:rPr>
                <w:rFonts w:ascii="Times New Roman" w:hAnsi="Times New Roman"/>
                <w:noProof/>
                <w:color w:val="008000"/>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8000"/>
                <w:sz w:val="18"/>
                <w:szCs w:val="18"/>
                <w:lang w:eastAsia="en-GB"/>
              </w:rPr>
            </w:pPr>
            <w:r>
              <w:rPr>
                <w:rFonts w:ascii="Times New Roman" w:hAnsi="Times New Roman"/>
                <w:noProof/>
                <w:color w:val="000000"/>
                <w:sz w:val="18"/>
                <w:szCs w:val="18"/>
                <w:lang w:eastAsia="en-GB"/>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8000"/>
                <w:sz w:val="18"/>
                <w:szCs w:val="18"/>
                <w:lang w:eastAsia="en-GB"/>
              </w:rPr>
            </w:pPr>
            <w:r>
              <w:rPr>
                <w:rFonts w:ascii="Times New Roman" w:hAnsi="Times New Roman"/>
                <w:noProof/>
                <w:color w:val="008000"/>
                <w:sz w:val="18"/>
                <w:szCs w:val="18"/>
                <w:lang w:eastAsia="en-GB"/>
              </w:rPr>
              <w:t>-</w:t>
            </w:r>
          </w:p>
        </w:tc>
      </w:tr>
    </w:tbl>
    <w:p>
      <w:pPr>
        <w:pStyle w:val="Captiontitle"/>
        <w:spacing w:before="0"/>
        <w:rPr>
          <w:b w:val="0"/>
          <w:noProof/>
          <w:sz w:val="18"/>
          <w:szCs w:val="18"/>
          <w:highlight w:val="yellow"/>
        </w:rPr>
      </w:pPr>
      <w:r>
        <w:rPr>
          <w:noProof/>
          <w:sz w:val="18"/>
          <w:szCs w:val="18"/>
        </w:rPr>
        <w:t xml:space="preserve">Table 5.1: </w:t>
      </w:r>
      <w:r>
        <w:rPr>
          <w:b w:val="0"/>
          <w:noProof/>
          <w:sz w:val="18"/>
          <w:szCs w:val="18"/>
        </w:rPr>
        <w:t>Quality elements monitored</w:t>
      </w:r>
      <w:r>
        <w:rPr>
          <w:rStyle w:val="FootnoteReference"/>
          <w:b w:val="0"/>
          <w:noProof/>
          <w:sz w:val="18"/>
          <w:szCs w:val="18"/>
        </w:rPr>
        <w:footnoteReference w:id="8"/>
      </w:r>
    </w:p>
    <w:p>
      <w:pPr>
        <w:pStyle w:val="Captiontitle"/>
        <w:spacing w:before="0"/>
        <w:rPr>
          <w:noProof/>
          <w:sz w:val="18"/>
          <w:szCs w:val="18"/>
          <w:highlight w:val="yellow"/>
        </w:rPr>
      </w:pPr>
      <w:r>
        <w:rPr>
          <w:noProof/>
          <w:sz w:val="18"/>
          <w:szCs w:val="18"/>
          <w:highlight w:val="yellow"/>
        </w:rPr>
        <w:br/>
      </w:r>
    </w:p>
    <w:tbl>
      <w:tblPr>
        <w:tblW w:w="11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249"/>
        <w:gridCol w:w="11056"/>
      </w:tblGrid>
      <w:tr>
        <w:trPr>
          <w:trHeight w:val="255"/>
        </w:trPr>
        <w:tc>
          <w:tcPr>
            <w:tcW w:w="460"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pPr>
              <w:spacing w:after="0" w:line="240" w:lineRule="auto"/>
              <w:rPr>
                <w:rFonts w:ascii="Times New Roman" w:hAnsi="Times New Roman"/>
                <w:noProof/>
                <w:sz w:val="18"/>
                <w:szCs w:val="18"/>
                <w:lang w:eastAsia="en-GB"/>
              </w:rPr>
            </w:pPr>
          </w:p>
        </w:tc>
        <w:tc>
          <w:tcPr>
            <w:tcW w:w="249" w:type="dxa"/>
            <w:tcBorders>
              <w:top w:val="nil"/>
              <w:left w:val="single" w:sz="4" w:space="0" w:color="auto"/>
              <w:bottom w:val="nil"/>
              <w:right w:val="nil"/>
            </w:tcBorders>
            <w:noWrap/>
            <w:vAlign w:val="center"/>
          </w:tcPr>
          <w:p>
            <w:pPr>
              <w:spacing w:after="0" w:line="240" w:lineRule="auto"/>
              <w:jc w:val="center"/>
              <w:rPr>
                <w:rFonts w:ascii="Times New Roman" w:hAnsi="Times New Roman"/>
                <w:noProof/>
                <w:color w:val="000000"/>
                <w:sz w:val="18"/>
                <w:szCs w:val="18"/>
                <w:lang w:eastAsia="en-GB"/>
              </w:rPr>
            </w:pPr>
          </w:p>
        </w:tc>
        <w:tc>
          <w:tcPr>
            <w:tcW w:w="11056" w:type="dxa"/>
            <w:tcBorders>
              <w:top w:val="nil"/>
              <w:left w:val="nil"/>
              <w:bottom w:val="nil"/>
              <w:right w:val="nil"/>
            </w:tcBorders>
            <w:noWrap/>
            <w:vAlign w:val="center"/>
          </w:tcPr>
          <w:p>
            <w:pPr>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QE Monitored</w:t>
            </w:r>
          </w:p>
        </w:tc>
      </w:tr>
      <w:tr>
        <w:trPr>
          <w:trHeight w:val="255"/>
        </w:trPr>
        <w:tc>
          <w:tcPr>
            <w:tcW w:w="46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pPr>
              <w:spacing w:after="0" w:line="240" w:lineRule="auto"/>
              <w:rPr>
                <w:rFonts w:ascii="Times New Roman" w:hAnsi="Times New Roman"/>
                <w:noProof/>
                <w:sz w:val="18"/>
                <w:szCs w:val="18"/>
                <w:lang w:eastAsia="en-GB"/>
              </w:rPr>
            </w:pPr>
          </w:p>
        </w:tc>
        <w:tc>
          <w:tcPr>
            <w:tcW w:w="249" w:type="dxa"/>
            <w:tcBorders>
              <w:top w:val="nil"/>
              <w:left w:val="single" w:sz="4" w:space="0" w:color="auto"/>
              <w:bottom w:val="nil"/>
              <w:right w:val="nil"/>
            </w:tcBorders>
            <w:noWrap/>
            <w:vAlign w:val="center"/>
          </w:tcPr>
          <w:p>
            <w:pPr>
              <w:spacing w:after="0" w:line="240" w:lineRule="auto"/>
              <w:jc w:val="center"/>
              <w:rPr>
                <w:rFonts w:ascii="Times New Roman" w:hAnsi="Times New Roman"/>
                <w:noProof/>
                <w:color w:val="000000"/>
                <w:sz w:val="18"/>
                <w:szCs w:val="18"/>
                <w:lang w:eastAsia="en-GB"/>
              </w:rPr>
            </w:pPr>
          </w:p>
        </w:tc>
        <w:tc>
          <w:tcPr>
            <w:tcW w:w="11056" w:type="dxa"/>
            <w:tcBorders>
              <w:top w:val="nil"/>
              <w:left w:val="nil"/>
              <w:bottom w:val="nil"/>
              <w:right w:val="nil"/>
            </w:tcBorders>
            <w:noWrap/>
            <w:vAlign w:val="center"/>
          </w:tcPr>
          <w:p>
            <w:pPr>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QE Not monitored</w:t>
            </w:r>
          </w:p>
        </w:tc>
      </w:tr>
      <w:tr>
        <w:trPr>
          <w:trHeight w:val="25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line="240" w:lineRule="auto"/>
              <w:jc w:val="center"/>
              <w:rPr>
                <w:rFonts w:ascii="Times New Roman" w:hAnsi="Times New Roman"/>
                <w:noProof/>
                <w:sz w:val="18"/>
                <w:szCs w:val="18"/>
                <w:lang w:eastAsia="en-GB"/>
              </w:rPr>
            </w:pPr>
            <w:r>
              <w:rPr>
                <w:rFonts w:ascii="Times New Roman" w:hAnsi="Times New Roman"/>
                <w:noProof/>
                <w:sz w:val="18"/>
                <w:szCs w:val="18"/>
                <w:lang w:eastAsia="en-GB"/>
              </w:rPr>
              <w:t>-</w:t>
            </w:r>
          </w:p>
        </w:tc>
        <w:tc>
          <w:tcPr>
            <w:tcW w:w="249" w:type="dxa"/>
            <w:tcBorders>
              <w:top w:val="nil"/>
              <w:left w:val="single" w:sz="4" w:space="0" w:color="auto"/>
              <w:bottom w:val="nil"/>
              <w:right w:val="nil"/>
            </w:tcBorders>
            <w:noWrap/>
            <w:vAlign w:val="center"/>
          </w:tcPr>
          <w:p>
            <w:pPr>
              <w:spacing w:after="0" w:line="240" w:lineRule="auto"/>
              <w:rPr>
                <w:rFonts w:ascii="Times New Roman" w:hAnsi="Times New Roman"/>
                <w:noProof/>
                <w:color w:val="000000"/>
                <w:sz w:val="18"/>
                <w:szCs w:val="18"/>
                <w:lang w:eastAsia="en-GB"/>
              </w:rPr>
            </w:pPr>
          </w:p>
        </w:tc>
        <w:tc>
          <w:tcPr>
            <w:tcW w:w="11056" w:type="dxa"/>
            <w:tcBorders>
              <w:top w:val="nil"/>
              <w:left w:val="nil"/>
              <w:bottom w:val="nil"/>
              <w:right w:val="nil"/>
            </w:tcBorders>
            <w:noWrap/>
            <w:vAlign w:val="center"/>
          </w:tcPr>
          <w:p>
            <w:pPr>
              <w:spacing w:after="0" w:line="240" w:lineRule="auto"/>
              <w:rPr>
                <w:rFonts w:ascii="Times New Roman" w:hAnsi="Times New Roman"/>
                <w:noProof/>
                <w:color w:val="000000"/>
                <w:sz w:val="18"/>
                <w:szCs w:val="18"/>
                <w:lang w:eastAsia="en-GB"/>
              </w:rPr>
            </w:pPr>
            <w:r>
              <w:rPr>
                <w:rFonts w:ascii="Times New Roman" w:hAnsi="Times New Roman"/>
                <w:noProof/>
                <w:color w:val="000000"/>
                <w:sz w:val="18"/>
                <w:szCs w:val="18"/>
                <w:lang w:eastAsia="en-GB"/>
              </w:rPr>
              <w:t>Not Relevant</w:t>
            </w:r>
          </w:p>
        </w:tc>
      </w:tr>
    </w:tbl>
    <w:p>
      <w:pPr>
        <w:pStyle w:val="BodyText"/>
        <w:tabs>
          <w:tab w:val="left" w:pos="5860"/>
        </w:tabs>
        <w:spacing w:after="0"/>
        <w:rPr>
          <w:noProof/>
          <w:sz w:val="18"/>
          <w:szCs w:val="18"/>
        </w:rPr>
      </w:pPr>
      <w:r>
        <w:rPr>
          <w:noProof/>
          <w:sz w:val="18"/>
          <w:szCs w:val="18"/>
        </w:rPr>
        <w:t>Source: WISE Summary Reports: 4.1.7 and 4.1.8. Note: EL provided an alternative formulation of this Table, but the output from the Annexes and WISE have been used here.</w:t>
      </w:r>
    </w:p>
    <w:tbl>
      <w:tblPr>
        <w:tblW w:w="9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54"/>
        <w:gridCol w:w="755"/>
        <w:gridCol w:w="755"/>
        <w:gridCol w:w="756"/>
        <w:gridCol w:w="756"/>
        <w:gridCol w:w="756"/>
        <w:gridCol w:w="756"/>
        <w:gridCol w:w="756"/>
        <w:gridCol w:w="756"/>
        <w:gridCol w:w="756"/>
        <w:gridCol w:w="884"/>
      </w:tblGrid>
      <w:tr>
        <w:trPr>
          <w:trHeight w:val="326"/>
          <w:tblHeader/>
        </w:trPr>
        <w:tc>
          <w:tcPr>
            <w:tcW w:w="138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D</w:t>
            </w:r>
          </w:p>
        </w:tc>
        <w:tc>
          <w:tcPr>
            <w:tcW w:w="1509"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Rivers</w:t>
            </w:r>
          </w:p>
        </w:tc>
        <w:tc>
          <w:tcPr>
            <w:tcW w:w="1511"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Lakes</w:t>
            </w:r>
          </w:p>
        </w:tc>
        <w:tc>
          <w:tcPr>
            <w:tcW w:w="1512"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Transitional</w:t>
            </w:r>
          </w:p>
        </w:tc>
        <w:tc>
          <w:tcPr>
            <w:tcW w:w="1512"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Coastal</w:t>
            </w:r>
          </w:p>
        </w:tc>
        <w:tc>
          <w:tcPr>
            <w:tcW w:w="2396"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Groundwater</w:t>
            </w:r>
          </w:p>
        </w:tc>
      </w:tr>
      <w:tr>
        <w:trPr>
          <w:trHeight w:val="289"/>
          <w:tblHeader/>
        </w:trPr>
        <w:tc>
          <w:tcPr>
            <w:tcW w:w="1384" w:type="dxa"/>
            <w:vMerge/>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left"/>
              <w:rPr>
                <w:rFonts w:ascii="Times New Roman" w:hAnsi="Times New Roman"/>
                <w:b/>
                <w:bCs/>
                <w:noProof/>
                <w:lang w:eastAsia="en-GB"/>
              </w:rPr>
            </w:pPr>
          </w:p>
        </w:tc>
        <w:tc>
          <w:tcPr>
            <w:tcW w:w="75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Surv</w:t>
            </w:r>
          </w:p>
        </w:tc>
        <w:tc>
          <w:tcPr>
            <w:tcW w:w="75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Op</w:t>
            </w:r>
          </w:p>
        </w:tc>
        <w:tc>
          <w:tcPr>
            <w:tcW w:w="75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Surv</w:t>
            </w:r>
          </w:p>
        </w:tc>
        <w:tc>
          <w:tcPr>
            <w:tcW w:w="75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Op</w:t>
            </w:r>
          </w:p>
        </w:tc>
        <w:tc>
          <w:tcPr>
            <w:tcW w:w="75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Surv</w:t>
            </w:r>
          </w:p>
        </w:tc>
        <w:tc>
          <w:tcPr>
            <w:tcW w:w="75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Op</w:t>
            </w:r>
          </w:p>
        </w:tc>
        <w:tc>
          <w:tcPr>
            <w:tcW w:w="75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Surv</w:t>
            </w:r>
          </w:p>
        </w:tc>
        <w:tc>
          <w:tcPr>
            <w:tcW w:w="75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Op</w:t>
            </w:r>
          </w:p>
        </w:tc>
        <w:tc>
          <w:tcPr>
            <w:tcW w:w="75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Surv</w:t>
            </w:r>
          </w:p>
        </w:tc>
        <w:tc>
          <w:tcPr>
            <w:tcW w:w="75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Op</w:t>
            </w:r>
          </w:p>
        </w:tc>
        <w:tc>
          <w:tcPr>
            <w:tcW w:w="88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Quant</w:t>
            </w:r>
          </w:p>
        </w:tc>
      </w:tr>
      <w:tr>
        <w:trPr>
          <w:trHeight w:val="300"/>
        </w:trPr>
        <w:tc>
          <w:tcPr>
            <w:tcW w:w="1384" w:type="dxa"/>
            <w:tcBorders>
              <w:top w:val="single" w:sz="4" w:space="0" w:color="auto"/>
              <w:left w:val="single" w:sz="4" w:space="0" w:color="auto"/>
              <w:bottom w:val="single" w:sz="4" w:space="0" w:color="auto"/>
              <w:right w:val="single" w:sz="4" w:space="0" w:color="auto"/>
            </w:tcBorders>
            <w:noWrap/>
            <w:vAlign w:val="center"/>
            <w:hideMark/>
          </w:tcPr>
          <w:p>
            <w:pPr>
              <w:pStyle w:val="TableTitle"/>
              <w:rPr>
                <w:b w:val="0"/>
                <w:i/>
                <w:noProof/>
                <w:sz w:val="22"/>
              </w:rPr>
            </w:pPr>
            <w:r>
              <w:rPr>
                <w:b w:val="0"/>
                <w:i/>
                <w:noProof/>
                <w:sz w:val="22"/>
              </w:rPr>
              <w:t>GR01</w:t>
            </w:r>
          </w:p>
        </w:tc>
        <w:tc>
          <w:tcPr>
            <w:tcW w:w="754"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17</w:t>
            </w:r>
          </w:p>
        </w:tc>
        <w:tc>
          <w:tcPr>
            <w:tcW w:w="755"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19</w:t>
            </w:r>
          </w:p>
        </w:tc>
        <w:tc>
          <w:tcPr>
            <w:tcW w:w="755"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lang w:val="en-US"/>
              </w:rPr>
            </w:pPr>
            <w:r>
              <w:rPr>
                <w:rFonts w:ascii="Times New Roman" w:hAnsi="Times New Roman"/>
                <w:noProof/>
                <w:color w:val="000000"/>
              </w:rPr>
              <w:t>2</w:t>
            </w:r>
            <w:r>
              <w:rPr>
                <w:rFonts w:ascii="Times New Roman" w:hAnsi="Times New Roman"/>
                <w:noProof/>
                <w:color w:val="000000"/>
                <w:lang w:val="el-GR"/>
              </w:rPr>
              <w:t>7</w:t>
            </w:r>
            <w:r>
              <w:rPr>
                <w:rFonts w:ascii="Times New Roman" w:hAnsi="Times New Roman"/>
                <w:noProof/>
                <w:color w:val="000000"/>
                <w:lang w:val="en-US"/>
              </w:rPr>
              <w:t>*</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59*</w:t>
            </w:r>
          </w:p>
        </w:tc>
        <w:tc>
          <w:tcPr>
            <w:tcW w:w="884"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86*</w:t>
            </w:r>
          </w:p>
        </w:tc>
      </w:tr>
      <w:tr>
        <w:trPr>
          <w:trHeight w:val="300"/>
        </w:trPr>
        <w:tc>
          <w:tcPr>
            <w:tcW w:w="1384" w:type="dxa"/>
            <w:tcBorders>
              <w:top w:val="single" w:sz="4" w:space="0" w:color="auto"/>
              <w:left w:val="single" w:sz="4" w:space="0" w:color="auto"/>
              <w:bottom w:val="single" w:sz="4" w:space="0" w:color="auto"/>
              <w:right w:val="single" w:sz="4" w:space="0" w:color="auto"/>
            </w:tcBorders>
            <w:noWrap/>
            <w:vAlign w:val="center"/>
            <w:hideMark/>
          </w:tcPr>
          <w:p>
            <w:pPr>
              <w:pStyle w:val="TableTitle"/>
              <w:rPr>
                <w:b w:val="0"/>
                <w:i/>
                <w:noProof/>
                <w:sz w:val="22"/>
              </w:rPr>
            </w:pPr>
            <w:r>
              <w:rPr>
                <w:b w:val="0"/>
                <w:i/>
                <w:noProof/>
                <w:sz w:val="22"/>
              </w:rPr>
              <w:t>GR02</w:t>
            </w:r>
          </w:p>
        </w:tc>
        <w:tc>
          <w:tcPr>
            <w:tcW w:w="754"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25</w:t>
            </w:r>
          </w:p>
        </w:tc>
        <w:tc>
          <w:tcPr>
            <w:tcW w:w="755"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11</w:t>
            </w:r>
          </w:p>
        </w:tc>
        <w:tc>
          <w:tcPr>
            <w:tcW w:w="755"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5</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10</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95*</w:t>
            </w:r>
          </w:p>
        </w:tc>
        <w:tc>
          <w:tcPr>
            <w:tcW w:w="884"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105*</w:t>
            </w:r>
          </w:p>
        </w:tc>
      </w:tr>
      <w:tr>
        <w:trPr>
          <w:trHeight w:val="300"/>
        </w:trPr>
        <w:tc>
          <w:tcPr>
            <w:tcW w:w="1384" w:type="dxa"/>
            <w:tcBorders>
              <w:top w:val="single" w:sz="4" w:space="0" w:color="auto"/>
              <w:left w:val="single" w:sz="4" w:space="0" w:color="auto"/>
              <w:bottom w:val="single" w:sz="4" w:space="0" w:color="auto"/>
              <w:right w:val="single" w:sz="4" w:space="0" w:color="auto"/>
            </w:tcBorders>
            <w:noWrap/>
            <w:vAlign w:val="center"/>
            <w:hideMark/>
          </w:tcPr>
          <w:p>
            <w:pPr>
              <w:pStyle w:val="TableTitle"/>
              <w:rPr>
                <w:b w:val="0"/>
                <w:i/>
                <w:noProof/>
                <w:sz w:val="22"/>
              </w:rPr>
            </w:pPr>
            <w:r>
              <w:rPr>
                <w:b w:val="0"/>
                <w:i/>
                <w:noProof/>
                <w:sz w:val="22"/>
              </w:rPr>
              <w:t>GR03</w:t>
            </w:r>
          </w:p>
        </w:tc>
        <w:tc>
          <w:tcPr>
            <w:tcW w:w="754"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12</w:t>
            </w:r>
          </w:p>
        </w:tc>
        <w:tc>
          <w:tcPr>
            <w:tcW w:w="755"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10</w:t>
            </w:r>
          </w:p>
        </w:tc>
        <w:tc>
          <w:tcPr>
            <w:tcW w:w="755"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3</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13</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113*</w:t>
            </w:r>
          </w:p>
        </w:tc>
        <w:tc>
          <w:tcPr>
            <w:tcW w:w="884"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126*</w:t>
            </w:r>
          </w:p>
        </w:tc>
      </w:tr>
      <w:tr>
        <w:trPr>
          <w:trHeight w:val="300"/>
        </w:trPr>
        <w:tc>
          <w:tcPr>
            <w:tcW w:w="1384" w:type="dxa"/>
            <w:tcBorders>
              <w:top w:val="single" w:sz="4" w:space="0" w:color="auto"/>
              <w:left w:val="single" w:sz="4" w:space="0" w:color="auto"/>
              <w:bottom w:val="single" w:sz="4" w:space="0" w:color="auto"/>
              <w:right w:val="single" w:sz="4" w:space="0" w:color="auto"/>
            </w:tcBorders>
            <w:noWrap/>
            <w:vAlign w:val="center"/>
          </w:tcPr>
          <w:p>
            <w:pPr>
              <w:pStyle w:val="TableTitle"/>
              <w:rPr>
                <w:b w:val="0"/>
                <w:i/>
                <w:noProof/>
                <w:sz w:val="22"/>
              </w:rPr>
            </w:pPr>
            <w:r>
              <w:rPr>
                <w:b w:val="0"/>
                <w:i/>
                <w:noProof/>
                <w:sz w:val="22"/>
              </w:rPr>
              <w:t>GR04</w:t>
            </w:r>
          </w:p>
        </w:tc>
        <w:tc>
          <w:tcPr>
            <w:tcW w:w="754"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15*</w:t>
            </w:r>
          </w:p>
        </w:tc>
        <w:tc>
          <w:tcPr>
            <w:tcW w:w="755"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26*</w:t>
            </w:r>
          </w:p>
        </w:tc>
        <w:tc>
          <w:tcPr>
            <w:tcW w:w="755"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10*</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5*</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23*</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42*</w:t>
            </w:r>
          </w:p>
        </w:tc>
        <w:tc>
          <w:tcPr>
            <w:tcW w:w="884"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65*</w:t>
            </w:r>
          </w:p>
        </w:tc>
      </w:tr>
      <w:tr>
        <w:trPr>
          <w:trHeight w:val="300"/>
        </w:trPr>
        <w:tc>
          <w:tcPr>
            <w:tcW w:w="1384" w:type="dxa"/>
            <w:tcBorders>
              <w:top w:val="single" w:sz="4" w:space="0" w:color="auto"/>
              <w:left w:val="single" w:sz="4" w:space="0" w:color="auto"/>
              <w:bottom w:val="single" w:sz="4" w:space="0" w:color="auto"/>
              <w:right w:val="single" w:sz="4" w:space="0" w:color="auto"/>
            </w:tcBorders>
            <w:noWrap/>
            <w:vAlign w:val="center"/>
          </w:tcPr>
          <w:p>
            <w:pPr>
              <w:pStyle w:val="TableTitle"/>
              <w:rPr>
                <w:b w:val="0"/>
                <w:i/>
                <w:noProof/>
                <w:sz w:val="22"/>
              </w:rPr>
            </w:pPr>
            <w:r>
              <w:rPr>
                <w:b w:val="0"/>
                <w:i/>
                <w:noProof/>
                <w:sz w:val="22"/>
              </w:rPr>
              <w:t>GR05</w:t>
            </w:r>
          </w:p>
        </w:tc>
        <w:tc>
          <w:tcPr>
            <w:tcW w:w="754"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32</w:t>
            </w:r>
          </w:p>
        </w:tc>
        <w:tc>
          <w:tcPr>
            <w:tcW w:w="755"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5*</w:t>
            </w:r>
          </w:p>
        </w:tc>
        <w:tc>
          <w:tcPr>
            <w:tcW w:w="755"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3</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6</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5</w:t>
            </w:r>
            <w:r>
              <w:rPr>
                <w:rFonts w:ascii="Times New Roman" w:hAnsi="Times New Roman"/>
                <w:noProof/>
                <w:color w:val="000000"/>
                <w:lang w:val="en-US"/>
              </w:rPr>
              <w:t>*</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19*</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71*</w:t>
            </w:r>
          </w:p>
        </w:tc>
        <w:tc>
          <w:tcPr>
            <w:tcW w:w="884"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90*</w:t>
            </w:r>
          </w:p>
        </w:tc>
      </w:tr>
      <w:tr>
        <w:trPr>
          <w:trHeight w:val="300"/>
        </w:trPr>
        <w:tc>
          <w:tcPr>
            <w:tcW w:w="1384" w:type="dxa"/>
            <w:tcBorders>
              <w:top w:val="single" w:sz="4" w:space="0" w:color="auto"/>
              <w:left w:val="single" w:sz="4" w:space="0" w:color="auto"/>
              <w:bottom w:val="single" w:sz="4" w:space="0" w:color="auto"/>
              <w:right w:val="single" w:sz="4" w:space="0" w:color="auto"/>
            </w:tcBorders>
            <w:noWrap/>
            <w:vAlign w:val="center"/>
          </w:tcPr>
          <w:p>
            <w:pPr>
              <w:pStyle w:val="TableTitle"/>
              <w:rPr>
                <w:b w:val="0"/>
                <w:i/>
                <w:noProof/>
                <w:sz w:val="22"/>
              </w:rPr>
            </w:pPr>
            <w:r>
              <w:rPr>
                <w:b w:val="0"/>
                <w:i/>
                <w:noProof/>
                <w:sz w:val="22"/>
              </w:rPr>
              <w:t>GR06</w:t>
            </w:r>
          </w:p>
        </w:tc>
        <w:tc>
          <w:tcPr>
            <w:tcW w:w="754"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755"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755"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3</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6</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6</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74</w:t>
            </w:r>
          </w:p>
        </w:tc>
        <w:tc>
          <w:tcPr>
            <w:tcW w:w="884"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80</w:t>
            </w:r>
          </w:p>
        </w:tc>
      </w:tr>
      <w:tr>
        <w:trPr>
          <w:trHeight w:val="300"/>
        </w:trPr>
        <w:tc>
          <w:tcPr>
            <w:tcW w:w="1384" w:type="dxa"/>
            <w:tcBorders>
              <w:top w:val="single" w:sz="4" w:space="0" w:color="auto"/>
              <w:left w:val="single" w:sz="4" w:space="0" w:color="auto"/>
              <w:bottom w:val="single" w:sz="4" w:space="0" w:color="auto"/>
              <w:right w:val="single" w:sz="4" w:space="0" w:color="auto"/>
            </w:tcBorders>
            <w:noWrap/>
            <w:vAlign w:val="center"/>
          </w:tcPr>
          <w:p>
            <w:pPr>
              <w:pStyle w:val="TableTitle"/>
              <w:rPr>
                <w:b w:val="0"/>
                <w:i/>
                <w:noProof/>
                <w:sz w:val="22"/>
              </w:rPr>
            </w:pPr>
            <w:r>
              <w:rPr>
                <w:b w:val="0"/>
                <w:i/>
                <w:noProof/>
                <w:sz w:val="22"/>
              </w:rPr>
              <w:t>GR07</w:t>
            </w:r>
          </w:p>
        </w:tc>
        <w:tc>
          <w:tcPr>
            <w:tcW w:w="754"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37</w:t>
            </w:r>
          </w:p>
        </w:tc>
        <w:tc>
          <w:tcPr>
            <w:tcW w:w="755"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6</w:t>
            </w:r>
          </w:p>
        </w:tc>
        <w:tc>
          <w:tcPr>
            <w:tcW w:w="755"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3</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6</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11</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154*</w:t>
            </w:r>
          </w:p>
        </w:tc>
        <w:tc>
          <w:tcPr>
            <w:tcW w:w="884"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165*</w:t>
            </w:r>
          </w:p>
        </w:tc>
      </w:tr>
      <w:tr>
        <w:trPr>
          <w:trHeight w:val="300"/>
        </w:trPr>
        <w:tc>
          <w:tcPr>
            <w:tcW w:w="1384" w:type="dxa"/>
            <w:tcBorders>
              <w:top w:val="single" w:sz="4" w:space="0" w:color="auto"/>
              <w:left w:val="single" w:sz="4" w:space="0" w:color="auto"/>
              <w:bottom w:val="single" w:sz="4" w:space="0" w:color="auto"/>
              <w:right w:val="single" w:sz="4" w:space="0" w:color="auto"/>
            </w:tcBorders>
            <w:noWrap/>
            <w:vAlign w:val="center"/>
          </w:tcPr>
          <w:p>
            <w:pPr>
              <w:pStyle w:val="TableTitle"/>
              <w:rPr>
                <w:b w:val="0"/>
                <w:i/>
                <w:noProof/>
                <w:sz w:val="22"/>
              </w:rPr>
            </w:pPr>
            <w:r>
              <w:rPr>
                <w:b w:val="0"/>
                <w:i/>
                <w:noProof/>
                <w:sz w:val="22"/>
              </w:rPr>
              <w:t>GR08</w:t>
            </w:r>
          </w:p>
        </w:tc>
        <w:tc>
          <w:tcPr>
            <w:tcW w:w="754"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24*</w:t>
            </w:r>
          </w:p>
        </w:tc>
        <w:tc>
          <w:tcPr>
            <w:tcW w:w="755"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33*</w:t>
            </w:r>
          </w:p>
        </w:tc>
        <w:tc>
          <w:tcPr>
            <w:tcW w:w="755"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4</w:t>
            </w:r>
            <w:r>
              <w:rPr>
                <w:rFonts w:ascii="Times New Roman" w:hAnsi="Times New Roman"/>
                <w:noProof/>
                <w:color w:val="000000"/>
                <w:lang w:val="en-US"/>
              </w:rPr>
              <w:t>*</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1</w:t>
            </w:r>
            <w:r>
              <w:rPr>
                <w:rFonts w:ascii="Times New Roman" w:hAnsi="Times New Roman"/>
                <w:noProof/>
                <w:color w:val="000000"/>
                <w:lang w:val="en-US"/>
              </w:rPr>
              <w:t>*</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33*</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61*</w:t>
            </w:r>
          </w:p>
        </w:tc>
        <w:tc>
          <w:tcPr>
            <w:tcW w:w="884"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94*</w:t>
            </w:r>
          </w:p>
        </w:tc>
      </w:tr>
      <w:tr>
        <w:trPr>
          <w:trHeight w:val="300"/>
        </w:trPr>
        <w:tc>
          <w:tcPr>
            <w:tcW w:w="1384" w:type="dxa"/>
            <w:tcBorders>
              <w:top w:val="single" w:sz="4" w:space="0" w:color="auto"/>
              <w:left w:val="single" w:sz="4" w:space="0" w:color="auto"/>
              <w:bottom w:val="single" w:sz="4" w:space="0" w:color="auto"/>
              <w:right w:val="single" w:sz="4" w:space="0" w:color="auto"/>
            </w:tcBorders>
            <w:noWrap/>
            <w:vAlign w:val="center"/>
          </w:tcPr>
          <w:p>
            <w:pPr>
              <w:pStyle w:val="TableTitle"/>
              <w:rPr>
                <w:b w:val="0"/>
                <w:i/>
                <w:noProof/>
                <w:sz w:val="22"/>
              </w:rPr>
            </w:pPr>
            <w:r>
              <w:rPr>
                <w:b w:val="0"/>
                <w:i/>
                <w:noProof/>
                <w:sz w:val="22"/>
              </w:rPr>
              <w:t>GR09</w:t>
            </w:r>
          </w:p>
        </w:tc>
        <w:tc>
          <w:tcPr>
            <w:tcW w:w="754"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19</w:t>
            </w:r>
          </w:p>
        </w:tc>
        <w:tc>
          <w:tcPr>
            <w:tcW w:w="755"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11</w:t>
            </w:r>
          </w:p>
        </w:tc>
        <w:tc>
          <w:tcPr>
            <w:tcW w:w="755"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10</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45*</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44</w:t>
            </w:r>
          </w:p>
        </w:tc>
        <w:tc>
          <w:tcPr>
            <w:tcW w:w="884"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89*</w:t>
            </w:r>
          </w:p>
        </w:tc>
      </w:tr>
      <w:tr>
        <w:trPr>
          <w:trHeight w:val="300"/>
        </w:trPr>
        <w:tc>
          <w:tcPr>
            <w:tcW w:w="1384" w:type="dxa"/>
            <w:tcBorders>
              <w:top w:val="single" w:sz="4" w:space="0" w:color="auto"/>
              <w:left w:val="single" w:sz="4" w:space="0" w:color="auto"/>
              <w:bottom w:val="single" w:sz="4" w:space="0" w:color="auto"/>
              <w:right w:val="single" w:sz="4" w:space="0" w:color="auto"/>
            </w:tcBorders>
            <w:noWrap/>
            <w:vAlign w:val="center"/>
          </w:tcPr>
          <w:p>
            <w:pPr>
              <w:pStyle w:val="TableTitle"/>
              <w:rPr>
                <w:b w:val="0"/>
                <w:i/>
                <w:noProof/>
                <w:sz w:val="22"/>
              </w:rPr>
            </w:pPr>
            <w:r>
              <w:rPr>
                <w:b w:val="0"/>
                <w:i/>
                <w:noProof/>
                <w:sz w:val="22"/>
              </w:rPr>
              <w:t>GR10</w:t>
            </w:r>
          </w:p>
        </w:tc>
        <w:tc>
          <w:tcPr>
            <w:tcW w:w="754" w:type="dxa"/>
            <w:tcBorders>
              <w:top w:val="single" w:sz="4" w:space="0" w:color="auto"/>
              <w:left w:val="single" w:sz="4" w:space="0" w:color="auto"/>
              <w:bottom w:val="single" w:sz="4" w:space="0" w:color="auto"/>
              <w:right w:val="single" w:sz="4" w:space="0" w:color="auto"/>
            </w:tcBorders>
            <w:noWrap/>
            <w:vAlign w:val="center"/>
          </w:tcPr>
          <w:p>
            <w:pPr>
              <w:keepNext/>
              <w:keepLines/>
              <w:spacing w:after="0" w:line="240" w:lineRule="auto"/>
              <w:ind w:left="0"/>
              <w:jc w:val="center"/>
              <w:rPr>
                <w:rFonts w:ascii="Times New Roman" w:hAnsi="Times New Roman"/>
                <w:noProof/>
                <w:color w:val="000000"/>
              </w:rPr>
            </w:pPr>
            <w:r>
              <w:rPr>
                <w:rFonts w:ascii="Times New Roman" w:hAnsi="Times New Roman"/>
                <w:noProof/>
                <w:color w:val="000000"/>
              </w:rPr>
              <w:t>22</w:t>
            </w:r>
          </w:p>
        </w:tc>
        <w:tc>
          <w:tcPr>
            <w:tcW w:w="755" w:type="dxa"/>
            <w:tcBorders>
              <w:top w:val="single" w:sz="4" w:space="0" w:color="auto"/>
              <w:left w:val="single" w:sz="4" w:space="0" w:color="auto"/>
              <w:bottom w:val="single" w:sz="4" w:space="0" w:color="auto"/>
              <w:right w:val="single" w:sz="4" w:space="0" w:color="auto"/>
            </w:tcBorders>
            <w:noWrap/>
            <w:vAlign w:val="center"/>
          </w:tcPr>
          <w:p>
            <w:pPr>
              <w:keepNext/>
              <w:keepLines/>
              <w:spacing w:after="0" w:line="240" w:lineRule="auto"/>
              <w:ind w:left="0"/>
              <w:jc w:val="center"/>
              <w:rPr>
                <w:rFonts w:ascii="Times New Roman" w:hAnsi="Times New Roman"/>
                <w:strike/>
                <w:noProof/>
                <w:color w:val="000000"/>
              </w:rPr>
            </w:pPr>
            <w:r>
              <w:rPr>
                <w:rFonts w:ascii="Times New Roman" w:hAnsi="Times New Roman"/>
                <w:strike/>
                <w:noProof/>
                <w:color w:val="000000"/>
              </w:rPr>
              <w:t>4</w:t>
            </w:r>
          </w:p>
        </w:tc>
        <w:tc>
          <w:tcPr>
            <w:tcW w:w="755"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lang w:val="el-GR"/>
              </w:rPr>
            </w:pPr>
            <w:r>
              <w:rPr>
                <w:rFonts w:ascii="Times New Roman" w:hAnsi="Times New Roman"/>
                <w:noProof/>
                <w:color w:val="000000"/>
                <w:lang w:val="el-GR"/>
              </w:rPr>
              <w:t>2</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3</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lang w:val="el-GR"/>
              </w:rPr>
            </w:pPr>
            <w:r>
              <w:rPr>
                <w:rFonts w:ascii="Times New Roman" w:hAnsi="Times New Roman"/>
                <w:noProof/>
                <w:lang w:val="el-GR"/>
              </w:rPr>
              <w:t>5</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108</w:t>
            </w:r>
          </w:p>
        </w:tc>
        <w:tc>
          <w:tcPr>
            <w:tcW w:w="884"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lang w:val="el-GR"/>
              </w:rPr>
            </w:pPr>
            <w:r>
              <w:rPr>
                <w:rFonts w:ascii="Times New Roman" w:hAnsi="Times New Roman"/>
                <w:noProof/>
                <w:color w:val="000000"/>
                <w:lang w:val="el-GR"/>
              </w:rPr>
              <w:t>113</w:t>
            </w:r>
          </w:p>
        </w:tc>
      </w:tr>
      <w:tr>
        <w:trPr>
          <w:trHeight w:val="300"/>
        </w:trPr>
        <w:tc>
          <w:tcPr>
            <w:tcW w:w="1384" w:type="dxa"/>
            <w:tcBorders>
              <w:top w:val="single" w:sz="4" w:space="0" w:color="auto"/>
              <w:left w:val="single" w:sz="4" w:space="0" w:color="auto"/>
              <w:bottom w:val="single" w:sz="4" w:space="0" w:color="auto"/>
              <w:right w:val="single" w:sz="4" w:space="0" w:color="auto"/>
            </w:tcBorders>
            <w:noWrap/>
            <w:vAlign w:val="center"/>
          </w:tcPr>
          <w:p>
            <w:pPr>
              <w:pStyle w:val="TableTitle"/>
              <w:rPr>
                <w:b w:val="0"/>
                <w:i/>
                <w:noProof/>
                <w:sz w:val="22"/>
              </w:rPr>
            </w:pPr>
            <w:r>
              <w:rPr>
                <w:b w:val="0"/>
                <w:i/>
                <w:noProof/>
                <w:sz w:val="22"/>
              </w:rPr>
              <w:t>GR11</w:t>
            </w:r>
          </w:p>
        </w:tc>
        <w:tc>
          <w:tcPr>
            <w:tcW w:w="754"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26</w:t>
            </w:r>
          </w:p>
        </w:tc>
        <w:tc>
          <w:tcPr>
            <w:tcW w:w="755"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10</w:t>
            </w:r>
          </w:p>
        </w:tc>
        <w:tc>
          <w:tcPr>
            <w:tcW w:w="755"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16</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35</w:t>
            </w:r>
          </w:p>
        </w:tc>
        <w:tc>
          <w:tcPr>
            <w:tcW w:w="884"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51</w:t>
            </w:r>
          </w:p>
        </w:tc>
      </w:tr>
      <w:tr>
        <w:trPr>
          <w:trHeight w:val="300"/>
        </w:trPr>
        <w:tc>
          <w:tcPr>
            <w:tcW w:w="1384" w:type="dxa"/>
            <w:tcBorders>
              <w:top w:val="single" w:sz="4" w:space="0" w:color="auto"/>
              <w:left w:val="single" w:sz="4" w:space="0" w:color="auto"/>
              <w:bottom w:val="single" w:sz="4" w:space="0" w:color="auto"/>
              <w:right w:val="single" w:sz="4" w:space="0" w:color="auto"/>
            </w:tcBorders>
            <w:noWrap/>
            <w:vAlign w:val="center"/>
          </w:tcPr>
          <w:p>
            <w:pPr>
              <w:pStyle w:val="TableTitle"/>
              <w:rPr>
                <w:b w:val="0"/>
                <w:i/>
                <w:noProof/>
                <w:sz w:val="22"/>
              </w:rPr>
            </w:pPr>
            <w:r>
              <w:rPr>
                <w:b w:val="0"/>
                <w:i/>
                <w:noProof/>
                <w:sz w:val="22"/>
              </w:rPr>
              <w:t>GR12</w:t>
            </w:r>
          </w:p>
        </w:tc>
        <w:tc>
          <w:tcPr>
            <w:tcW w:w="754"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36</w:t>
            </w:r>
          </w:p>
        </w:tc>
        <w:tc>
          <w:tcPr>
            <w:tcW w:w="755"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755"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3</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8</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3</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26</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53</w:t>
            </w:r>
          </w:p>
        </w:tc>
        <w:tc>
          <w:tcPr>
            <w:tcW w:w="884"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79</w:t>
            </w:r>
          </w:p>
        </w:tc>
      </w:tr>
      <w:tr>
        <w:trPr>
          <w:trHeight w:val="300"/>
        </w:trPr>
        <w:tc>
          <w:tcPr>
            <w:tcW w:w="1384" w:type="dxa"/>
            <w:tcBorders>
              <w:top w:val="single" w:sz="4" w:space="0" w:color="auto"/>
              <w:left w:val="single" w:sz="4" w:space="0" w:color="auto"/>
              <w:bottom w:val="single" w:sz="4" w:space="0" w:color="auto"/>
              <w:right w:val="single" w:sz="4" w:space="0" w:color="auto"/>
            </w:tcBorders>
            <w:noWrap/>
            <w:vAlign w:val="center"/>
          </w:tcPr>
          <w:p>
            <w:pPr>
              <w:pStyle w:val="TableTitle"/>
              <w:rPr>
                <w:b w:val="0"/>
                <w:i/>
                <w:noProof/>
                <w:sz w:val="22"/>
              </w:rPr>
            </w:pPr>
            <w:r>
              <w:rPr>
                <w:b w:val="0"/>
                <w:i/>
                <w:noProof/>
                <w:sz w:val="22"/>
              </w:rPr>
              <w:t>GR13</w:t>
            </w:r>
          </w:p>
        </w:tc>
        <w:tc>
          <w:tcPr>
            <w:tcW w:w="754"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21*</w:t>
            </w:r>
          </w:p>
        </w:tc>
        <w:tc>
          <w:tcPr>
            <w:tcW w:w="755"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5*</w:t>
            </w:r>
          </w:p>
        </w:tc>
        <w:tc>
          <w:tcPr>
            <w:tcW w:w="755"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5</w:t>
            </w:r>
            <w:r>
              <w:rPr>
                <w:rFonts w:ascii="Times New Roman" w:hAnsi="Times New Roman"/>
                <w:noProof/>
                <w:color w:val="000000"/>
                <w:lang w:val="en-US"/>
              </w:rPr>
              <w:t>*</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1</w:t>
            </w:r>
            <w:r>
              <w:rPr>
                <w:rFonts w:ascii="Times New Roman" w:hAnsi="Times New Roman"/>
                <w:noProof/>
                <w:color w:val="000000"/>
                <w:lang w:val="en-US"/>
              </w:rPr>
              <w:t>*</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36*</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76*</w:t>
            </w:r>
          </w:p>
        </w:tc>
        <w:tc>
          <w:tcPr>
            <w:tcW w:w="884"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112*</w:t>
            </w:r>
          </w:p>
        </w:tc>
      </w:tr>
      <w:tr>
        <w:trPr>
          <w:trHeight w:val="300"/>
        </w:trPr>
        <w:tc>
          <w:tcPr>
            <w:tcW w:w="1384" w:type="dxa"/>
            <w:tcBorders>
              <w:top w:val="single" w:sz="4" w:space="0" w:color="auto"/>
              <w:left w:val="single" w:sz="4" w:space="0" w:color="auto"/>
              <w:bottom w:val="single" w:sz="4" w:space="0" w:color="auto"/>
              <w:right w:val="single" w:sz="4" w:space="0" w:color="auto"/>
            </w:tcBorders>
            <w:noWrap/>
            <w:vAlign w:val="center"/>
          </w:tcPr>
          <w:p>
            <w:pPr>
              <w:pStyle w:val="TableTitle"/>
              <w:rPr>
                <w:b w:val="0"/>
                <w:i/>
                <w:noProof/>
                <w:sz w:val="22"/>
              </w:rPr>
            </w:pPr>
            <w:r>
              <w:rPr>
                <w:b w:val="0"/>
                <w:i/>
                <w:noProof/>
                <w:sz w:val="22"/>
              </w:rPr>
              <w:t>GR14</w:t>
            </w:r>
          </w:p>
        </w:tc>
        <w:tc>
          <w:tcPr>
            <w:tcW w:w="754"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10*</w:t>
            </w:r>
          </w:p>
        </w:tc>
        <w:tc>
          <w:tcPr>
            <w:tcW w:w="755"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55"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13</w:t>
            </w:r>
            <w:r>
              <w:rPr>
                <w:rFonts w:ascii="Times New Roman" w:hAnsi="Times New Roman"/>
                <w:noProof/>
                <w:color w:val="000000"/>
                <w:lang w:val="en-US"/>
              </w:rPr>
              <w:t>*</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0</w:t>
            </w:r>
            <w:r>
              <w:rPr>
                <w:rFonts w:ascii="Times New Roman" w:hAnsi="Times New Roman"/>
                <w:noProof/>
                <w:color w:val="000000"/>
                <w:lang w:val="en-US"/>
              </w:rPr>
              <w:t>*</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24*</w:t>
            </w:r>
          </w:p>
        </w:tc>
        <w:tc>
          <w:tcPr>
            <w:tcW w:w="756"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108*</w:t>
            </w:r>
          </w:p>
        </w:tc>
        <w:tc>
          <w:tcPr>
            <w:tcW w:w="884" w:type="dxa"/>
            <w:tcBorders>
              <w:top w:val="single" w:sz="4" w:space="0" w:color="auto"/>
              <w:left w:val="single" w:sz="4" w:space="0" w:color="auto"/>
              <w:bottom w:val="single" w:sz="4" w:space="0" w:color="auto"/>
              <w:right w:val="single" w:sz="4" w:space="0" w:color="auto"/>
            </w:tcBorders>
            <w:noWrap/>
            <w:vAlign w:val="center"/>
          </w:tcPr>
          <w:p>
            <w:pPr>
              <w:keepNext/>
              <w:spacing w:after="0" w:line="240" w:lineRule="auto"/>
              <w:ind w:left="0"/>
              <w:jc w:val="center"/>
              <w:rPr>
                <w:rFonts w:ascii="Times New Roman" w:hAnsi="Times New Roman"/>
                <w:noProof/>
                <w:color w:val="000000"/>
              </w:rPr>
            </w:pPr>
            <w:r>
              <w:rPr>
                <w:rFonts w:ascii="Times New Roman" w:hAnsi="Times New Roman"/>
                <w:noProof/>
                <w:color w:val="000000"/>
              </w:rPr>
              <w:t>132*</w:t>
            </w:r>
          </w:p>
        </w:tc>
      </w:tr>
      <w:tr>
        <w:trPr>
          <w:trHeight w:val="255"/>
        </w:trPr>
        <w:tc>
          <w:tcPr>
            <w:tcW w:w="1384" w:type="dxa"/>
            <w:tcBorders>
              <w:top w:val="single" w:sz="4" w:space="0" w:color="auto"/>
              <w:left w:val="single" w:sz="4" w:space="0" w:color="auto"/>
              <w:bottom w:val="single" w:sz="4" w:space="0" w:color="auto"/>
              <w:right w:val="single" w:sz="4" w:space="0" w:color="auto"/>
            </w:tcBorders>
            <w:noWrap/>
            <w:vAlign w:val="center"/>
            <w:hideMark/>
          </w:tcPr>
          <w:p>
            <w:pPr>
              <w:pStyle w:val="TableTitle"/>
              <w:jc w:val="center"/>
              <w:rPr>
                <w:b w:val="0"/>
                <w:i/>
                <w:noProof/>
              </w:rPr>
            </w:pPr>
            <w:r>
              <w:rPr>
                <w:b w:val="0"/>
                <w:i/>
                <w:noProof/>
              </w:rPr>
              <w:t>Total by type of site</w:t>
            </w:r>
          </w:p>
        </w:tc>
        <w:tc>
          <w:tcPr>
            <w:tcW w:w="754" w:type="dxa"/>
            <w:tcBorders>
              <w:top w:val="single" w:sz="4" w:space="0" w:color="auto"/>
              <w:left w:val="single" w:sz="4" w:space="0" w:color="auto"/>
              <w:bottom w:val="single" w:sz="4" w:space="0" w:color="auto"/>
              <w:right w:val="single" w:sz="4" w:space="0" w:color="auto"/>
            </w:tcBorders>
            <w:noWrap/>
            <w:vAlign w:val="bottom"/>
          </w:tcPr>
          <w:p>
            <w:pPr>
              <w:spacing w:after="0" w:line="240" w:lineRule="auto"/>
              <w:ind w:left="0"/>
              <w:jc w:val="center"/>
              <w:rPr>
                <w:rFonts w:ascii="Times New Roman" w:hAnsi="Times New Roman"/>
                <w:i/>
                <w:noProof/>
              </w:rPr>
            </w:pPr>
            <w:r>
              <w:rPr>
                <w:rFonts w:ascii="Times New Roman" w:hAnsi="Times New Roman"/>
                <w:i/>
                <w:noProof/>
              </w:rPr>
              <w:t>300</w:t>
            </w:r>
          </w:p>
        </w:tc>
        <w:tc>
          <w:tcPr>
            <w:tcW w:w="755" w:type="dxa"/>
            <w:tcBorders>
              <w:top w:val="single" w:sz="4" w:space="0" w:color="auto"/>
              <w:left w:val="single" w:sz="4" w:space="0" w:color="auto"/>
              <w:bottom w:val="single" w:sz="4" w:space="0" w:color="auto"/>
              <w:right w:val="single" w:sz="4" w:space="0" w:color="auto"/>
            </w:tcBorders>
            <w:noWrap/>
            <w:vAlign w:val="bottom"/>
          </w:tcPr>
          <w:p>
            <w:pPr>
              <w:spacing w:after="0" w:line="240" w:lineRule="auto"/>
              <w:ind w:left="0"/>
              <w:jc w:val="center"/>
              <w:rPr>
                <w:rFonts w:ascii="Times New Roman" w:hAnsi="Times New Roman"/>
                <w:i/>
                <w:noProof/>
              </w:rPr>
            </w:pPr>
            <w:r>
              <w:rPr>
                <w:rFonts w:ascii="Times New Roman" w:hAnsi="Times New Roman"/>
                <w:i/>
                <w:noProof/>
              </w:rPr>
              <w:t>148</w:t>
            </w:r>
          </w:p>
        </w:tc>
        <w:tc>
          <w:tcPr>
            <w:tcW w:w="755" w:type="dxa"/>
            <w:tcBorders>
              <w:top w:val="single" w:sz="4" w:space="0" w:color="auto"/>
              <w:left w:val="single" w:sz="4" w:space="0" w:color="auto"/>
              <w:bottom w:val="single" w:sz="4" w:space="0" w:color="auto"/>
              <w:right w:val="single" w:sz="4" w:space="0" w:color="auto"/>
            </w:tcBorders>
            <w:noWrap/>
            <w:vAlign w:val="bottom"/>
          </w:tcPr>
          <w:p>
            <w:pPr>
              <w:spacing w:after="0" w:line="240" w:lineRule="auto"/>
              <w:ind w:left="0"/>
              <w:jc w:val="center"/>
              <w:rPr>
                <w:rFonts w:ascii="Times New Roman" w:hAnsi="Times New Roman"/>
                <w:i/>
                <w:noProof/>
              </w:rPr>
            </w:pPr>
            <w:r>
              <w:rPr>
                <w:rFonts w:ascii="Times New Roman" w:hAnsi="Times New Roman"/>
                <w:i/>
                <w:noProof/>
              </w:rPr>
              <w:t>27</w:t>
            </w:r>
          </w:p>
        </w:tc>
        <w:tc>
          <w:tcPr>
            <w:tcW w:w="756" w:type="dxa"/>
            <w:tcBorders>
              <w:top w:val="single" w:sz="4" w:space="0" w:color="auto"/>
              <w:left w:val="single" w:sz="4" w:space="0" w:color="auto"/>
              <w:bottom w:val="single" w:sz="4" w:space="0" w:color="auto"/>
              <w:right w:val="single" w:sz="4" w:space="0" w:color="auto"/>
            </w:tcBorders>
            <w:noWrap/>
            <w:vAlign w:val="bottom"/>
          </w:tcPr>
          <w:p>
            <w:pPr>
              <w:spacing w:after="0" w:line="240" w:lineRule="auto"/>
              <w:ind w:left="0"/>
              <w:jc w:val="center"/>
              <w:rPr>
                <w:rFonts w:ascii="Times New Roman" w:hAnsi="Times New Roman"/>
                <w:i/>
                <w:noProof/>
              </w:rPr>
            </w:pPr>
            <w:r>
              <w:rPr>
                <w:rFonts w:ascii="Times New Roman" w:hAnsi="Times New Roman"/>
                <w:i/>
                <w:noProof/>
              </w:rPr>
              <w:t>26</w:t>
            </w:r>
          </w:p>
        </w:tc>
        <w:tc>
          <w:tcPr>
            <w:tcW w:w="756" w:type="dxa"/>
            <w:tcBorders>
              <w:top w:val="single" w:sz="4" w:space="0" w:color="auto"/>
              <w:left w:val="single" w:sz="4" w:space="0" w:color="auto"/>
              <w:bottom w:val="single" w:sz="4" w:space="0" w:color="auto"/>
              <w:right w:val="single" w:sz="4" w:space="0" w:color="auto"/>
            </w:tcBorders>
            <w:noWrap/>
            <w:vAlign w:val="bottom"/>
          </w:tcPr>
          <w:p>
            <w:pPr>
              <w:spacing w:after="0" w:line="240" w:lineRule="auto"/>
              <w:ind w:left="0"/>
              <w:jc w:val="center"/>
              <w:rPr>
                <w:rFonts w:ascii="Times New Roman" w:hAnsi="Times New Roman"/>
                <w:i/>
                <w:noProof/>
              </w:rPr>
            </w:pPr>
            <w:r>
              <w:rPr>
                <w:rFonts w:ascii="Times New Roman" w:hAnsi="Times New Roman"/>
                <w:i/>
                <w:noProof/>
              </w:rPr>
              <w:t>0</w:t>
            </w:r>
          </w:p>
        </w:tc>
        <w:tc>
          <w:tcPr>
            <w:tcW w:w="756" w:type="dxa"/>
            <w:tcBorders>
              <w:top w:val="single" w:sz="4" w:space="0" w:color="auto"/>
              <w:left w:val="single" w:sz="4" w:space="0" w:color="auto"/>
              <w:bottom w:val="single" w:sz="4" w:space="0" w:color="auto"/>
              <w:right w:val="single" w:sz="4" w:space="0" w:color="auto"/>
            </w:tcBorders>
            <w:noWrap/>
            <w:vAlign w:val="bottom"/>
          </w:tcPr>
          <w:p>
            <w:pPr>
              <w:spacing w:after="0" w:line="240" w:lineRule="auto"/>
              <w:ind w:left="0"/>
              <w:jc w:val="center"/>
              <w:rPr>
                <w:rFonts w:ascii="Times New Roman" w:hAnsi="Times New Roman"/>
                <w:i/>
                <w:noProof/>
              </w:rPr>
            </w:pPr>
            <w:r>
              <w:rPr>
                <w:rFonts w:ascii="Times New Roman" w:hAnsi="Times New Roman"/>
                <w:i/>
                <w:noProof/>
              </w:rPr>
              <w:t>35</w:t>
            </w:r>
          </w:p>
        </w:tc>
        <w:tc>
          <w:tcPr>
            <w:tcW w:w="756" w:type="dxa"/>
            <w:tcBorders>
              <w:top w:val="single" w:sz="4" w:space="0" w:color="auto"/>
              <w:left w:val="single" w:sz="4" w:space="0" w:color="auto"/>
              <w:bottom w:val="single" w:sz="4" w:space="0" w:color="auto"/>
              <w:right w:val="single" w:sz="4" w:space="0" w:color="auto"/>
            </w:tcBorders>
            <w:noWrap/>
            <w:vAlign w:val="bottom"/>
          </w:tcPr>
          <w:p>
            <w:pPr>
              <w:spacing w:after="0" w:line="240" w:lineRule="auto"/>
              <w:ind w:left="0"/>
              <w:jc w:val="center"/>
              <w:rPr>
                <w:rFonts w:ascii="Times New Roman" w:hAnsi="Times New Roman"/>
                <w:i/>
                <w:noProof/>
              </w:rPr>
            </w:pPr>
            <w:r>
              <w:rPr>
                <w:rFonts w:ascii="Times New Roman" w:hAnsi="Times New Roman"/>
                <w:i/>
                <w:noProof/>
              </w:rPr>
              <w:t>50</w:t>
            </w:r>
          </w:p>
        </w:tc>
        <w:tc>
          <w:tcPr>
            <w:tcW w:w="756" w:type="dxa"/>
            <w:tcBorders>
              <w:top w:val="single" w:sz="4" w:space="0" w:color="auto"/>
              <w:left w:val="single" w:sz="4" w:space="0" w:color="auto"/>
              <w:bottom w:val="single" w:sz="4" w:space="0" w:color="auto"/>
              <w:right w:val="single" w:sz="4" w:space="0" w:color="auto"/>
            </w:tcBorders>
            <w:noWrap/>
            <w:vAlign w:val="bottom"/>
          </w:tcPr>
          <w:p>
            <w:pPr>
              <w:spacing w:after="0" w:line="240" w:lineRule="auto"/>
              <w:ind w:left="0"/>
              <w:jc w:val="center"/>
              <w:rPr>
                <w:rFonts w:ascii="Times New Roman" w:hAnsi="Times New Roman"/>
                <w:i/>
                <w:noProof/>
              </w:rPr>
            </w:pPr>
            <w:r>
              <w:rPr>
                <w:rFonts w:ascii="Times New Roman" w:hAnsi="Times New Roman"/>
                <w:i/>
                <w:noProof/>
              </w:rPr>
              <w:t>30</w:t>
            </w:r>
          </w:p>
        </w:tc>
        <w:tc>
          <w:tcPr>
            <w:tcW w:w="756" w:type="dxa"/>
            <w:tcBorders>
              <w:top w:val="single" w:sz="4" w:space="0" w:color="auto"/>
              <w:left w:val="single" w:sz="4" w:space="0" w:color="auto"/>
              <w:bottom w:val="single" w:sz="4" w:space="0" w:color="auto"/>
              <w:right w:val="single" w:sz="4" w:space="0" w:color="auto"/>
            </w:tcBorders>
            <w:noWrap/>
            <w:vAlign w:val="bottom"/>
          </w:tcPr>
          <w:p>
            <w:pPr>
              <w:spacing w:after="0" w:line="240" w:lineRule="auto"/>
              <w:ind w:left="0"/>
              <w:jc w:val="center"/>
              <w:rPr>
                <w:rFonts w:ascii="Times New Roman" w:hAnsi="Times New Roman"/>
                <w:i/>
                <w:noProof/>
              </w:rPr>
            </w:pPr>
            <w:r>
              <w:rPr>
                <w:rFonts w:ascii="Times New Roman" w:hAnsi="Times New Roman"/>
                <w:i/>
                <w:noProof/>
              </w:rPr>
              <w:t>294</w:t>
            </w:r>
          </w:p>
        </w:tc>
        <w:tc>
          <w:tcPr>
            <w:tcW w:w="756" w:type="dxa"/>
            <w:tcBorders>
              <w:top w:val="single" w:sz="4" w:space="0" w:color="auto"/>
              <w:left w:val="single" w:sz="4" w:space="0" w:color="auto"/>
              <w:bottom w:val="single" w:sz="4" w:space="0" w:color="auto"/>
              <w:right w:val="single" w:sz="4" w:space="0" w:color="auto"/>
            </w:tcBorders>
            <w:noWrap/>
            <w:vAlign w:val="bottom"/>
          </w:tcPr>
          <w:p>
            <w:pPr>
              <w:spacing w:after="0" w:line="240" w:lineRule="auto"/>
              <w:ind w:left="0"/>
              <w:rPr>
                <w:rFonts w:ascii="Times New Roman" w:hAnsi="Times New Roman"/>
                <w:i/>
                <w:noProof/>
              </w:rPr>
            </w:pPr>
            <w:r>
              <w:rPr>
                <w:rFonts w:ascii="Times New Roman" w:hAnsi="Times New Roman"/>
                <w:i/>
                <w:noProof/>
              </w:rPr>
              <w:t>1093</w:t>
            </w:r>
          </w:p>
        </w:tc>
        <w:tc>
          <w:tcPr>
            <w:tcW w:w="884" w:type="dxa"/>
            <w:tcBorders>
              <w:top w:val="single" w:sz="4" w:space="0" w:color="auto"/>
              <w:left w:val="single" w:sz="4" w:space="0" w:color="auto"/>
              <w:bottom w:val="single" w:sz="4" w:space="0" w:color="auto"/>
              <w:right w:val="single" w:sz="4" w:space="0" w:color="auto"/>
            </w:tcBorders>
            <w:noWrap/>
            <w:vAlign w:val="bottom"/>
          </w:tcPr>
          <w:p>
            <w:pPr>
              <w:spacing w:after="0" w:line="240" w:lineRule="auto"/>
              <w:ind w:left="0"/>
              <w:jc w:val="center"/>
              <w:rPr>
                <w:rFonts w:ascii="Times New Roman" w:hAnsi="Times New Roman"/>
                <w:i/>
                <w:noProof/>
              </w:rPr>
            </w:pPr>
            <w:r>
              <w:rPr>
                <w:rFonts w:ascii="Times New Roman" w:hAnsi="Times New Roman"/>
                <w:i/>
                <w:noProof/>
              </w:rPr>
              <w:t>1387</w:t>
            </w:r>
          </w:p>
        </w:tc>
      </w:tr>
      <w:tr>
        <w:trPr>
          <w:trHeight w:val="255"/>
        </w:trPr>
        <w:tc>
          <w:tcPr>
            <w:tcW w:w="1384" w:type="dxa"/>
            <w:tcBorders>
              <w:top w:val="single" w:sz="4" w:space="0" w:color="auto"/>
              <w:left w:val="single" w:sz="4" w:space="0" w:color="auto"/>
              <w:bottom w:val="single" w:sz="4" w:space="0" w:color="auto"/>
              <w:right w:val="single" w:sz="4" w:space="0" w:color="auto"/>
            </w:tcBorders>
            <w:noWrap/>
            <w:vAlign w:val="center"/>
            <w:hideMark/>
          </w:tcPr>
          <w:p>
            <w:pPr>
              <w:pStyle w:val="TableTitle"/>
              <w:jc w:val="center"/>
              <w:rPr>
                <w:b w:val="0"/>
                <w:i/>
                <w:noProof/>
              </w:rPr>
            </w:pPr>
            <w:r>
              <w:rPr>
                <w:b w:val="0"/>
                <w:i/>
                <w:noProof/>
              </w:rPr>
              <w:t>Total number of monitoring sites</w:t>
            </w:r>
          </w:p>
        </w:tc>
        <w:tc>
          <w:tcPr>
            <w:tcW w:w="1509" w:type="dxa"/>
            <w:gridSpan w:val="2"/>
            <w:tcBorders>
              <w:top w:val="single" w:sz="4" w:space="0" w:color="auto"/>
              <w:left w:val="single" w:sz="4" w:space="0" w:color="auto"/>
              <w:bottom w:val="single" w:sz="4" w:space="0" w:color="auto"/>
              <w:right w:val="single" w:sz="4" w:space="0" w:color="auto"/>
            </w:tcBorders>
            <w:noWrap/>
            <w:vAlign w:val="center"/>
          </w:tcPr>
          <w:p>
            <w:pPr>
              <w:pStyle w:val="TableTitle"/>
              <w:jc w:val="center"/>
              <w:rPr>
                <w:b w:val="0"/>
                <w:i/>
                <w:noProof/>
              </w:rPr>
            </w:pPr>
            <w:r>
              <w:rPr>
                <w:b w:val="0"/>
                <w:i/>
                <w:noProof/>
              </w:rPr>
              <w:t>448*</w:t>
            </w:r>
          </w:p>
        </w:tc>
        <w:tc>
          <w:tcPr>
            <w:tcW w:w="1511" w:type="dxa"/>
            <w:gridSpan w:val="2"/>
            <w:tcBorders>
              <w:top w:val="single" w:sz="4" w:space="0" w:color="auto"/>
              <w:left w:val="single" w:sz="4" w:space="0" w:color="auto"/>
              <w:bottom w:val="single" w:sz="4" w:space="0" w:color="auto"/>
              <w:right w:val="single" w:sz="4" w:space="0" w:color="auto"/>
            </w:tcBorders>
            <w:noWrap/>
            <w:vAlign w:val="center"/>
          </w:tcPr>
          <w:p>
            <w:pPr>
              <w:pStyle w:val="TableTitle"/>
              <w:jc w:val="center"/>
              <w:rPr>
                <w:b w:val="0"/>
                <w:i/>
                <w:noProof/>
              </w:rPr>
            </w:pPr>
            <w:r>
              <w:rPr>
                <w:b w:val="0"/>
                <w:i/>
                <w:noProof/>
              </w:rPr>
              <w:t>53*</w:t>
            </w:r>
          </w:p>
        </w:tc>
        <w:tc>
          <w:tcPr>
            <w:tcW w:w="1512" w:type="dxa"/>
            <w:gridSpan w:val="2"/>
            <w:tcBorders>
              <w:top w:val="single" w:sz="4" w:space="0" w:color="auto"/>
              <w:left w:val="single" w:sz="4" w:space="0" w:color="auto"/>
              <w:bottom w:val="single" w:sz="4" w:space="0" w:color="auto"/>
              <w:right w:val="single" w:sz="4" w:space="0" w:color="auto"/>
            </w:tcBorders>
            <w:noWrap/>
            <w:vAlign w:val="center"/>
          </w:tcPr>
          <w:p>
            <w:pPr>
              <w:pStyle w:val="TableTitle"/>
              <w:jc w:val="center"/>
              <w:rPr>
                <w:b w:val="0"/>
                <w:i/>
                <w:noProof/>
              </w:rPr>
            </w:pPr>
            <w:r>
              <w:rPr>
                <w:b w:val="0"/>
                <w:i/>
                <w:noProof/>
              </w:rPr>
              <w:t>35*</w:t>
            </w:r>
          </w:p>
        </w:tc>
        <w:tc>
          <w:tcPr>
            <w:tcW w:w="1512" w:type="dxa"/>
            <w:gridSpan w:val="2"/>
            <w:tcBorders>
              <w:top w:val="single" w:sz="4" w:space="0" w:color="auto"/>
              <w:left w:val="single" w:sz="4" w:space="0" w:color="auto"/>
              <w:bottom w:val="single" w:sz="4" w:space="0" w:color="auto"/>
              <w:right w:val="single" w:sz="4" w:space="0" w:color="auto"/>
            </w:tcBorders>
            <w:noWrap/>
            <w:vAlign w:val="center"/>
          </w:tcPr>
          <w:p>
            <w:pPr>
              <w:pStyle w:val="TableTitle"/>
              <w:jc w:val="center"/>
              <w:rPr>
                <w:b w:val="0"/>
                <w:i/>
                <w:noProof/>
              </w:rPr>
            </w:pPr>
            <w:r>
              <w:rPr>
                <w:b w:val="0"/>
                <w:i/>
                <w:noProof/>
              </w:rPr>
              <w:t>80*</w:t>
            </w:r>
          </w:p>
        </w:tc>
        <w:tc>
          <w:tcPr>
            <w:tcW w:w="2396" w:type="dxa"/>
            <w:gridSpan w:val="3"/>
            <w:tcBorders>
              <w:top w:val="single" w:sz="4" w:space="0" w:color="auto"/>
              <w:left w:val="single" w:sz="4" w:space="0" w:color="auto"/>
              <w:bottom w:val="single" w:sz="4" w:space="0" w:color="auto"/>
              <w:right w:val="single" w:sz="4" w:space="0" w:color="auto"/>
            </w:tcBorders>
            <w:noWrap/>
            <w:vAlign w:val="center"/>
          </w:tcPr>
          <w:p>
            <w:pPr>
              <w:pStyle w:val="TableTitle"/>
              <w:jc w:val="center"/>
              <w:rPr>
                <w:b w:val="0"/>
                <w:i/>
                <w:noProof/>
              </w:rPr>
            </w:pPr>
            <w:r>
              <w:rPr>
                <w:b w:val="0"/>
                <w:i/>
                <w:noProof/>
              </w:rPr>
              <w:t>1387*</w:t>
            </w:r>
          </w:p>
        </w:tc>
      </w:tr>
    </w:tbl>
    <w:p>
      <w:pPr>
        <w:pStyle w:val="BodyText4"/>
        <w:spacing w:before="0" w:after="0"/>
        <w:rPr>
          <w:i w:val="0"/>
          <w:noProof/>
          <w:color w:val="000000"/>
          <w:sz w:val="20"/>
          <w:lang w:val="en-US"/>
        </w:rPr>
      </w:pPr>
      <w:r>
        <w:rPr>
          <w:b/>
          <w:i w:val="0"/>
          <w:noProof/>
          <w:sz w:val="20"/>
        </w:rPr>
        <w:t>Table 5.2:</w:t>
      </w:r>
      <w:r>
        <w:rPr>
          <w:i w:val="0"/>
          <w:noProof/>
          <w:sz w:val="20"/>
        </w:rPr>
        <w:t xml:space="preserve"> Number of monitoring sites by water category, in accordance with</w:t>
      </w:r>
      <w:r>
        <w:rPr>
          <w:noProof/>
          <w:color w:val="000000"/>
          <w:sz w:val="20"/>
          <w:lang w:val="en-US" w:eastAsia="el-GR"/>
        </w:rPr>
        <w:t xml:space="preserve"> </w:t>
      </w:r>
      <w:r>
        <w:rPr>
          <w:i w:val="0"/>
          <w:noProof/>
          <w:color w:val="000000"/>
          <w:sz w:val="20"/>
          <w:lang w:val="en-US" w:eastAsia="el-GR"/>
        </w:rPr>
        <w:t>JMD 140384/09-09-2011</w:t>
      </w:r>
    </w:p>
    <w:p>
      <w:pPr>
        <w:pStyle w:val="BodyText4"/>
        <w:spacing w:before="0" w:after="0"/>
        <w:rPr>
          <w:noProof/>
          <w:lang w:val="fr-BE"/>
        </w:rPr>
      </w:pPr>
      <w:r>
        <w:rPr>
          <w:noProof/>
          <w:lang w:val="fr-BE"/>
        </w:rPr>
        <w:t>Surv = Surveillance, Op = Operational, Quant = Quantitative</w:t>
      </w:r>
    </w:p>
    <w:p>
      <w:pPr>
        <w:pStyle w:val="BodyText3"/>
        <w:spacing w:before="0" w:after="0"/>
        <w:rPr>
          <w:noProof/>
        </w:rPr>
      </w:pPr>
      <w:r>
        <w:rPr>
          <w:noProof/>
        </w:rPr>
        <w:t>Source: WISE</w:t>
      </w:r>
    </w:p>
    <w:p>
      <w:pPr>
        <w:pStyle w:val="BodyText3"/>
        <w:spacing w:before="0" w:after="240"/>
        <w:rPr>
          <w:noProof/>
        </w:rPr>
        <w:sectPr>
          <w:headerReference w:type="even" r:id="rId47"/>
          <w:headerReference w:type="default" r:id="rId48"/>
          <w:footerReference w:type="even" r:id="rId49"/>
          <w:footerReference w:type="default" r:id="rId50"/>
          <w:headerReference w:type="first" r:id="rId51"/>
          <w:footerReference w:type="first" r:id="rId52"/>
          <w:pgSz w:w="16838" w:h="11906" w:orient="landscape"/>
          <w:pgMar w:top="1417" w:right="1417" w:bottom="1417" w:left="1417" w:header="708" w:footer="708" w:gutter="0"/>
          <w:cols w:space="708"/>
          <w:docGrid w:linePitch="360"/>
        </w:sectPr>
      </w:pPr>
      <w:r>
        <w:rPr>
          <w:noProof/>
        </w:rPr>
        <w:t>*corrections/additions provided by EL in late 2014. Some discrepancies between this information and the RBMPs/their Annexes are observed.</w:t>
      </w:r>
    </w:p>
    <w:p>
      <w:pPr>
        <w:pStyle w:val="BodyText3"/>
        <w:spacing w:before="0" w:after="0"/>
        <w:rPr>
          <w:noProof/>
        </w:rPr>
      </w:pPr>
    </w:p>
    <w:p>
      <w:pPr>
        <w:pStyle w:val="Heading2"/>
        <w:ind w:left="567" w:hanging="567"/>
        <w:rPr>
          <w:noProof/>
        </w:rPr>
      </w:pPr>
      <w:bookmarkStart w:id="45" w:name="_Toc406672636"/>
      <w:bookmarkStart w:id="46" w:name="_Toc411248566"/>
      <w:r>
        <w:rPr>
          <w:noProof/>
        </w:rPr>
        <w:t>Monitoring of protected areas</w:t>
      </w:r>
      <w:bookmarkEnd w:id="45"/>
      <w:bookmarkEnd w:id="46"/>
    </w:p>
    <w:p>
      <w:pPr>
        <w:pStyle w:val="BodyText"/>
        <w:rPr>
          <w:noProof/>
        </w:rPr>
      </w:pPr>
      <w:r>
        <w:rPr>
          <w:noProof/>
          <w:lang w:val="fr-BE" w:eastAsia="fr-BE"/>
        </w:rPr>
        <w:drawing>
          <wp:inline distT="0" distB="0" distL="0" distR="0">
            <wp:extent cx="3600450" cy="3600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00450" cy="3600450"/>
                    </a:xfrm>
                    <a:prstGeom prst="rect">
                      <a:avLst/>
                    </a:prstGeom>
                    <a:noFill/>
                    <a:ln>
                      <a:noFill/>
                    </a:ln>
                  </pic:spPr>
                </pic:pic>
              </a:graphicData>
            </a:graphic>
          </wp:inline>
        </w:drawing>
      </w:r>
    </w:p>
    <w:p>
      <w:pPr>
        <w:pStyle w:val="BodyText3"/>
        <w:spacing w:before="0" w:after="240"/>
        <w:jc w:val="left"/>
        <w:rPr>
          <w:noProof/>
        </w:rPr>
      </w:pPr>
      <w:r>
        <w:rPr>
          <w:b/>
          <w:noProof/>
        </w:rPr>
        <w:t xml:space="preserve">Figure 5.2: </w:t>
      </w:r>
      <w:r>
        <w:rPr>
          <w:noProof/>
        </w:rPr>
        <w:t xml:space="preserve">Map of monitoring stations for protected areas </w:t>
      </w:r>
      <w:r>
        <w:rPr>
          <w:noProof/>
        </w:rPr>
        <w:br/>
        <w:t>Source: WISE</w:t>
      </w:r>
    </w:p>
    <w:p>
      <w:pPr>
        <w:pStyle w:val="Text1"/>
        <w:ind w:left="0"/>
        <w:rPr>
          <w:noProof/>
          <w:lang w:val="en-US"/>
        </w:rPr>
      </w:pPr>
      <w:r>
        <w:rPr>
          <w:noProof/>
        </w:rPr>
        <w:t>In the NMP there are monitoring stations located within protected areas and drinking water protected areas (of the Birds, Habitats and Drinking Water Directives). Upon the establishment of the RBMPs and their findings, suggestions were made to place additional stations in more protected areas which are explicitly mentioned. There is no detailed information in the RBMPs on specific monitoring programmes (e.g. drinking water, bathing water) for the protected areas (i.e. name and code of protected area, number and location of monitoring sites, specific monitored parameters, etc.)</w:t>
      </w:r>
      <w:r>
        <w:rPr>
          <w:noProof/>
          <w:lang w:val="en-US"/>
        </w:rPr>
        <w:t>.</w:t>
      </w:r>
    </w:p>
    <w:p>
      <w:pPr>
        <w:rPr>
          <w:noProof/>
        </w:rPr>
      </w:pPr>
      <w:r>
        <w:rPr>
          <w:noProof/>
        </w:rPr>
        <w:br w:type="page"/>
      </w:r>
    </w:p>
    <w:tbl>
      <w:tblPr>
        <w:tblW w:w="10043" w:type="dxa"/>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3"/>
        <w:gridCol w:w="1124"/>
        <w:gridCol w:w="939"/>
        <w:gridCol w:w="968"/>
        <w:gridCol w:w="857"/>
        <w:gridCol w:w="625"/>
        <w:gridCol w:w="928"/>
        <w:gridCol w:w="850"/>
        <w:gridCol w:w="709"/>
        <w:gridCol w:w="938"/>
        <w:gridCol w:w="992"/>
      </w:tblGrid>
      <w:tr>
        <w:trPr>
          <w:trHeight w:val="471"/>
          <w:tblHeader/>
        </w:trPr>
        <w:tc>
          <w:tcPr>
            <w:tcW w:w="111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noProof/>
                <w:lang w:eastAsia="en-GB"/>
              </w:rPr>
            </w:pPr>
            <w:r>
              <w:rPr>
                <w:rFonts w:ascii="Times New Roman" w:hAnsi="Times New Roman"/>
                <w:b/>
                <w:noProof/>
                <w:lang w:eastAsia="en-GB"/>
              </w:rPr>
              <w:t>RBD</w:t>
            </w:r>
          </w:p>
        </w:tc>
        <w:tc>
          <w:tcPr>
            <w:tcW w:w="7938" w:type="dxa"/>
            <w:gridSpan w:val="9"/>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Surface waters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Ground-water drinking water</w:t>
            </w:r>
          </w:p>
        </w:tc>
      </w:tr>
      <w:tr>
        <w:trPr>
          <w:trHeight w:val="1115"/>
          <w:tblHeader/>
        </w:trPr>
        <w:tc>
          <w:tcPr>
            <w:tcW w:w="1113" w:type="dxa"/>
            <w:vMerge/>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left"/>
              <w:rPr>
                <w:rFonts w:ascii="Times New Roman" w:hAnsi="Times New Roman"/>
                <w:b/>
                <w:noProof/>
                <w:lang w:eastAsia="en-GB"/>
              </w:rPr>
            </w:pPr>
          </w:p>
        </w:tc>
        <w:tc>
          <w:tcPr>
            <w:tcW w:w="1124"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sz w:val="18"/>
                <w:szCs w:val="18"/>
                <w:lang w:eastAsia="en-GB"/>
              </w:rPr>
            </w:pPr>
            <w:r>
              <w:rPr>
                <w:rFonts w:ascii="Times New Roman" w:hAnsi="Times New Roman"/>
                <w:b/>
                <w:bCs/>
                <w:noProof/>
                <w:sz w:val="18"/>
                <w:szCs w:val="18"/>
                <w:lang w:eastAsia="en-GB"/>
              </w:rPr>
              <w:t>Surface drinking water abstraction</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sz w:val="18"/>
                <w:szCs w:val="18"/>
                <w:lang w:eastAsia="en-GB"/>
              </w:rPr>
            </w:pPr>
            <w:r>
              <w:rPr>
                <w:rFonts w:ascii="Times New Roman" w:hAnsi="Times New Roman"/>
                <w:b/>
                <w:bCs/>
                <w:noProof/>
                <w:sz w:val="18"/>
                <w:szCs w:val="18"/>
                <w:lang w:eastAsia="en-GB"/>
              </w:rPr>
              <w:t>Quality of drinking water</w:t>
            </w:r>
          </w:p>
        </w:tc>
        <w:tc>
          <w:tcPr>
            <w:tcW w:w="968"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sz w:val="18"/>
                <w:szCs w:val="18"/>
                <w:lang w:eastAsia="en-GB"/>
              </w:rPr>
            </w:pPr>
            <w:r>
              <w:rPr>
                <w:rFonts w:ascii="Times New Roman" w:hAnsi="Times New Roman"/>
                <w:b/>
                <w:bCs/>
                <w:noProof/>
                <w:sz w:val="18"/>
                <w:szCs w:val="18"/>
                <w:lang w:eastAsia="en-GB"/>
              </w:rPr>
              <w:t>Bathing water</w:t>
            </w:r>
          </w:p>
        </w:tc>
        <w:tc>
          <w:tcPr>
            <w:tcW w:w="857"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sz w:val="18"/>
                <w:szCs w:val="18"/>
                <w:lang w:eastAsia="en-GB"/>
              </w:rPr>
            </w:pPr>
            <w:r>
              <w:rPr>
                <w:rFonts w:ascii="Times New Roman" w:hAnsi="Times New Roman"/>
                <w:b/>
                <w:bCs/>
                <w:noProof/>
                <w:sz w:val="18"/>
                <w:szCs w:val="18"/>
                <w:lang w:eastAsia="en-GB"/>
              </w:rPr>
              <w:t>Birds sites</w:t>
            </w:r>
          </w:p>
        </w:tc>
        <w:tc>
          <w:tcPr>
            <w:tcW w:w="625"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sz w:val="18"/>
                <w:szCs w:val="18"/>
                <w:lang w:eastAsia="en-GB"/>
              </w:rPr>
            </w:pPr>
            <w:r>
              <w:rPr>
                <w:rFonts w:ascii="Times New Roman" w:hAnsi="Times New Roman"/>
                <w:b/>
                <w:bCs/>
                <w:noProof/>
                <w:sz w:val="18"/>
                <w:szCs w:val="18"/>
                <w:lang w:eastAsia="en-GB"/>
              </w:rPr>
              <w:t>Fish</w:t>
            </w:r>
          </w:p>
        </w:tc>
        <w:tc>
          <w:tcPr>
            <w:tcW w:w="928"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sz w:val="18"/>
                <w:szCs w:val="18"/>
                <w:lang w:eastAsia="en-GB"/>
              </w:rPr>
            </w:pPr>
            <w:r>
              <w:rPr>
                <w:rFonts w:ascii="Times New Roman" w:hAnsi="Times New Roman"/>
                <w:b/>
                <w:bCs/>
                <w:noProof/>
                <w:sz w:val="18"/>
                <w:szCs w:val="18"/>
                <w:lang w:eastAsia="en-GB"/>
              </w:rPr>
              <w:t>Habitats sites</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sz w:val="18"/>
                <w:szCs w:val="18"/>
                <w:lang w:eastAsia="en-GB"/>
              </w:rPr>
            </w:pPr>
            <w:r>
              <w:rPr>
                <w:rFonts w:ascii="Times New Roman" w:hAnsi="Times New Roman"/>
                <w:b/>
                <w:bCs/>
                <w:noProof/>
                <w:sz w:val="18"/>
                <w:szCs w:val="18"/>
                <w:lang w:eastAsia="en-GB"/>
              </w:rPr>
              <w:t>Nitrates</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sz w:val="18"/>
                <w:szCs w:val="18"/>
                <w:lang w:eastAsia="en-GB"/>
              </w:rPr>
            </w:pPr>
            <w:r>
              <w:rPr>
                <w:rFonts w:ascii="Times New Roman" w:hAnsi="Times New Roman"/>
                <w:b/>
                <w:bCs/>
                <w:noProof/>
                <w:sz w:val="18"/>
                <w:szCs w:val="18"/>
                <w:lang w:eastAsia="en-GB"/>
              </w:rPr>
              <w:t>Shell-</w:t>
            </w:r>
          </w:p>
          <w:p>
            <w:pPr>
              <w:spacing w:after="0" w:line="240" w:lineRule="auto"/>
              <w:ind w:left="0"/>
              <w:jc w:val="center"/>
              <w:rPr>
                <w:rFonts w:ascii="Times New Roman" w:hAnsi="Times New Roman"/>
                <w:b/>
                <w:bCs/>
                <w:noProof/>
                <w:sz w:val="18"/>
                <w:szCs w:val="18"/>
                <w:lang w:eastAsia="en-GB"/>
              </w:rPr>
            </w:pPr>
            <w:r>
              <w:rPr>
                <w:rFonts w:ascii="Times New Roman" w:hAnsi="Times New Roman"/>
                <w:b/>
                <w:bCs/>
                <w:noProof/>
                <w:sz w:val="18"/>
                <w:szCs w:val="18"/>
                <w:lang w:eastAsia="en-GB"/>
              </w:rPr>
              <w:t>Fish</w:t>
            </w:r>
          </w:p>
        </w:tc>
        <w:tc>
          <w:tcPr>
            <w:tcW w:w="938"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sz w:val="18"/>
                <w:szCs w:val="18"/>
                <w:lang w:eastAsia="en-GB"/>
              </w:rPr>
            </w:pPr>
            <w:r>
              <w:rPr>
                <w:rFonts w:ascii="Times New Roman" w:hAnsi="Times New Roman"/>
                <w:b/>
                <w:bCs/>
                <w:noProof/>
                <w:sz w:val="18"/>
                <w:szCs w:val="18"/>
                <w:lang w:eastAsia="en-GB"/>
              </w:rPr>
              <w:t>UWWT</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left"/>
              <w:rPr>
                <w:rFonts w:ascii="Times New Roman" w:hAnsi="Times New Roman"/>
                <w:b/>
                <w:bCs/>
                <w:noProof/>
                <w:lang w:eastAsia="en-GB"/>
              </w:rPr>
            </w:pPr>
          </w:p>
        </w:tc>
      </w:tr>
      <w:tr>
        <w:trPr>
          <w:trHeight w:val="300"/>
        </w:trPr>
        <w:tc>
          <w:tcPr>
            <w:tcW w:w="1113" w:type="dxa"/>
            <w:tcBorders>
              <w:top w:val="single" w:sz="4" w:space="0" w:color="auto"/>
              <w:left w:val="single" w:sz="4" w:space="0" w:color="auto"/>
              <w:bottom w:val="single" w:sz="4" w:space="0" w:color="auto"/>
              <w:right w:val="single" w:sz="4" w:space="0" w:color="auto"/>
            </w:tcBorders>
            <w:vAlign w:val="center"/>
            <w:hideMark/>
          </w:tcPr>
          <w:p>
            <w:pPr>
              <w:pStyle w:val="TableTitle"/>
              <w:rPr>
                <w:b w:val="0"/>
                <w:noProof/>
              </w:rPr>
            </w:pPr>
            <w:r>
              <w:rPr>
                <w:b w:val="0"/>
                <w:noProof/>
              </w:rPr>
              <w:t>GR01</w:t>
            </w:r>
          </w:p>
        </w:tc>
        <w:tc>
          <w:tcPr>
            <w:tcW w:w="112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93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9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w:t>
            </w:r>
          </w:p>
        </w:tc>
        <w:tc>
          <w:tcPr>
            <w:tcW w:w="85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l-GR"/>
              </w:rPr>
            </w:pPr>
            <w:r>
              <w:rPr>
                <w:rFonts w:ascii="Times New Roman" w:hAnsi="Times New Roman"/>
                <w:noProof/>
                <w:color w:val="000000"/>
              </w:rPr>
              <w:t>1*</w:t>
            </w:r>
          </w:p>
        </w:tc>
        <w:tc>
          <w:tcPr>
            <w:tcW w:w="62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4</w:t>
            </w:r>
            <w:r>
              <w:rPr>
                <w:rFonts w:ascii="Times New Roman" w:hAnsi="Times New Roman"/>
                <w:noProof/>
                <w:color w:val="000000"/>
                <w:lang w:val="en-US"/>
              </w:rPr>
              <w:t>*</w:t>
            </w:r>
          </w:p>
        </w:tc>
        <w:tc>
          <w:tcPr>
            <w:tcW w:w="92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13</w:t>
            </w:r>
            <w:r>
              <w:rPr>
                <w:rFonts w:ascii="Times New Roman" w:hAnsi="Times New Roman"/>
                <w:noProof/>
                <w:color w:val="000000"/>
                <w:lang w:val="en-US"/>
              </w:rPr>
              <w:t>*</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93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992"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w:t>
            </w:r>
          </w:p>
        </w:tc>
      </w:tr>
      <w:tr>
        <w:trPr>
          <w:trHeight w:val="300"/>
        </w:trPr>
        <w:tc>
          <w:tcPr>
            <w:tcW w:w="1113" w:type="dxa"/>
            <w:tcBorders>
              <w:top w:val="single" w:sz="4" w:space="0" w:color="auto"/>
              <w:left w:val="single" w:sz="4" w:space="0" w:color="auto"/>
              <w:bottom w:val="single" w:sz="4" w:space="0" w:color="auto"/>
              <w:right w:val="single" w:sz="4" w:space="0" w:color="auto"/>
            </w:tcBorders>
            <w:vAlign w:val="center"/>
            <w:hideMark/>
          </w:tcPr>
          <w:p>
            <w:pPr>
              <w:pStyle w:val="TableTitle"/>
              <w:rPr>
                <w:b w:val="0"/>
                <w:noProof/>
              </w:rPr>
            </w:pPr>
            <w:r>
              <w:rPr>
                <w:b w:val="0"/>
                <w:noProof/>
              </w:rPr>
              <w:t>GR02</w:t>
            </w:r>
          </w:p>
        </w:tc>
        <w:tc>
          <w:tcPr>
            <w:tcW w:w="112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w:t>
            </w:r>
          </w:p>
        </w:tc>
        <w:tc>
          <w:tcPr>
            <w:tcW w:w="93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9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w:t>
            </w:r>
          </w:p>
        </w:tc>
        <w:tc>
          <w:tcPr>
            <w:tcW w:w="85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10</w:t>
            </w:r>
            <w:r>
              <w:rPr>
                <w:rFonts w:ascii="Times New Roman" w:hAnsi="Times New Roman"/>
                <w:noProof/>
                <w:color w:val="000000"/>
                <w:lang w:val="en-US"/>
              </w:rPr>
              <w:t>*</w:t>
            </w:r>
          </w:p>
        </w:tc>
        <w:tc>
          <w:tcPr>
            <w:tcW w:w="62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4</w:t>
            </w:r>
            <w:r>
              <w:rPr>
                <w:rFonts w:ascii="Times New Roman" w:hAnsi="Times New Roman"/>
                <w:noProof/>
                <w:color w:val="000000"/>
                <w:lang w:val="en-US"/>
              </w:rPr>
              <w:t>*</w:t>
            </w:r>
          </w:p>
        </w:tc>
        <w:tc>
          <w:tcPr>
            <w:tcW w:w="92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13</w:t>
            </w:r>
            <w:r>
              <w:rPr>
                <w:rFonts w:ascii="Times New Roman" w:hAnsi="Times New Roman"/>
                <w:noProof/>
                <w:color w:val="000000"/>
                <w:lang w:val="en-US"/>
              </w:rPr>
              <w:t>*</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93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992"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12*</w:t>
            </w:r>
          </w:p>
        </w:tc>
      </w:tr>
      <w:tr>
        <w:trPr>
          <w:trHeight w:val="300"/>
        </w:trPr>
        <w:tc>
          <w:tcPr>
            <w:tcW w:w="1113"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GR03</w:t>
            </w:r>
          </w:p>
        </w:tc>
        <w:tc>
          <w:tcPr>
            <w:tcW w:w="112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93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9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85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62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w:t>
            </w:r>
          </w:p>
        </w:tc>
        <w:tc>
          <w:tcPr>
            <w:tcW w:w="92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93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992"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17*</w:t>
            </w:r>
          </w:p>
        </w:tc>
      </w:tr>
      <w:tr>
        <w:trPr>
          <w:trHeight w:val="300"/>
        </w:trPr>
        <w:tc>
          <w:tcPr>
            <w:tcW w:w="1113"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GR04</w:t>
            </w:r>
          </w:p>
        </w:tc>
        <w:tc>
          <w:tcPr>
            <w:tcW w:w="1124"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7*</w:t>
            </w:r>
          </w:p>
        </w:tc>
        <w:tc>
          <w:tcPr>
            <w:tcW w:w="939"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 0*</w:t>
            </w:r>
          </w:p>
        </w:tc>
        <w:tc>
          <w:tcPr>
            <w:tcW w:w="968"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3*</w:t>
            </w:r>
          </w:p>
        </w:tc>
        <w:tc>
          <w:tcPr>
            <w:tcW w:w="857"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28*</w:t>
            </w:r>
          </w:p>
        </w:tc>
        <w:tc>
          <w:tcPr>
            <w:tcW w:w="625"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6*</w:t>
            </w:r>
          </w:p>
        </w:tc>
        <w:tc>
          <w:tcPr>
            <w:tcW w:w="928"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25*</w:t>
            </w:r>
          </w:p>
        </w:tc>
        <w:tc>
          <w:tcPr>
            <w:tcW w:w="850"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938"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61*</w:t>
            </w:r>
          </w:p>
        </w:tc>
        <w:tc>
          <w:tcPr>
            <w:tcW w:w="992"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i/>
                <w:iCs/>
                <w:noProof/>
                <w:color w:val="000000"/>
              </w:rPr>
            </w:pPr>
            <w:r>
              <w:rPr>
                <w:rFonts w:ascii="Times New Roman" w:hAnsi="Times New Roman"/>
                <w:noProof/>
                <w:color w:val="000000"/>
              </w:rPr>
              <w:t>4*</w:t>
            </w:r>
          </w:p>
        </w:tc>
      </w:tr>
      <w:tr>
        <w:trPr>
          <w:trHeight w:val="300"/>
        </w:trPr>
        <w:tc>
          <w:tcPr>
            <w:tcW w:w="1113"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GR05</w:t>
            </w:r>
          </w:p>
        </w:tc>
        <w:tc>
          <w:tcPr>
            <w:tcW w:w="112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93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9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85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62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92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93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992"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20</w:t>
            </w:r>
          </w:p>
        </w:tc>
      </w:tr>
      <w:tr>
        <w:trPr>
          <w:trHeight w:val="300"/>
        </w:trPr>
        <w:tc>
          <w:tcPr>
            <w:tcW w:w="1113"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GR06</w:t>
            </w:r>
          </w:p>
        </w:tc>
        <w:tc>
          <w:tcPr>
            <w:tcW w:w="112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93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9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w:t>
            </w:r>
          </w:p>
        </w:tc>
        <w:tc>
          <w:tcPr>
            <w:tcW w:w="85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w:t>
            </w:r>
          </w:p>
        </w:tc>
        <w:tc>
          <w:tcPr>
            <w:tcW w:w="62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92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93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992"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13</w:t>
            </w:r>
            <w:r>
              <w:rPr>
                <w:rFonts w:ascii="Times New Roman" w:hAnsi="Times New Roman"/>
                <w:noProof/>
                <w:color w:val="000000"/>
                <w:lang w:val="en-US"/>
              </w:rPr>
              <w:t>*</w:t>
            </w:r>
          </w:p>
        </w:tc>
      </w:tr>
      <w:tr>
        <w:trPr>
          <w:trHeight w:val="300"/>
        </w:trPr>
        <w:tc>
          <w:tcPr>
            <w:tcW w:w="1113"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GR07</w:t>
            </w:r>
          </w:p>
        </w:tc>
        <w:tc>
          <w:tcPr>
            <w:tcW w:w="112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w:t>
            </w:r>
          </w:p>
        </w:tc>
        <w:tc>
          <w:tcPr>
            <w:tcW w:w="93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9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w:t>
            </w:r>
          </w:p>
        </w:tc>
        <w:tc>
          <w:tcPr>
            <w:tcW w:w="85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23</w:t>
            </w:r>
          </w:p>
        </w:tc>
        <w:tc>
          <w:tcPr>
            <w:tcW w:w="62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92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34</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15</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93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w:t>
            </w:r>
          </w:p>
        </w:tc>
        <w:tc>
          <w:tcPr>
            <w:tcW w:w="992"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69</w:t>
            </w:r>
            <w:r>
              <w:rPr>
                <w:rFonts w:ascii="Times New Roman" w:hAnsi="Times New Roman"/>
                <w:noProof/>
                <w:color w:val="000000"/>
                <w:lang w:val="en-US"/>
              </w:rPr>
              <w:t>*</w:t>
            </w:r>
          </w:p>
        </w:tc>
      </w:tr>
      <w:tr>
        <w:trPr>
          <w:trHeight w:val="300"/>
        </w:trPr>
        <w:tc>
          <w:tcPr>
            <w:tcW w:w="1113" w:type="dxa"/>
            <w:tcBorders>
              <w:top w:val="single" w:sz="4" w:space="0" w:color="auto"/>
              <w:left w:val="single" w:sz="4" w:space="0" w:color="auto"/>
              <w:bottom w:val="single" w:sz="4" w:space="0" w:color="auto"/>
              <w:right w:val="single" w:sz="4" w:space="0" w:color="auto"/>
            </w:tcBorders>
            <w:vAlign w:val="center"/>
            <w:hideMark/>
          </w:tcPr>
          <w:p>
            <w:pPr>
              <w:pStyle w:val="TableTitle"/>
              <w:rPr>
                <w:b w:val="0"/>
                <w:noProof/>
              </w:rPr>
            </w:pPr>
            <w:r>
              <w:rPr>
                <w:b w:val="0"/>
                <w:noProof/>
              </w:rPr>
              <w:t>GR08</w:t>
            </w:r>
          </w:p>
        </w:tc>
        <w:tc>
          <w:tcPr>
            <w:tcW w:w="1124"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939"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 0*</w:t>
            </w:r>
          </w:p>
        </w:tc>
        <w:tc>
          <w:tcPr>
            <w:tcW w:w="968"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5*</w:t>
            </w:r>
          </w:p>
        </w:tc>
        <w:tc>
          <w:tcPr>
            <w:tcW w:w="857"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35*</w:t>
            </w:r>
          </w:p>
        </w:tc>
        <w:tc>
          <w:tcPr>
            <w:tcW w:w="625"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928"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12*</w:t>
            </w:r>
          </w:p>
        </w:tc>
        <w:tc>
          <w:tcPr>
            <w:tcW w:w="850"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58*</w:t>
            </w:r>
          </w:p>
        </w:tc>
        <w:tc>
          <w:tcPr>
            <w:tcW w:w="709"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938"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64*</w:t>
            </w:r>
          </w:p>
        </w:tc>
        <w:tc>
          <w:tcPr>
            <w:tcW w:w="992"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i/>
                <w:iCs/>
                <w:noProof/>
                <w:color w:val="000000"/>
              </w:rPr>
            </w:pPr>
            <w:r>
              <w:rPr>
                <w:rFonts w:ascii="Times New Roman" w:hAnsi="Times New Roman"/>
                <w:noProof/>
                <w:color w:val="000000"/>
              </w:rPr>
              <w:t>12*</w:t>
            </w:r>
          </w:p>
        </w:tc>
      </w:tr>
      <w:tr>
        <w:trPr>
          <w:trHeight w:val="300"/>
        </w:trPr>
        <w:tc>
          <w:tcPr>
            <w:tcW w:w="1113"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GR09</w:t>
            </w:r>
          </w:p>
        </w:tc>
        <w:tc>
          <w:tcPr>
            <w:tcW w:w="112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lang w:val="en-US"/>
              </w:rPr>
            </w:pPr>
            <w:r>
              <w:rPr>
                <w:rFonts w:ascii="Times New Roman" w:hAnsi="Times New Roman"/>
                <w:noProof/>
                <w:lang w:val="el-GR"/>
              </w:rPr>
              <w:t>1</w:t>
            </w:r>
            <w:r>
              <w:rPr>
                <w:rFonts w:ascii="Times New Roman" w:hAnsi="Times New Roman"/>
                <w:noProof/>
                <w:lang w:val="en-US"/>
              </w:rPr>
              <w:t>*</w:t>
            </w:r>
          </w:p>
        </w:tc>
        <w:tc>
          <w:tcPr>
            <w:tcW w:w="93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lang w:val="en-US"/>
              </w:rPr>
            </w:pPr>
            <w:r>
              <w:rPr>
                <w:rFonts w:ascii="Times New Roman" w:hAnsi="Times New Roman"/>
                <w:noProof/>
                <w:lang w:val="el-GR"/>
              </w:rPr>
              <w:t>1</w:t>
            </w:r>
            <w:r>
              <w:rPr>
                <w:rFonts w:ascii="Times New Roman" w:hAnsi="Times New Roman"/>
                <w:noProof/>
                <w:lang w:val="en-US"/>
              </w:rPr>
              <w:t>*</w:t>
            </w:r>
          </w:p>
        </w:tc>
        <w:tc>
          <w:tcPr>
            <w:tcW w:w="9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0</w:t>
            </w:r>
          </w:p>
        </w:tc>
        <w:tc>
          <w:tcPr>
            <w:tcW w:w="85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14</w:t>
            </w:r>
          </w:p>
        </w:tc>
        <w:tc>
          <w:tcPr>
            <w:tcW w:w="62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lang w:val="en-US"/>
              </w:rPr>
            </w:pPr>
            <w:r>
              <w:rPr>
                <w:rFonts w:ascii="Times New Roman" w:hAnsi="Times New Roman"/>
                <w:noProof/>
                <w:lang w:val="el-GR"/>
              </w:rPr>
              <w:t>2</w:t>
            </w:r>
            <w:r>
              <w:rPr>
                <w:rFonts w:ascii="Times New Roman" w:hAnsi="Times New Roman"/>
                <w:noProof/>
                <w:lang w:val="en-US"/>
              </w:rPr>
              <w:t>*</w:t>
            </w:r>
          </w:p>
        </w:tc>
        <w:tc>
          <w:tcPr>
            <w:tcW w:w="92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lang w:val="en-US"/>
              </w:rPr>
            </w:pPr>
            <w:r>
              <w:rPr>
                <w:rFonts w:ascii="Times New Roman" w:hAnsi="Times New Roman"/>
                <w:noProof/>
                <w:lang w:val="el-GR"/>
              </w:rPr>
              <w:t>15</w:t>
            </w:r>
            <w:r>
              <w:rPr>
                <w:rFonts w:ascii="Times New Roman" w:hAnsi="Times New Roman"/>
                <w:noProof/>
                <w:lang w:val="en-US"/>
              </w:rPr>
              <w:t>*</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lang w:val="en-US"/>
              </w:rPr>
            </w:pPr>
            <w:r>
              <w:rPr>
                <w:rFonts w:ascii="Times New Roman" w:hAnsi="Times New Roman"/>
                <w:noProof/>
                <w:lang w:val="el-GR"/>
              </w:rPr>
              <w:t>16</w:t>
            </w:r>
            <w:r>
              <w:rPr>
                <w:rFonts w:ascii="Times New Roman" w:hAnsi="Times New Roman"/>
                <w:noProof/>
                <w:lang w:val="en-US"/>
              </w:rPr>
              <w:t>*</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0</w:t>
            </w:r>
          </w:p>
        </w:tc>
        <w:tc>
          <w:tcPr>
            <w:tcW w:w="93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lang w:val="en-US"/>
              </w:rPr>
            </w:pPr>
            <w:r>
              <w:rPr>
                <w:rFonts w:ascii="Times New Roman" w:hAnsi="Times New Roman"/>
                <w:noProof/>
                <w:lang w:val="el-GR"/>
              </w:rPr>
              <w:t>5</w:t>
            </w:r>
            <w:r>
              <w:rPr>
                <w:rFonts w:ascii="Times New Roman" w:hAnsi="Times New Roman"/>
                <w:noProof/>
                <w:lang w:val="en-US"/>
              </w:rPr>
              <w:t>*</w:t>
            </w:r>
          </w:p>
        </w:tc>
        <w:tc>
          <w:tcPr>
            <w:tcW w:w="992"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lang w:val="en-US"/>
              </w:rPr>
            </w:pPr>
            <w:r>
              <w:rPr>
                <w:rFonts w:ascii="Times New Roman" w:hAnsi="Times New Roman"/>
                <w:noProof/>
                <w:lang w:val="el-GR"/>
              </w:rPr>
              <w:t>9</w:t>
            </w:r>
            <w:r>
              <w:rPr>
                <w:rFonts w:ascii="Times New Roman" w:hAnsi="Times New Roman"/>
                <w:noProof/>
                <w:lang w:val="en-US"/>
              </w:rPr>
              <w:t>*</w:t>
            </w:r>
          </w:p>
        </w:tc>
      </w:tr>
      <w:tr>
        <w:trPr>
          <w:trHeight w:val="300"/>
        </w:trPr>
        <w:tc>
          <w:tcPr>
            <w:tcW w:w="1113"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GR10</w:t>
            </w:r>
          </w:p>
        </w:tc>
        <w:tc>
          <w:tcPr>
            <w:tcW w:w="112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93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9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85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16</w:t>
            </w:r>
            <w:r>
              <w:rPr>
                <w:rFonts w:ascii="Times New Roman" w:hAnsi="Times New Roman"/>
                <w:noProof/>
                <w:color w:val="000000"/>
                <w:lang w:val="en-US"/>
              </w:rPr>
              <w:t>*</w:t>
            </w:r>
          </w:p>
        </w:tc>
        <w:tc>
          <w:tcPr>
            <w:tcW w:w="62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92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11</w:t>
            </w:r>
            <w:r>
              <w:rPr>
                <w:rFonts w:ascii="Times New Roman" w:hAnsi="Times New Roman"/>
                <w:noProof/>
                <w:color w:val="000000"/>
                <w:lang w:val="en-US"/>
              </w:rPr>
              <w:t>*</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27</w:t>
            </w:r>
            <w:r>
              <w:rPr>
                <w:rFonts w:ascii="Times New Roman" w:hAnsi="Times New Roman"/>
                <w:noProof/>
                <w:color w:val="000000"/>
                <w:lang w:val="en-US"/>
              </w:rPr>
              <w:t>*</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l-GR"/>
              </w:rPr>
            </w:pPr>
            <w:r>
              <w:rPr>
                <w:rFonts w:ascii="Times New Roman" w:hAnsi="Times New Roman"/>
                <w:noProof/>
                <w:color w:val="000000"/>
                <w:lang w:val="el-GR"/>
              </w:rPr>
              <w:t>4</w:t>
            </w:r>
          </w:p>
        </w:tc>
        <w:tc>
          <w:tcPr>
            <w:tcW w:w="93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4</w:t>
            </w:r>
            <w:r>
              <w:rPr>
                <w:rFonts w:ascii="Times New Roman" w:hAnsi="Times New Roman"/>
                <w:noProof/>
                <w:color w:val="000000"/>
                <w:lang w:val="en-US"/>
              </w:rPr>
              <w:t>*</w:t>
            </w:r>
          </w:p>
        </w:tc>
        <w:tc>
          <w:tcPr>
            <w:tcW w:w="992"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3</w:t>
            </w:r>
            <w:r>
              <w:rPr>
                <w:rFonts w:ascii="Times New Roman" w:hAnsi="Times New Roman"/>
                <w:noProof/>
                <w:color w:val="000000"/>
                <w:lang w:val="en-US"/>
              </w:rPr>
              <w:t>*</w:t>
            </w:r>
          </w:p>
        </w:tc>
      </w:tr>
      <w:tr>
        <w:trPr>
          <w:trHeight w:val="300"/>
        </w:trPr>
        <w:tc>
          <w:tcPr>
            <w:tcW w:w="1113"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GR11</w:t>
            </w:r>
          </w:p>
        </w:tc>
        <w:tc>
          <w:tcPr>
            <w:tcW w:w="112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93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9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85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62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92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26*</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93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w:t>
            </w:r>
          </w:p>
        </w:tc>
        <w:tc>
          <w:tcPr>
            <w:tcW w:w="992"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51*</w:t>
            </w:r>
          </w:p>
        </w:tc>
      </w:tr>
      <w:tr>
        <w:trPr>
          <w:trHeight w:val="300"/>
        </w:trPr>
        <w:tc>
          <w:tcPr>
            <w:tcW w:w="1113"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GR12</w:t>
            </w:r>
          </w:p>
        </w:tc>
        <w:tc>
          <w:tcPr>
            <w:tcW w:w="112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93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9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w:t>
            </w:r>
          </w:p>
        </w:tc>
        <w:tc>
          <w:tcPr>
            <w:tcW w:w="85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26*</w:t>
            </w:r>
          </w:p>
        </w:tc>
        <w:tc>
          <w:tcPr>
            <w:tcW w:w="62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92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17*</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21*</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w:t>
            </w:r>
          </w:p>
        </w:tc>
        <w:tc>
          <w:tcPr>
            <w:tcW w:w="93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12*</w:t>
            </w:r>
          </w:p>
        </w:tc>
        <w:tc>
          <w:tcPr>
            <w:tcW w:w="992"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79*</w:t>
            </w:r>
          </w:p>
        </w:tc>
      </w:tr>
      <w:tr>
        <w:trPr>
          <w:trHeight w:val="300"/>
        </w:trPr>
        <w:tc>
          <w:tcPr>
            <w:tcW w:w="1113"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GR13</w:t>
            </w:r>
          </w:p>
        </w:tc>
        <w:tc>
          <w:tcPr>
            <w:tcW w:w="112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93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9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85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62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92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93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992"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r>
      <w:tr>
        <w:trPr>
          <w:trHeight w:val="300"/>
        </w:trPr>
        <w:tc>
          <w:tcPr>
            <w:tcW w:w="1113"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GR14</w:t>
            </w:r>
          </w:p>
        </w:tc>
        <w:tc>
          <w:tcPr>
            <w:tcW w:w="112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93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9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85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62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92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93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992"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r>
      <w:tr>
        <w:trPr>
          <w:trHeight w:val="300"/>
        </w:trPr>
        <w:tc>
          <w:tcPr>
            <w:tcW w:w="1113" w:type="dxa"/>
            <w:tcBorders>
              <w:top w:val="single" w:sz="4" w:space="0" w:color="auto"/>
              <w:left w:val="single" w:sz="4" w:space="0" w:color="auto"/>
              <w:bottom w:val="single" w:sz="4" w:space="0" w:color="auto"/>
              <w:right w:val="single" w:sz="4" w:space="0" w:color="auto"/>
            </w:tcBorders>
            <w:vAlign w:val="center"/>
          </w:tcPr>
          <w:p>
            <w:pPr>
              <w:pStyle w:val="TableTitle"/>
              <w:jc w:val="center"/>
              <w:rPr>
                <w:b w:val="0"/>
                <w:i/>
                <w:noProof/>
              </w:rPr>
            </w:pPr>
            <w:r>
              <w:rPr>
                <w:b w:val="0"/>
                <w:i/>
                <w:noProof/>
              </w:rPr>
              <w:t>Total</w:t>
            </w:r>
          </w:p>
        </w:tc>
        <w:tc>
          <w:tcPr>
            <w:tcW w:w="1124"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i/>
                <w:noProof/>
              </w:rPr>
            </w:pPr>
            <w:r>
              <w:rPr>
                <w:rFonts w:ascii="Times New Roman" w:hAnsi="Times New Roman"/>
                <w:i/>
                <w:noProof/>
              </w:rPr>
              <w:t>17</w:t>
            </w:r>
          </w:p>
        </w:tc>
        <w:tc>
          <w:tcPr>
            <w:tcW w:w="939"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i/>
                <w:noProof/>
              </w:rPr>
            </w:pPr>
            <w:r>
              <w:rPr>
                <w:rFonts w:ascii="Times New Roman" w:hAnsi="Times New Roman"/>
                <w:i/>
                <w:noProof/>
              </w:rPr>
              <w:t>1</w:t>
            </w:r>
          </w:p>
        </w:tc>
        <w:tc>
          <w:tcPr>
            <w:tcW w:w="968"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i/>
                <w:noProof/>
              </w:rPr>
            </w:pPr>
            <w:r>
              <w:rPr>
                <w:rFonts w:ascii="Times New Roman" w:hAnsi="Times New Roman"/>
                <w:i/>
                <w:noProof/>
              </w:rPr>
              <w:t>43</w:t>
            </w:r>
          </w:p>
        </w:tc>
        <w:tc>
          <w:tcPr>
            <w:tcW w:w="857"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i/>
                <w:noProof/>
              </w:rPr>
            </w:pPr>
            <w:r>
              <w:rPr>
                <w:rFonts w:ascii="Times New Roman" w:hAnsi="Times New Roman"/>
                <w:i/>
                <w:noProof/>
              </w:rPr>
              <w:t>164</w:t>
            </w:r>
          </w:p>
        </w:tc>
        <w:tc>
          <w:tcPr>
            <w:tcW w:w="625"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i/>
                <w:noProof/>
              </w:rPr>
            </w:pPr>
            <w:r>
              <w:rPr>
                <w:rFonts w:ascii="Times New Roman" w:hAnsi="Times New Roman"/>
                <w:i/>
                <w:noProof/>
              </w:rPr>
              <w:t>21</w:t>
            </w:r>
          </w:p>
        </w:tc>
        <w:tc>
          <w:tcPr>
            <w:tcW w:w="928"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i/>
                <w:noProof/>
              </w:rPr>
            </w:pPr>
            <w:r>
              <w:rPr>
                <w:rFonts w:ascii="Times New Roman" w:hAnsi="Times New Roman"/>
                <w:i/>
                <w:noProof/>
              </w:rPr>
              <w:t>158</w:t>
            </w:r>
          </w:p>
        </w:tc>
        <w:tc>
          <w:tcPr>
            <w:tcW w:w="850"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i/>
                <w:noProof/>
              </w:rPr>
            </w:pPr>
            <w:r>
              <w:rPr>
                <w:rFonts w:ascii="Times New Roman" w:hAnsi="Times New Roman"/>
                <w:i/>
                <w:noProof/>
              </w:rPr>
              <w:t>163</w:t>
            </w:r>
          </w:p>
        </w:tc>
        <w:tc>
          <w:tcPr>
            <w:tcW w:w="709"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i/>
                <w:noProof/>
              </w:rPr>
            </w:pPr>
            <w:r>
              <w:rPr>
                <w:rFonts w:ascii="Times New Roman" w:hAnsi="Times New Roman"/>
                <w:i/>
                <w:noProof/>
              </w:rPr>
              <w:t>8</w:t>
            </w:r>
          </w:p>
        </w:tc>
        <w:tc>
          <w:tcPr>
            <w:tcW w:w="938"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i/>
                <w:noProof/>
              </w:rPr>
            </w:pPr>
            <w:r>
              <w:rPr>
                <w:rFonts w:ascii="Times New Roman" w:hAnsi="Times New Roman"/>
                <w:i/>
                <w:noProof/>
              </w:rPr>
              <w:t>159</w:t>
            </w:r>
          </w:p>
        </w:tc>
        <w:tc>
          <w:tcPr>
            <w:tcW w:w="992" w:type="dxa"/>
            <w:tcBorders>
              <w:top w:val="single" w:sz="4" w:space="0" w:color="auto"/>
              <w:left w:val="single" w:sz="4" w:space="0" w:color="auto"/>
              <w:bottom w:val="single" w:sz="4" w:space="0" w:color="auto"/>
              <w:right w:val="single" w:sz="4" w:space="0" w:color="auto"/>
            </w:tcBorders>
            <w:noWrap/>
            <w:vAlign w:val="bottom"/>
          </w:tcPr>
          <w:p>
            <w:pPr>
              <w:spacing w:after="0" w:line="240" w:lineRule="auto"/>
              <w:ind w:left="0"/>
              <w:jc w:val="center"/>
              <w:rPr>
                <w:rFonts w:ascii="Times New Roman" w:hAnsi="Times New Roman"/>
                <w:i/>
                <w:noProof/>
              </w:rPr>
            </w:pPr>
            <w:r>
              <w:rPr>
                <w:rFonts w:ascii="Times New Roman" w:hAnsi="Times New Roman"/>
                <w:i/>
                <w:noProof/>
              </w:rPr>
              <w:t>298</w:t>
            </w:r>
          </w:p>
        </w:tc>
      </w:tr>
    </w:tbl>
    <w:p>
      <w:pPr>
        <w:pStyle w:val="BodyText4"/>
        <w:spacing w:before="240" w:after="0"/>
        <w:rPr>
          <w:i w:val="0"/>
          <w:noProof/>
          <w:sz w:val="20"/>
        </w:rPr>
      </w:pPr>
      <w:r>
        <w:rPr>
          <w:b/>
          <w:i w:val="0"/>
          <w:noProof/>
          <w:sz w:val="20"/>
        </w:rPr>
        <w:t>Table 5.3.1:</w:t>
      </w:r>
      <w:r>
        <w:rPr>
          <w:i w:val="0"/>
          <w:noProof/>
          <w:sz w:val="20"/>
        </w:rPr>
        <w:t xml:space="preserve"> Number of monitoring stations in protected areas</w:t>
      </w:r>
      <w:r>
        <w:rPr>
          <w:i w:val="0"/>
          <w:noProof/>
          <w:sz w:val="20"/>
          <w:vertAlign w:val="superscript"/>
        </w:rPr>
        <w:footnoteReference w:id="9"/>
      </w:r>
      <w:r>
        <w:rPr>
          <w:i w:val="0"/>
          <w:noProof/>
          <w:sz w:val="20"/>
        </w:rPr>
        <w:t>.</w:t>
      </w:r>
    </w:p>
    <w:p>
      <w:pPr>
        <w:pStyle w:val="BodyText3"/>
        <w:spacing w:before="0" w:after="0"/>
        <w:rPr>
          <w:noProof/>
        </w:rPr>
      </w:pPr>
      <w:r>
        <w:rPr>
          <w:noProof/>
        </w:rPr>
        <w:t>Source: WISE</w:t>
      </w:r>
    </w:p>
    <w:p>
      <w:pPr>
        <w:pStyle w:val="BodyText3"/>
        <w:spacing w:before="0" w:after="240"/>
        <w:rPr>
          <w:noProof/>
        </w:rPr>
      </w:pPr>
      <w:r>
        <w:rPr>
          <w:noProof/>
        </w:rPr>
        <w:t>*corrections/additions provided by EL in late 2014</w:t>
      </w:r>
    </w:p>
    <w:p>
      <w:pPr>
        <w:pStyle w:val="Heading1"/>
        <w:ind w:left="567" w:hanging="567"/>
        <w:rPr>
          <w:noProof/>
        </w:rPr>
      </w:pPr>
      <w:r>
        <w:rPr>
          <w:noProof/>
        </w:rPr>
        <w:br w:type="page"/>
      </w:r>
      <w:bookmarkStart w:id="47" w:name="_Toc406672637"/>
      <w:bookmarkStart w:id="48" w:name="_Toc406673618"/>
      <w:bookmarkStart w:id="49" w:name="_Toc411248567"/>
      <w:r>
        <w:rPr>
          <w:noProof/>
        </w:rPr>
        <w:t>Overview of status (ecological, chemical, groundwater)</w:t>
      </w:r>
      <w:bookmarkEnd w:id="47"/>
      <w:bookmarkEnd w:id="48"/>
      <w:bookmarkEnd w:id="49"/>
    </w:p>
    <w:p>
      <w:pPr>
        <w:pStyle w:val="BodyText"/>
        <w:spacing w:after="0"/>
        <w:rPr>
          <w:noProof/>
        </w:rPr>
      </w:pPr>
      <w:r>
        <w:rPr>
          <w:noProof/>
          <w:szCs w:val="24"/>
        </w:rPr>
        <w:t>The ecological status of natural surface water bodies presented in the RBMPs shows that 49 % are in high or good status (7% and 42% respectively). Another 18% are in moderate status, 11% in poor and bad status (10% and 1% respectively) while 21% remain unknown. GR04 presents the lowest percentage of water bodies with unknown status (2%) while GR02 the highest (40%). Variations are observed across the RBDs (see Table 6.1): GR04 and GR05 have the highest percentage of water bodies in high and good status (84% of their surface water bodies), while GR08 and GR09 has the highest percentage of water bodies in poor and bad status (40% and 25% respectively). With regard to the ecological potential of artificial and heavily modified water bodies (see Table 6.2), 6% across the RBDs are in good status, 24% in moderate, 25% in poor, 2% in bad and 43% in unknown status. In GR01/02/03/10 more than 60% are in unknown status. It should be taken into consideration that in these classifications, not all relevant quality elements have necessarily been evaluated or considered, and that the available data were limited in many cases. As such the confidence in the classification</w:t>
      </w:r>
      <w:r>
        <w:rPr>
          <w:noProof/>
        </w:rPr>
        <w:t xml:space="preserve"> is not high. </w:t>
      </w:r>
    </w:p>
    <w:p>
      <w:pPr>
        <w:pStyle w:val="BodyText"/>
        <w:spacing w:after="0"/>
        <w:rPr>
          <w:noProof/>
        </w:rPr>
      </w:pPr>
    </w:p>
    <w:tbl>
      <w:tblPr>
        <w:tblW w:w="9640" w:type="dxa"/>
        <w:tblInd w:w="-176" w:type="dxa"/>
        <w:tblLook w:val="04A0" w:firstRow="1" w:lastRow="0" w:firstColumn="1" w:lastColumn="0" w:noHBand="0" w:noVBand="1"/>
      </w:tblPr>
      <w:tblGrid>
        <w:gridCol w:w="1063"/>
        <w:gridCol w:w="905"/>
        <w:gridCol w:w="610"/>
        <w:gridCol w:w="676"/>
        <w:gridCol w:w="533"/>
        <w:gridCol w:w="702"/>
        <w:gridCol w:w="560"/>
        <w:gridCol w:w="702"/>
        <w:gridCol w:w="562"/>
        <w:gridCol w:w="700"/>
        <w:gridCol w:w="593"/>
        <w:gridCol w:w="588"/>
        <w:gridCol w:w="594"/>
        <w:gridCol w:w="852"/>
      </w:tblGrid>
      <w:tr>
        <w:trPr>
          <w:trHeight w:val="316"/>
          <w:tblHeader/>
        </w:trPr>
        <w:tc>
          <w:tcPr>
            <w:tcW w:w="1063" w:type="dxa"/>
            <w:vMerge w:val="restart"/>
            <w:tcBorders>
              <w:top w:val="single" w:sz="4" w:space="0" w:color="auto"/>
              <w:left w:val="single" w:sz="4" w:space="0" w:color="auto"/>
              <w:right w:val="single" w:sz="4" w:space="0" w:color="auto"/>
            </w:tcBorders>
            <w:shd w:val="clear" w:color="000000" w:fill="D9D9D9"/>
            <w:noWrap/>
            <w:vAlign w:val="center"/>
            <w:hideMark/>
          </w:tcPr>
          <w:p>
            <w:pPr>
              <w:spacing w:after="0" w:line="240" w:lineRule="auto"/>
              <w:ind w:left="0"/>
              <w:jc w:val="center"/>
              <w:rPr>
                <w:rFonts w:ascii="Times New Roman" w:hAnsi="Times New Roman"/>
                <w:b/>
                <w:noProof/>
                <w:color w:val="000000"/>
              </w:rPr>
            </w:pPr>
            <w:r>
              <w:rPr>
                <w:rFonts w:ascii="Times New Roman" w:hAnsi="Times New Roman"/>
                <w:b/>
                <w:noProof/>
                <w:color w:val="000000"/>
              </w:rPr>
              <w:t>RBD</w:t>
            </w:r>
          </w:p>
        </w:tc>
        <w:tc>
          <w:tcPr>
            <w:tcW w:w="905" w:type="dxa"/>
            <w:vMerge w:val="restart"/>
            <w:tcBorders>
              <w:top w:val="single" w:sz="4" w:space="0" w:color="auto"/>
              <w:left w:val="nil"/>
              <w:right w:val="single" w:sz="4" w:space="0" w:color="auto"/>
            </w:tcBorders>
            <w:shd w:val="clear" w:color="000000" w:fill="D9D9D9"/>
            <w:noWrap/>
            <w:vAlign w:val="center"/>
            <w:hideMark/>
          </w:tcPr>
          <w:p>
            <w:pPr>
              <w:spacing w:after="0" w:line="240" w:lineRule="auto"/>
              <w:ind w:left="0"/>
              <w:jc w:val="center"/>
              <w:rPr>
                <w:rFonts w:ascii="Times New Roman" w:hAnsi="Times New Roman"/>
                <w:b/>
                <w:noProof/>
                <w:color w:val="000000"/>
              </w:rPr>
            </w:pPr>
            <w:r>
              <w:rPr>
                <w:rFonts w:ascii="Times New Roman" w:hAnsi="Times New Roman"/>
                <w:b/>
                <w:noProof/>
                <w:color w:val="000000"/>
              </w:rPr>
              <w:t>Total</w:t>
            </w:r>
          </w:p>
        </w:tc>
        <w:tc>
          <w:tcPr>
            <w:tcW w:w="1286" w:type="dxa"/>
            <w:gridSpan w:val="2"/>
            <w:tcBorders>
              <w:top w:val="single" w:sz="4" w:space="0" w:color="auto"/>
              <w:left w:val="nil"/>
              <w:bottom w:val="single" w:sz="4" w:space="0" w:color="auto"/>
              <w:right w:val="single" w:sz="4" w:space="0" w:color="auto"/>
            </w:tcBorders>
            <w:shd w:val="clear" w:color="000000" w:fill="D9D9D9"/>
            <w:noWrap/>
            <w:vAlign w:val="center"/>
            <w:hideMark/>
          </w:tcPr>
          <w:p>
            <w:pPr>
              <w:spacing w:after="0" w:line="240" w:lineRule="auto"/>
              <w:ind w:left="0"/>
              <w:jc w:val="center"/>
              <w:rPr>
                <w:rFonts w:ascii="Times New Roman" w:hAnsi="Times New Roman"/>
                <w:b/>
                <w:noProof/>
                <w:color w:val="000000"/>
              </w:rPr>
            </w:pPr>
            <w:r>
              <w:rPr>
                <w:rFonts w:ascii="Times New Roman" w:hAnsi="Times New Roman"/>
                <w:b/>
                <w:noProof/>
                <w:color w:val="000000"/>
              </w:rPr>
              <w:t>High</w:t>
            </w:r>
          </w:p>
        </w:tc>
        <w:tc>
          <w:tcPr>
            <w:tcW w:w="1235" w:type="dxa"/>
            <w:gridSpan w:val="2"/>
            <w:tcBorders>
              <w:top w:val="single" w:sz="4" w:space="0" w:color="auto"/>
              <w:left w:val="nil"/>
              <w:bottom w:val="single" w:sz="4" w:space="0" w:color="auto"/>
              <w:right w:val="single" w:sz="4" w:space="0" w:color="auto"/>
            </w:tcBorders>
            <w:shd w:val="clear" w:color="000000" w:fill="D9D9D9"/>
            <w:noWrap/>
            <w:vAlign w:val="center"/>
            <w:hideMark/>
          </w:tcPr>
          <w:p>
            <w:pPr>
              <w:spacing w:after="0" w:line="240" w:lineRule="auto"/>
              <w:ind w:left="0"/>
              <w:jc w:val="center"/>
              <w:rPr>
                <w:rFonts w:ascii="Times New Roman" w:hAnsi="Times New Roman"/>
                <w:b/>
                <w:noProof/>
                <w:color w:val="000000"/>
              </w:rPr>
            </w:pPr>
            <w:r>
              <w:rPr>
                <w:rFonts w:ascii="Times New Roman" w:hAnsi="Times New Roman"/>
                <w:b/>
                <w:noProof/>
                <w:color w:val="000000"/>
              </w:rPr>
              <w:t>Good</w:t>
            </w:r>
          </w:p>
        </w:tc>
        <w:tc>
          <w:tcPr>
            <w:tcW w:w="1262" w:type="dxa"/>
            <w:gridSpan w:val="2"/>
            <w:tcBorders>
              <w:top w:val="single" w:sz="4" w:space="0" w:color="auto"/>
              <w:left w:val="nil"/>
              <w:bottom w:val="single" w:sz="4" w:space="0" w:color="auto"/>
              <w:right w:val="single" w:sz="4" w:space="0" w:color="auto"/>
            </w:tcBorders>
            <w:shd w:val="clear" w:color="000000" w:fill="D9D9D9"/>
            <w:noWrap/>
            <w:vAlign w:val="center"/>
            <w:hideMark/>
          </w:tcPr>
          <w:p>
            <w:pPr>
              <w:spacing w:after="0" w:line="240" w:lineRule="auto"/>
              <w:ind w:left="0"/>
              <w:jc w:val="center"/>
              <w:rPr>
                <w:rFonts w:ascii="Times New Roman" w:hAnsi="Times New Roman"/>
                <w:b/>
                <w:noProof/>
                <w:color w:val="000000"/>
              </w:rPr>
            </w:pPr>
            <w:r>
              <w:rPr>
                <w:rFonts w:ascii="Times New Roman" w:hAnsi="Times New Roman"/>
                <w:b/>
                <w:noProof/>
                <w:color w:val="000000"/>
              </w:rPr>
              <w:t>Moderate</w:t>
            </w:r>
          </w:p>
        </w:tc>
        <w:tc>
          <w:tcPr>
            <w:tcW w:w="1262" w:type="dxa"/>
            <w:gridSpan w:val="2"/>
            <w:tcBorders>
              <w:top w:val="single" w:sz="4" w:space="0" w:color="auto"/>
              <w:left w:val="nil"/>
              <w:bottom w:val="single" w:sz="4" w:space="0" w:color="auto"/>
              <w:right w:val="single" w:sz="4" w:space="0" w:color="auto"/>
            </w:tcBorders>
            <w:shd w:val="clear" w:color="000000" w:fill="D9D9D9"/>
            <w:noWrap/>
            <w:vAlign w:val="center"/>
            <w:hideMark/>
          </w:tcPr>
          <w:p>
            <w:pPr>
              <w:spacing w:after="0" w:line="240" w:lineRule="auto"/>
              <w:ind w:left="0"/>
              <w:jc w:val="center"/>
              <w:rPr>
                <w:rFonts w:ascii="Times New Roman" w:hAnsi="Times New Roman"/>
                <w:b/>
                <w:noProof/>
                <w:color w:val="000000"/>
              </w:rPr>
            </w:pPr>
            <w:r>
              <w:rPr>
                <w:rFonts w:ascii="Times New Roman" w:hAnsi="Times New Roman"/>
                <w:b/>
                <w:noProof/>
                <w:color w:val="000000"/>
              </w:rPr>
              <w:t>Poor</w:t>
            </w:r>
          </w:p>
        </w:tc>
        <w:tc>
          <w:tcPr>
            <w:tcW w:w="1181" w:type="dxa"/>
            <w:gridSpan w:val="2"/>
            <w:tcBorders>
              <w:top w:val="single" w:sz="4" w:space="0" w:color="auto"/>
              <w:left w:val="nil"/>
              <w:bottom w:val="single" w:sz="4" w:space="0" w:color="auto"/>
              <w:right w:val="single" w:sz="4" w:space="0" w:color="auto"/>
            </w:tcBorders>
            <w:shd w:val="clear" w:color="000000" w:fill="D9D9D9"/>
            <w:noWrap/>
            <w:vAlign w:val="center"/>
            <w:hideMark/>
          </w:tcPr>
          <w:p>
            <w:pPr>
              <w:spacing w:after="0" w:line="240" w:lineRule="auto"/>
              <w:ind w:left="0"/>
              <w:jc w:val="center"/>
              <w:rPr>
                <w:rFonts w:ascii="Times New Roman" w:hAnsi="Times New Roman"/>
                <w:b/>
                <w:noProof/>
                <w:color w:val="000000"/>
              </w:rPr>
            </w:pPr>
            <w:r>
              <w:rPr>
                <w:rFonts w:ascii="Times New Roman" w:hAnsi="Times New Roman"/>
                <w:b/>
                <w:noProof/>
                <w:color w:val="000000"/>
              </w:rPr>
              <w:t>Bad</w:t>
            </w:r>
          </w:p>
        </w:tc>
        <w:tc>
          <w:tcPr>
            <w:tcW w:w="1446" w:type="dxa"/>
            <w:gridSpan w:val="2"/>
            <w:tcBorders>
              <w:top w:val="single" w:sz="4" w:space="0" w:color="auto"/>
              <w:left w:val="nil"/>
              <w:bottom w:val="single" w:sz="4" w:space="0" w:color="auto"/>
              <w:right w:val="single" w:sz="4" w:space="0" w:color="auto"/>
            </w:tcBorders>
            <w:shd w:val="clear" w:color="000000" w:fill="D9D9D9"/>
            <w:noWrap/>
            <w:vAlign w:val="center"/>
            <w:hideMark/>
          </w:tcPr>
          <w:p>
            <w:pPr>
              <w:spacing w:after="0" w:line="240" w:lineRule="auto"/>
              <w:ind w:left="0"/>
              <w:jc w:val="center"/>
              <w:rPr>
                <w:rFonts w:ascii="Times New Roman" w:hAnsi="Times New Roman"/>
                <w:b/>
                <w:noProof/>
                <w:color w:val="000000"/>
              </w:rPr>
            </w:pPr>
            <w:r>
              <w:rPr>
                <w:rFonts w:ascii="Times New Roman" w:hAnsi="Times New Roman"/>
                <w:b/>
                <w:noProof/>
                <w:color w:val="000000"/>
              </w:rPr>
              <w:t>Unknown</w:t>
            </w:r>
          </w:p>
        </w:tc>
      </w:tr>
      <w:tr>
        <w:trPr>
          <w:trHeight w:val="316"/>
          <w:tblHeader/>
        </w:trPr>
        <w:tc>
          <w:tcPr>
            <w:tcW w:w="1063" w:type="dxa"/>
            <w:vMerge/>
            <w:tcBorders>
              <w:left w:val="single" w:sz="4" w:space="0" w:color="auto"/>
              <w:bottom w:val="single" w:sz="4" w:space="0" w:color="auto"/>
              <w:right w:val="single" w:sz="4" w:space="0" w:color="auto"/>
            </w:tcBorders>
            <w:shd w:val="clear" w:color="000000" w:fill="D9D9D9"/>
            <w:noWrap/>
            <w:vAlign w:val="center"/>
            <w:hideMark/>
          </w:tcPr>
          <w:p>
            <w:pPr>
              <w:spacing w:after="0" w:line="240" w:lineRule="auto"/>
              <w:ind w:left="0"/>
              <w:jc w:val="center"/>
              <w:rPr>
                <w:rFonts w:ascii="Times New Roman" w:hAnsi="Times New Roman"/>
                <w:b/>
                <w:noProof/>
                <w:color w:val="000000"/>
              </w:rPr>
            </w:pPr>
          </w:p>
        </w:tc>
        <w:tc>
          <w:tcPr>
            <w:tcW w:w="905" w:type="dxa"/>
            <w:vMerge/>
            <w:tcBorders>
              <w:left w:val="nil"/>
              <w:bottom w:val="single" w:sz="4" w:space="0" w:color="auto"/>
              <w:right w:val="single" w:sz="4" w:space="0" w:color="auto"/>
            </w:tcBorders>
            <w:shd w:val="clear" w:color="000000" w:fill="D9D9D9"/>
            <w:noWrap/>
            <w:vAlign w:val="center"/>
            <w:hideMark/>
          </w:tcPr>
          <w:p>
            <w:pPr>
              <w:spacing w:after="0" w:line="240" w:lineRule="auto"/>
              <w:ind w:left="0"/>
              <w:jc w:val="center"/>
              <w:rPr>
                <w:rFonts w:ascii="Times New Roman" w:hAnsi="Times New Roman"/>
                <w:b/>
                <w:noProof/>
                <w:color w:val="000000"/>
              </w:rPr>
            </w:pPr>
          </w:p>
        </w:tc>
        <w:tc>
          <w:tcPr>
            <w:tcW w:w="610" w:type="dxa"/>
            <w:tcBorders>
              <w:top w:val="nil"/>
              <w:left w:val="nil"/>
              <w:bottom w:val="single" w:sz="4" w:space="0" w:color="auto"/>
              <w:right w:val="single" w:sz="4" w:space="0" w:color="auto"/>
            </w:tcBorders>
            <w:shd w:val="clear" w:color="000000" w:fill="D9D9D9"/>
            <w:noWrap/>
            <w:vAlign w:val="center"/>
            <w:hideMark/>
          </w:tcPr>
          <w:p>
            <w:pPr>
              <w:spacing w:after="0" w:line="240" w:lineRule="auto"/>
              <w:ind w:left="0"/>
              <w:jc w:val="center"/>
              <w:rPr>
                <w:rFonts w:ascii="Times New Roman" w:hAnsi="Times New Roman"/>
                <w:b/>
                <w:noProof/>
                <w:color w:val="000000"/>
              </w:rPr>
            </w:pPr>
            <w:r>
              <w:rPr>
                <w:rFonts w:ascii="Times New Roman" w:hAnsi="Times New Roman"/>
                <w:b/>
                <w:noProof/>
                <w:color w:val="000000"/>
              </w:rPr>
              <w:t>No.</w:t>
            </w:r>
          </w:p>
        </w:tc>
        <w:tc>
          <w:tcPr>
            <w:tcW w:w="676" w:type="dxa"/>
            <w:tcBorders>
              <w:top w:val="nil"/>
              <w:left w:val="nil"/>
              <w:bottom w:val="single" w:sz="4" w:space="0" w:color="auto"/>
              <w:right w:val="single" w:sz="4" w:space="0" w:color="auto"/>
            </w:tcBorders>
            <w:shd w:val="clear" w:color="000000" w:fill="D9D9D9"/>
            <w:noWrap/>
            <w:vAlign w:val="center"/>
            <w:hideMark/>
          </w:tcPr>
          <w:p>
            <w:pPr>
              <w:spacing w:after="0" w:line="240" w:lineRule="auto"/>
              <w:ind w:left="0"/>
              <w:jc w:val="center"/>
              <w:rPr>
                <w:rFonts w:ascii="Times New Roman" w:hAnsi="Times New Roman"/>
                <w:b/>
                <w:noProof/>
                <w:color w:val="000000"/>
              </w:rPr>
            </w:pPr>
            <w:r>
              <w:rPr>
                <w:rFonts w:ascii="Times New Roman" w:hAnsi="Times New Roman"/>
                <w:b/>
                <w:noProof/>
                <w:color w:val="000000"/>
              </w:rPr>
              <w:t>(%)</w:t>
            </w:r>
          </w:p>
        </w:tc>
        <w:tc>
          <w:tcPr>
            <w:tcW w:w="533" w:type="dxa"/>
            <w:tcBorders>
              <w:top w:val="nil"/>
              <w:left w:val="nil"/>
              <w:bottom w:val="single" w:sz="4" w:space="0" w:color="auto"/>
              <w:right w:val="single" w:sz="4" w:space="0" w:color="auto"/>
            </w:tcBorders>
            <w:shd w:val="clear" w:color="000000" w:fill="D9D9D9"/>
            <w:noWrap/>
            <w:vAlign w:val="center"/>
            <w:hideMark/>
          </w:tcPr>
          <w:p>
            <w:pPr>
              <w:spacing w:after="0" w:line="240" w:lineRule="auto"/>
              <w:ind w:left="0"/>
              <w:jc w:val="center"/>
              <w:rPr>
                <w:rFonts w:ascii="Times New Roman" w:hAnsi="Times New Roman"/>
                <w:b/>
                <w:noProof/>
                <w:color w:val="000000"/>
              </w:rPr>
            </w:pPr>
            <w:r>
              <w:rPr>
                <w:rFonts w:ascii="Times New Roman" w:hAnsi="Times New Roman"/>
                <w:b/>
                <w:noProof/>
                <w:color w:val="000000"/>
              </w:rPr>
              <w:t>No.</w:t>
            </w:r>
          </w:p>
        </w:tc>
        <w:tc>
          <w:tcPr>
            <w:tcW w:w="702" w:type="dxa"/>
            <w:tcBorders>
              <w:top w:val="nil"/>
              <w:left w:val="nil"/>
              <w:bottom w:val="single" w:sz="4" w:space="0" w:color="auto"/>
              <w:right w:val="single" w:sz="4" w:space="0" w:color="auto"/>
            </w:tcBorders>
            <w:shd w:val="clear" w:color="000000" w:fill="D9D9D9"/>
            <w:noWrap/>
            <w:vAlign w:val="center"/>
            <w:hideMark/>
          </w:tcPr>
          <w:p>
            <w:pPr>
              <w:spacing w:after="0" w:line="240" w:lineRule="auto"/>
              <w:ind w:left="0"/>
              <w:jc w:val="center"/>
              <w:rPr>
                <w:rFonts w:ascii="Times New Roman" w:hAnsi="Times New Roman"/>
                <w:b/>
                <w:noProof/>
                <w:color w:val="000000"/>
              </w:rPr>
            </w:pPr>
            <w:r>
              <w:rPr>
                <w:rFonts w:ascii="Times New Roman" w:hAnsi="Times New Roman"/>
                <w:b/>
                <w:noProof/>
                <w:color w:val="000000"/>
              </w:rPr>
              <w:t>(%)</w:t>
            </w:r>
          </w:p>
        </w:tc>
        <w:tc>
          <w:tcPr>
            <w:tcW w:w="560" w:type="dxa"/>
            <w:tcBorders>
              <w:top w:val="nil"/>
              <w:left w:val="nil"/>
              <w:bottom w:val="single" w:sz="4" w:space="0" w:color="auto"/>
              <w:right w:val="single" w:sz="4" w:space="0" w:color="auto"/>
            </w:tcBorders>
            <w:shd w:val="clear" w:color="000000" w:fill="D9D9D9"/>
            <w:noWrap/>
            <w:vAlign w:val="center"/>
            <w:hideMark/>
          </w:tcPr>
          <w:p>
            <w:pPr>
              <w:spacing w:after="0" w:line="240" w:lineRule="auto"/>
              <w:ind w:left="0"/>
              <w:jc w:val="center"/>
              <w:rPr>
                <w:rFonts w:ascii="Times New Roman" w:hAnsi="Times New Roman"/>
                <w:b/>
                <w:noProof/>
                <w:color w:val="000000"/>
              </w:rPr>
            </w:pPr>
            <w:r>
              <w:rPr>
                <w:rFonts w:ascii="Times New Roman" w:hAnsi="Times New Roman"/>
                <w:b/>
                <w:noProof/>
                <w:color w:val="000000"/>
              </w:rPr>
              <w:t>No.</w:t>
            </w:r>
          </w:p>
        </w:tc>
        <w:tc>
          <w:tcPr>
            <w:tcW w:w="702" w:type="dxa"/>
            <w:tcBorders>
              <w:top w:val="nil"/>
              <w:left w:val="nil"/>
              <w:bottom w:val="single" w:sz="4" w:space="0" w:color="auto"/>
              <w:right w:val="single" w:sz="4" w:space="0" w:color="auto"/>
            </w:tcBorders>
            <w:shd w:val="clear" w:color="000000" w:fill="D9D9D9"/>
            <w:noWrap/>
            <w:vAlign w:val="center"/>
            <w:hideMark/>
          </w:tcPr>
          <w:p>
            <w:pPr>
              <w:spacing w:after="0" w:line="240" w:lineRule="auto"/>
              <w:ind w:left="0"/>
              <w:jc w:val="center"/>
              <w:rPr>
                <w:rFonts w:ascii="Times New Roman" w:hAnsi="Times New Roman"/>
                <w:b/>
                <w:noProof/>
                <w:color w:val="000000"/>
              </w:rPr>
            </w:pPr>
            <w:r>
              <w:rPr>
                <w:rFonts w:ascii="Times New Roman" w:hAnsi="Times New Roman"/>
                <w:b/>
                <w:noProof/>
                <w:color w:val="000000"/>
              </w:rPr>
              <w:t>(%)</w:t>
            </w:r>
          </w:p>
        </w:tc>
        <w:tc>
          <w:tcPr>
            <w:tcW w:w="562" w:type="dxa"/>
            <w:tcBorders>
              <w:top w:val="nil"/>
              <w:left w:val="nil"/>
              <w:bottom w:val="single" w:sz="4" w:space="0" w:color="auto"/>
              <w:right w:val="single" w:sz="4" w:space="0" w:color="auto"/>
            </w:tcBorders>
            <w:shd w:val="clear" w:color="000000" w:fill="D9D9D9"/>
            <w:noWrap/>
            <w:vAlign w:val="center"/>
            <w:hideMark/>
          </w:tcPr>
          <w:p>
            <w:pPr>
              <w:spacing w:after="0" w:line="240" w:lineRule="auto"/>
              <w:ind w:left="0"/>
              <w:jc w:val="center"/>
              <w:rPr>
                <w:rFonts w:ascii="Times New Roman" w:hAnsi="Times New Roman"/>
                <w:b/>
                <w:noProof/>
                <w:color w:val="000000"/>
              </w:rPr>
            </w:pPr>
            <w:r>
              <w:rPr>
                <w:rFonts w:ascii="Times New Roman" w:hAnsi="Times New Roman"/>
                <w:b/>
                <w:noProof/>
                <w:color w:val="000000"/>
              </w:rPr>
              <w:t>No.</w:t>
            </w:r>
          </w:p>
        </w:tc>
        <w:tc>
          <w:tcPr>
            <w:tcW w:w="700" w:type="dxa"/>
            <w:tcBorders>
              <w:top w:val="nil"/>
              <w:left w:val="nil"/>
              <w:bottom w:val="single" w:sz="4" w:space="0" w:color="auto"/>
              <w:right w:val="single" w:sz="4" w:space="0" w:color="auto"/>
            </w:tcBorders>
            <w:shd w:val="clear" w:color="000000" w:fill="D9D9D9"/>
            <w:noWrap/>
            <w:vAlign w:val="center"/>
            <w:hideMark/>
          </w:tcPr>
          <w:p>
            <w:pPr>
              <w:spacing w:after="0" w:line="240" w:lineRule="auto"/>
              <w:ind w:left="0"/>
              <w:jc w:val="center"/>
              <w:rPr>
                <w:rFonts w:ascii="Times New Roman" w:hAnsi="Times New Roman"/>
                <w:b/>
                <w:noProof/>
                <w:color w:val="000000"/>
              </w:rPr>
            </w:pPr>
            <w:r>
              <w:rPr>
                <w:rFonts w:ascii="Times New Roman" w:hAnsi="Times New Roman"/>
                <w:b/>
                <w:noProof/>
                <w:color w:val="000000"/>
              </w:rPr>
              <w:t>(%)</w:t>
            </w:r>
          </w:p>
        </w:tc>
        <w:tc>
          <w:tcPr>
            <w:tcW w:w="593" w:type="dxa"/>
            <w:tcBorders>
              <w:top w:val="nil"/>
              <w:left w:val="nil"/>
              <w:bottom w:val="single" w:sz="4" w:space="0" w:color="auto"/>
              <w:right w:val="single" w:sz="4" w:space="0" w:color="auto"/>
            </w:tcBorders>
            <w:shd w:val="clear" w:color="000000" w:fill="D9D9D9"/>
            <w:noWrap/>
            <w:vAlign w:val="center"/>
            <w:hideMark/>
          </w:tcPr>
          <w:p>
            <w:pPr>
              <w:spacing w:after="0" w:line="240" w:lineRule="auto"/>
              <w:ind w:left="0"/>
              <w:jc w:val="center"/>
              <w:rPr>
                <w:rFonts w:ascii="Times New Roman" w:hAnsi="Times New Roman"/>
                <w:b/>
                <w:noProof/>
                <w:color w:val="000000"/>
              </w:rPr>
            </w:pPr>
            <w:r>
              <w:rPr>
                <w:rFonts w:ascii="Times New Roman" w:hAnsi="Times New Roman"/>
                <w:b/>
                <w:noProof/>
                <w:color w:val="000000"/>
              </w:rPr>
              <w:t>No.</w:t>
            </w:r>
          </w:p>
        </w:tc>
        <w:tc>
          <w:tcPr>
            <w:tcW w:w="588" w:type="dxa"/>
            <w:tcBorders>
              <w:top w:val="nil"/>
              <w:left w:val="nil"/>
              <w:bottom w:val="single" w:sz="4" w:space="0" w:color="auto"/>
              <w:right w:val="single" w:sz="4" w:space="0" w:color="auto"/>
            </w:tcBorders>
            <w:shd w:val="clear" w:color="000000" w:fill="D9D9D9"/>
            <w:noWrap/>
            <w:vAlign w:val="center"/>
            <w:hideMark/>
          </w:tcPr>
          <w:p>
            <w:pPr>
              <w:spacing w:after="0" w:line="240" w:lineRule="auto"/>
              <w:ind w:left="0"/>
              <w:jc w:val="center"/>
              <w:rPr>
                <w:rFonts w:ascii="Times New Roman" w:hAnsi="Times New Roman"/>
                <w:b/>
                <w:noProof/>
                <w:color w:val="000000"/>
              </w:rPr>
            </w:pPr>
            <w:r>
              <w:rPr>
                <w:rFonts w:ascii="Times New Roman" w:hAnsi="Times New Roman"/>
                <w:b/>
                <w:noProof/>
                <w:color w:val="000000"/>
              </w:rPr>
              <w:t>(%)</w:t>
            </w:r>
          </w:p>
        </w:tc>
        <w:tc>
          <w:tcPr>
            <w:tcW w:w="594" w:type="dxa"/>
            <w:tcBorders>
              <w:top w:val="nil"/>
              <w:left w:val="nil"/>
              <w:bottom w:val="single" w:sz="4" w:space="0" w:color="auto"/>
              <w:right w:val="single" w:sz="4" w:space="0" w:color="auto"/>
            </w:tcBorders>
            <w:shd w:val="clear" w:color="000000" w:fill="D9D9D9"/>
            <w:noWrap/>
            <w:vAlign w:val="center"/>
            <w:hideMark/>
          </w:tcPr>
          <w:p>
            <w:pPr>
              <w:spacing w:after="0" w:line="240" w:lineRule="auto"/>
              <w:ind w:left="0"/>
              <w:jc w:val="center"/>
              <w:rPr>
                <w:rFonts w:ascii="Times New Roman" w:hAnsi="Times New Roman"/>
                <w:b/>
                <w:noProof/>
                <w:color w:val="000000"/>
              </w:rPr>
            </w:pPr>
            <w:r>
              <w:rPr>
                <w:rFonts w:ascii="Times New Roman" w:hAnsi="Times New Roman"/>
                <w:b/>
                <w:noProof/>
                <w:color w:val="000000"/>
              </w:rPr>
              <w:t>No.</w:t>
            </w:r>
          </w:p>
        </w:tc>
        <w:tc>
          <w:tcPr>
            <w:tcW w:w="852" w:type="dxa"/>
            <w:tcBorders>
              <w:top w:val="nil"/>
              <w:left w:val="nil"/>
              <w:bottom w:val="single" w:sz="4" w:space="0" w:color="auto"/>
              <w:right w:val="single" w:sz="4" w:space="0" w:color="auto"/>
            </w:tcBorders>
            <w:shd w:val="clear" w:color="000000" w:fill="D9D9D9"/>
            <w:noWrap/>
            <w:vAlign w:val="center"/>
            <w:hideMark/>
          </w:tcPr>
          <w:p>
            <w:pPr>
              <w:spacing w:after="0" w:line="240" w:lineRule="auto"/>
              <w:ind w:left="0"/>
              <w:jc w:val="center"/>
              <w:rPr>
                <w:rFonts w:ascii="Times New Roman" w:hAnsi="Times New Roman"/>
                <w:b/>
                <w:noProof/>
                <w:color w:val="000000"/>
              </w:rPr>
            </w:pPr>
            <w:r>
              <w:rPr>
                <w:rFonts w:ascii="Times New Roman" w:hAnsi="Times New Roman"/>
                <w:b/>
                <w:noProof/>
                <w:color w:val="000000"/>
              </w:rPr>
              <w:t>(%)</w:t>
            </w:r>
          </w:p>
        </w:tc>
      </w:tr>
      <w:tr>
        <w:trPr>
          <w:trHeight w:val="316"/>
        </w:trPr>
        <w:tc>
          <w:tcPr>
            <w:tcW w:w="1063" w:type="dxa"/>
            <w:tcBorders>
              <w:top w:val="nil"/>
              <w:left w:val="single" w:sz="4" w:space="0" w:color="auto"/>
              <w:bottom w:val="single" w:sz="4" w:space="0" w:color="auto"/>
              <w:right w:val="single" w:sz="4" w:space="0" w:color="auto"/>
            </w:tcBorders>
            <w:shd w:val="clear" w:color="auto" w:fill="auto"/>
            <w:noWrap/>
            <w:vAlign w:val="center"/>
          </w:tcPr>
          <w:p>
            <w:pPr>
              <w:pStyle w:val="TableTitle"/>
              <w:rPr>
                <w:b w:val="0"/>
                <w:noProof/>
              </w:rPr>
            </w:pPr>
            <w:r>
              <w:rPr>
                <w:b w:val="0"/>
                <w:noProof/>
              </w:rPr>
              <w:t>GR01</w:t>
            </w:r>
          </w:p>
        </w:tc>
        <w:tc>
          <w:tcPr>
            <w:tcW w:w="905"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109</w:t>
            </w:r>
          </w:p>
        </w:tc>
        <w:tc>
          <w:tcPr>
            <w:tcW w:w="610"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w:t>
            </w:r>
          </w:p>
        </w:tc>
        <w:tc>
          <w:tcPr>
            <w:tcW w:w="676"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w:t>
            </w:r>
          </w:p>
        </w:tc>
        <w:tc>
          <w:tcPr>
            <w:tcW w:w="533"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51</w:t>
            </w:r>
          </w:p>
        </w:tc>
        <w:tc>
          <w:tcPr>
            <w:tcW w:w="702"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47%</w:t>
            </w:r>
          </w:p>
        </w:tc>
        <w:tc>
          <w:tcPr>
            <w:tcW w:w="560"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10</w:t>
            </w:r>
          </w:p>
        </w:tc>
        <w:tc>
          <w:tcPr>
            <w:tcW w:w="702"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w:t>
            </w:r>
          </w:p>
        </w:tc>
        <w:tc>
          <w:tcPr>
            <w:tcW w:w="562"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700"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593"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588"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594"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35</w:t>
            </w:r>
          </w:p>
        </w:tc>
        <w:tc>
          <w:tcPr>
            <w:tcW w:w="852"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32%</w:t>
            </w:r>
          </w:p>
        </w:tc>
      </w:tr>
      <w:tr>
        <w:trPr>
          <w:trHeight w:val="316"/>
        </w:trPr>
        <w:tc>
          <w:tcPr>
            <w:tcW w:w="1063" w:type="dxa"/>
            <w:tcBorders>
              <w:top w:val="nil"/>
              <w:left w:val="single" w:sz="4" w:space="0" w:color="auto"/>
              <w:bottom w:val="single" w:sz="4" w:space="0" w:color="auto"/>
              <w:right w:val="single" w:sz="4" w:space="0" w:color="auto"/>
            </w:tcBorders>
            <w:shd w:val="clear" w:color="auto" w:fill="auto"/>
            <w:noWrap/>
            <w:vAlign w:val="center"/>
          </w:tcPr>
          <w:p>
            <w:pPr>
              <w:pStyle w:val="TableTitle"/>
              <w:rPr>
                <w:b w:val="0"/>
                <w:noProof/>
              </w:rPr>
            </w:pPr>
            <w:r>
              <w:rPr>
                <w:b w:val="0"/>
                <w:noProof/>
              </w:rPr>
              <w:t>GR02</w:t>
            </w:r>
          </w:p>
        </w:tc>
        <w:tc>
          <w:tcPr>
            <w:tcW w:w="905"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88</w:t>
            </w:r>
          </w:p>
        </w:tc>
        <w:tc>
          <w:tcPr>
            <w:tcW w:w="610"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13</w:t>
            </w:r>
          </w:p>
        </w:tc>
        <w:tc>
          <w:tcPr>
            <w:tcW w:w="676"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15%</w:t>
            </w:r>
          </w:p>
        </w:tc>
        <w:tc>
          <w:tcPr>
            <w:tcW w:w="533"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27</w:t>
            </w:r>
          </w:p>
        </w:tc>
        <w:tc>
          <w:tcPr>
            <w:tcW w:w="702"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31%</w:t>
            </w:r>
          </w:p>
        </w:tc>
        <w:tc>
          <w:tcPr>
            <w:tcW w:w="560"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w:t>
            </w:r>
          </w:p>
        </w:tc>
        <w:tc>
          <w:tcPr>
            <w:tcW w:w="702"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w:t>
            </w:r>
          </w:p>
        </w:tc>
        <w:tc>
          <w:tcPr>
            <w:tcW w:w="562"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w:t>
            </w:r>
          </w:p>
        </w:tc>
        <w:tc>
          <w:tcPr>
            <w:tcW w:w="700"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w:t>
            </w:r>
          </w:p>
        </w:tc>
        <w:tc>
          <w:tcPr>
            <w:tcW w:w="593"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588"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594"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35</w:t>
            </w:r>
          </w:p>
        </w:tc>
        <w:tc>
          <w:tcPr>
            <w:tcW w:w="852"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40%</w:t>
            </w:r>
          </w:p>
        </w:tc>
      </w:tr>
      <w:tr>
        <w:trPr>
          <w:trHeight w:val="316"/>
        </w:trPr>
        <w:tc>
          <w:tcPr>
            <w:tcW w:w="1063" w:type="dxa"/>
            <w:tcBorders>
              <w:top w:val="nil"/>
              <w:left w:val="single" w:sz="4" w:space="0" w:color="auto"/>
              <w:bottom w:val="single" w:sz="4" w:space="0" w:color="auto"/>
              <w:right w:val="single" w:sz="4" w:space="0" w:color="auto"/>
            </w:tcBorders>
            <w:shd w:val="clear" w:color="auto" w:fill="auto"/>
            <w:noWrap/>
            <w:vAlign w:val="center"/>
          </w:tcPr>
          <w:p>
            <w:pPr>
              <w:pStyle w:val="TableTitle"/>
              <w:rPr>
                <w:b w:val="0"/>
                <w:noProof/>
              </w:rPr>
            </w:pPr>
            <w:r>
              <w:rPr>
                <w:b w:val="0"/>
                <w:noProof/>
              </w:rPr>
              <w:t>GR03</w:t>
            </w:r>
          </w:p>
        </w:tc>
        <w:tc>
          <w:tcPr>
            <w:tcW w:w="905"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89</w:t>
            </w:r>
          </w:p>
        </w:tc>
        <w:tc>
          <w:tcPr>
            <w:tcW w:w="610"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10</w:t>
            </w:r>
          </w:p>
        </w:tc>
        <w:tc>
          <w:tcPr>
            <w:tcW w:w="676"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11%</w:t>
            </w:r>
          </w:p>
        </w:tc>
        <w:tc>
          <w:tcPr>
            <w:tcW w:w="533"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20</w:t>
            </w:r>
          </w:p>
        </w:tc>
        <w:tc>
          <w:tcPr>
            <w:tcW w:w="702"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22%</w:t>
            </w:r>
          </w:p>
        </w:tc>
        <w:tc>
          <w:tcPr>
            <w:tcW w:w="560"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23</w:t>
            </w:r>
          </w:p>
        </w:tc>
        <w:tc>
          <w:tcPr>
            <w:tcW w:w="702"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26%</w:t>
            </w:r>
          </w:p>
        </w:tc>
        <w:tc>
          <w:tcPr>
            <w:tcW w:w="562"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w:t>
            </w:r>
          </w:p>
        </w:tc>
        <w:tc>
          <w:tcPr>
            <w:tcW w:w="700"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w:t>
            </w:r>
          </w:p>
        </w:tc>
        <w:tc>
          <w:tcPr>
            <w:tcW w:w="593"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588"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594"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30</w:t>
            </w:r>
          </w:p>
        </w:tc>
        <w:tc>
          <w:tcPr>
            <w:tcW w:w="852"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34%</w:t>
            </w:r>
          </w:p>
        </w:tc>
      </w:tr>
      <w:tr>
        <w:trPr>
          <w:trHeight w:val="316"/>
        </w:trPr>
        <w:tc>
          <w:tcPr>
            <w:tcW w:w="1063" w:type="dxa"/>
            <w:tcBorders>
              <w:top w:val="nil"/>
              <w:left w:val="single" w:sz="4" w:space="0" w:color="auto"/>
              <w:bottom w:val="single" w:sz="4" w:space="0" w:color="auto"/>
              <w:right w:val="single" w:sz="4" w:space="0" w:color="auto"/>
            </w:tcBorders>
            <w:shd w:val="clear" w:color="auto" w:fill="auto"/>
            <w:noWrap/>
            <w:vAlign w:val="center"/>
          </w:tcPr>
          <w:p>
            <w:pPr>
              <w:pStyle w:val="TableTitle"/>
              <w:rPr>
                <w:b w:val="0"/>
                <w:noProof/>
              </w:rPr>
            </w:pPr>
            <w:r>
              <w:rPr>
                <w:b w:val="0"/>
                <w:noProof/>
              </w:rPr>
              <w:t>GR04</w:t>
            </w:r>
          </w:p>
        </w:tc>
        <w:tc>
          <w:tcPr>
            <w:tcW w:w="905"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101</w:t>
            </w:r>
            <w:r>
              <w:rPr>
                <w:rFonts w:ascii="Times New Roman" w:hAnsi="Times New Roman"/>
                <w:noProof/>
                <w:color w:val="000000"/>
                <w:lang w:val="en-US"/>
              </w:rPr>
              <w:t>*</w:t>
            </w:r>
          </w:p>
        </w:tc>
        <w:tc>
          <w:tcPr>
            <w:tcW w:w="610"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3</w:t>
            </w:r>
            <w:r>
              <w:rPr>
                <w:rFonts w:ascii="Times New Roman" w:hAnsi="Times New Roman"/>
                <w:noProof/>
                <w:color w:val="000000"/>
                <w:lang w:val="en-US"/>
              </w:rPr>
              <w:t>*</w:t>
            </w:r>
          </w:p>
        </w:tc>
        <w:tc>
          <w:tcPr>
            <w:tcW w:w="676"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3%</w:t>
            </w:r>
            <w:r>
              <w:rPr>
                <w:rFonts w:ascii="Times New Roman" w:hAnsi="Times New Roman"/>
                <w:noProof/>
                <w:color w:val="000000"/>
                <w:lang w:val="en-US"/>
              </w:rPr>
              <w:t>*</w:t>
            </w:r>
          </w:p>
        </w:tc>
        <w:tc>
          <w:tcPr>
            <w:tcW w:w="533"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82</w:t>
            </w:r>
            <w:r>
              <w:rPr>
                <w:rFonts w:ascii="Times New Roman" w:hAnsi="Times New Roman"/>
                <w:noProof/>
                <w:color w:val="000000"/>
                <w:lang w:val="en-US"/>
              </w:rPr>
              <w:t>*</w:t>
            </w:r>
          </w:p>
        </w:tc>
        <w:tc>
          <w:tcPr>
            <w:tcW w:w="702"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81%</w:t>
            </w:r>
            <w:r>
              <w:rPr>
                <w:rFonts w:ascii="Times New Roman" w:hAnsi="Times New Roman"/>
                <w:noProof/>
                <w:color w:val="000000"/>
                <w:lang w:val="en-US"/>
              </w:rPr>
              <w:t>*</w:t>
            </w:r>
          </w:p>
        </w:tc>
        <w:tc>
          <w:tcPr>
            <w:tcW w:w="560"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13</w:t>
            </w:r>
            <w:r>
              <w:rPr>
                <w:rFonts w:ascii="Times New Roman" w:hAnsi="Times New Roman"/>
                <w:noProof/>
                <w:color w:val="000000"/>
                <w:lang w:val="en-US"/>
              </w:rPr>
              <w:t>*</w:t>
            </w:r>
          </w:p>
        </w:tc>
        <w:tc>
          <w:tcPr>
            <w:tcW w:w="702"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13%</w:t>
            </w:r>
            <w:r>
              <w:rPr>
                <w:rFonts w:ascii="Times New Roman" w:hAnsi="Times New Roman"/>
                <w:noProof/>
                <w:color w:val="000000"/>
                <w:lang w:val="en-US"/>
              </w:rPr>
              <w:t>*</w:t>
            </w:r>
          </w:p>
        </w:tc>
        <w:tc>
          <w:tcPr>
            <w:tcW w:w="562"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1</w:t>
            </w:r>
            <w:r>
              <w:rPr>
                <w:rFonts w:ascii="Times New Roman" w:hAnsi="Times New Roman"/>
                <w:noProof/>
                <w:color w:val="000000"/>
                <w:lang w:val="en-US"/>
              </w:rPr>
              <w:t>*</w:t>
            </w:r>
          </w:p>
        </w:tc>
        <w:tc>
          <w:tcPr>
            <w:tcW w:w="700"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1%</w:t>
            </w:r>
            <w:r>
              <w:rPr>
                <w:rFonts w:ascii="Times New Roman" w:hAnsi="Times New Roman"/>
                <w:noProof/>
                <w:color w:val="000000"/>
                <w:lang w:val="en-US"/>
              </w:rPr>
              <w:t>*</w:t>
            </w:r>
          </w:p>
        </w:tc>
        <w:tc>
          <w:tcPr>
            <w:tcW w:w="593"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0</w:t>
            </w:r>
            <w:r>
              <w:rPr>
                <w:rFonts w:ascii="Times New Roman" w:hAnsi="Times New Roman"/>
                <w:noProof/>
                <w:color w:val="000000"/>
                <w:lang w:val="en-US"/>
              </w:rPr>
              <w:t>*</w:t>
            </w:r>
          </w:p>
        </w:tc>
        <w:tc>
          <w:tcPr>
            <w:tcW w:w="588"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0%</w:t>
            </w:r>
            <w:r>
              <w:rPr>
                <w:rFonts w:ascii="Times New Roman" w:hAnsi="Times New Roman"/>
                <w:noProof/>
                <w:color w:val="000000"/>
                <w:lang w:val="en-US"/>
              </w:rPr>
              <w:t>*</w:t>
            </w:r>
          </w:p>
        </w:tc>
        <w:tc>
          <w:tcPr>
            <w:tcW w:w="594"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2</w:t>
            </w:r>
            <w:r>
              <w:rPr>
                <w:rFonts w:ascii="Times New Roman" w:hAnsi="Times New Roman"/>
                <w:noProof/>
                <w:color w:val="000000"/>
                <w:lang w:val="en-US"/>
              </w:rPr>
              <w:t>*</w:t>
            </w:r>
          </w:p>
        </w:tc>
        <w:tc>
          <w:tcPr>
            <w:tcW w:w="852"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2%</w:t>
            </w:r>
            <w:r>
              <w:rPr>
                <w:rFonts w:ascii="Times New Roman" w:hAnsi="Times New Roman"/>
                <w:noProof/>
                <w:color w:val="000000"/>
                <w:lang w:val="en-US"/>
              </w:rPr>
              <w:t>*</w:t>
            </w:r>
          </w:p>
        </w:tc>
      </w:tr>
      <w:tr>
        <w:trPr>
          <w:trHeight w:val="316"/>
        </w:trPr>
        <w:tc>
          <w:tcPr>
            <w:tcW w:w="1063" w:type="dxa"/>
            <w:tcBorders>
              <w:top w:val="nil"/>
              <w:left w:val="single" w:sz="4" w:space="0" w:color="auto"/>
              <w:bottom w:val="single" w:sz="4" w:space="0" w:color="auto"/>
              <w:right w:val="single" w:sz="4" w:space="0" w:color="auto"/>
            </w:tcBorders>
            <w:shd w:val="clear" w:color="auto" w:fill="auto"/>
            <w:noWrap/>
            <w:vAlign w:val="center"/>
          </w:tcPr>
          <w:p>
            <w:pPr>
              <w:pStyle w:val="TableTitle"/>
              <w:rPr>
                <w:b w:val="0"/>
                <w:noProof/>
              </w:rPr>
            </w:pPr>
            <w:r>
              <w:rPr>
                <w:b w:val="0"/>
                <w:noProof/>
              </w:rPr>
              <w:t>GR05</w:t>
            </w:r>
          </w:p>
        </w:tc>
        <w:tc>
          <w:tcPr>
            <w:tcW w:w="905"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90</w:t>
            </w:r>
          </w:p>
        </w:tc>
        <w:tc>
          <w:tcPr>
            <w:tcW w:w="610"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10</w:t>
            </w:r>
          </w:p>
        </w:tc>
        <w:tc>
          <w:tcPr>
            <w:tcW w:w="676"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11%</w:t>
            </w:r>
          </w:p>
        </w:tc>
        <w:tc>
          <w:tcPr>
            <w:tcW w:w="533"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rPr>
              <w:t>6</w:t>
            </w:r>
            <w:r>
              <w:rPr>
                <w:rFonts w:ascii="Times New Roman" w:hAnsi="Times New Roman"/>
                <w:noProof/>
                <w:color w:val="000000"/>
                <w:lang w:val="el-GR"/>
              </w:rPr>
              <w:t>6</w:t>
            </w:r>
            <w:r>
              <w:rPr>
                <w:rFonts w:ascii="Times New Roman" w:hAnsi="Times New Roman"/>
                <w:noProof/>
                <w:color w:val="000000"/>
                <w:lang w:val="en-US"/>
              </w:rPr>
              <w:t>*</w:t>
            </w:r>
          </w:p>
        </w:tc>
        <w:tc>
          <w:tcPr>
            <w:tcW w:w="702"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w:t>
            </w:r>
            <w:r>
              <w:rPr>
                <w:rFonts w:ascii="Times New Roman" w:hAnsi="Times New Roman"/>
                <w:noProof/>
                <w:color w:val="000000"/>
                <w:lang w:val="el-GR"/>
              </w:rPr>
              <w:t>3</w:t>
            </w:r>
            <w:r>
              <w:rPr>
                <w:rFonts w:ascii="Times New Roman" w:hAnsi="Times New Roman"/>
                <w:noProof/>
                <w:color w:val="000000"/>
              </w:rPr>
              <w:t>%*</w:t>
            </w:r>
          </w:p>
        </w:tc>
        <w:tc>
          <w:tcPr>
            <w:tcW w:w="560"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10</w:t>
            </w:r>
          </w:p>
        </w:tc>
        <w:tc>
          <w:tcPr>
            <w:tcW w:w="702"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11%</w:t>
            </w:r>
          </w:p>
        </w:tc>
        <w:tc>
          <w:tcPr>
            <w:tcW w:w="562"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0"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593"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588"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594"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4</w:t>
            </w:r>
            <w:r>
              <w:rPr>
                <w:rFonts w:ascii="Times New Roman" w:hAnsi="Times New Roman"/>
                <w:noProof/>
                <w:color w:val="000000"/>
                <w:lang w:val="en-US"/>
              </w:rPr>
              <w:t>*</w:t>
            </w:r>
          </w:p>
        </w:tc>
        <w:tc>
          <w:tcPr>
            <w:tcW w:w="852"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lang w:val="el-GR"/>
              </w:rPr>
              <w:t>5</w:t>
            </w:r>
            <w:r>
              <w:rPr>
                <w:rFonts w:ascii="Times New Roman" w:hAnsi="Times New Roman"/>
                <w:noProof/>
                <w:color w:val="000000"/>
              </w:rPr>
              <w:t>%*</w:t>
            </w:r>
          </w:p>
        </w:tc>
      </w:tr>
      <w:tr>
        <w:trPr>
          <w:trHeight w:val="316"/>
        </w:trPr>
        <w:tc>
          <w:tcPr>
            <w:tcW w:w="1063" w:type="dxa"/>
            <w:tcBorders>
              <w:top w:val="nil"/>
              <w:left w:val="single" w:sz="4" w:space="0" w:color="auto"/>
              <w:bottom w:val="single" w:sz="4" w:space="0" w:color="auto"/>
              <w:right w:val="single" w:sz="4" w:space="0" w:color="auto"/>
            </w:tcBorders>
            <w:shd w:val="clear" w:color="auto" w:fill="auto"/>
            <w:noWrap/>
            <w:vAlign w:val="center"/>
          </w:tcPr>
          <w:p>
            <w:pPr>
              <w:pStyle w:val="TableTitle"/>
              <w:rPr>
                <w:b w:val="0"/>
                <w:noProof/>
              </w:rPr>
            </w:pPr>
            <w:r>
              <w:rPr>
                <w:b w:val="0"/>
                <w:noProof/>
              </w:rPr>
              <w:t>GR06</w:t>
            </w:r>
          </w:p>
        </w:tc>
        <w:tc>
          <w:tcPr>
            <w:tcW w:w="905"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25</w:t>
            </w:r>
          </w:p>
        </w:tc>
        <w:tc>
          <w:tcPr>
            <w:tcW w:w="610"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676"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w:t>
            </w:r>
          </w:p>
        </w:tc>
        <w:tc>
          <w:tcPr>
            <w:tcW w:w="533"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w:t>
            </w:r>
          </w:p>
        </w:tc>
        <w:tc>
          <w:tcPr>
            <w:tcW w:w="702"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24%</w:t>
            </w:r>
          </w:p>
        </w:tc>
        <w:tc>
          <w:tcPr>
            <w:tcW w:w="560"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w:t>
            </w:r>
          </w:p>
        </w:tc>
        <w:tc>
          <w:tcPr>
            <w:tcW w:w="702"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28%</w:t>
            </w:r>
          </w:p>
        </w:tc>
        <w:tc>
          <w:tcPr>
            <w:tcW w:w="562"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700"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16%</w:t>
            </w:r>
          </w:p>
        </w:tc>
        <w:tc>
          <w:tcPr>
            <w:tcW w:w="593"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588"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594"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w:t>
            </w:r>
          </w:p>
        </w:tc>
        <w:tc>
          <w:tcPr>
            <w:tcW w:w="852"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20%</w:t>
            </w:r>
          </w:p>
        </w:tc>
      </w:tr>
      <w:tr>
        <w:trPr>
          <w:trHeight w:val="316"/>
        </w:trPr>
        <w:tc>
          <w:tcPr>
            <w:tcW w:w="1063" w:type="dxa"/>
            <w:tcBorders>
              <w:top w:val="nil"/>
              <w:left w:val="single" w:sz="4" w:space="0" w:color="auto"/>
              <w:bottom w:val="single" w:sz="4" w:space="0" w:color="auto"/>
              <w:right w:val="single" w:sz="4" w:space="0" w:color="auto"/>
            </w:tcBorders>
            <w:shd w:val="clear" w:color="auto" w:fill="auto"/>
            <w:noWrap/>
            <w:vAlign w:val="center"/>
          </w:tcPr>
          <w:p>
            <w:pPr>
              <w:pStyle w:val="TableTitle"/>
              <w:rPr>
                <w:b w:val="0"/>
                <w:noProof/>
              </w:rPr>
            </w:pPr>
            <w:r>
              <w:rPr>
                <w:b w:val="0"/>
                <w:noProof/>
              </w:rPr>
              <w:t>GR07</w:t>
            </w:r>
          </w:p>
        </w:tc>
        <w:tc>
          <w:tcPr>
            <w:tcW w:w="905"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96</w:t>
            </w:r>
          </w:p>
        </w:tc>
        <w:tc>
          <w:tcPr>
            <w:tcW w:w="610"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12</w:t>
            </w:r>
          </w:p>
        </w:tc>
        <w:tc>
          <w:tcPr>
            <w:tcW w:w="676"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13%</w:t>
            </w:r>
          </w:p>
        </w:tc>
        <w:tc>
          <w:tcPr>
            <w:tcW w:w="533"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38</w:t>
            </w:r>
          </w:p>
        </w:tc>
        <w:tc>
          <w:tcPr>
            <w:tcW w:w="702"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40%</w:t>
            </w:r>
          </w:p>
        </w:tc>
        <w:tc>
          <w:tcPr>
            <w:tcW w:w="560"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17</w:t>
            </w:r>
          </w:p>
        </w:tc>
        <w:tc>
          <w:tcPr>
            <w:tcW w:w="702"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18%</w:t>
            </w:r>
          </w:p>
        </w:tc>
        <w:tc>
          <w:tcPr>
            <w:tcW w:w="562"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w:t>
            </w:r>
          </w:p>
        </w:tc>
        <w:tc>
          <w:tcPr>
            <w:tcW w:w="700"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w:t>
            </w:r>
          </w:p>
        </w:tc>
        <w:tc>
          <w:tcPr>
            <w:tcW w:w="593"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w:t>
            </w:r>
          </w:p>
        </w:tc>
        <w:tc>
          <w:tcPr>
            <w:tcW w:w="588"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w:t>
            </w:r>
          </w:p>
        </w:tc>
        <w:tc>
          <w:tcPr>
            <w:tcW w:w="594"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19</w:t>
            </w:r>
          </w:p>
        </w:tc>
        <w:tc>
          <w:tcPr>
            <w:tcW w:w="852" w:type="dxa"/>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20%</w:t>
            </w:r>
          </w:p>
        </w:tc>
      </w:tr>
      <w:tr>
        <w:trPr>
          <w:trHeight w:val="316"/>
        </w:trPr>
        <w:tc>
          <w:tcPr>
            <w:tcW w:w="1063"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pPr>
              <w:pStyle w:val="TableTitle"/>
              <w:rPr>
                <w:b w:val="0"/>
                <w:noProof/>
              </w:rPr>
            </w:pPr>
            <w:r>
              <w:rPr>
                <w:b w:val="0"/>
                <w:noProof/>
              </w:rPr>
              <w:t>GR08</w:t>
            </w:r>
          </w:p>
        </w:tc>
        <w:tc>
          <w:tcPr>
            <w:tcW w:w="905"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70</w:t>
            </w:r>
            <w:r>
              <w:rPr>
                <w:rFonts w:ascii="Times New Roman" w:hAnsi="Times New Roman"/>
                <w:noProof/>
                <w:color w:val="000000"/>
                <w:lang w:val="en-US"/>
              </w:rPr>
              <w:t>*</w:t>
            </w:r>
          </w:p>
        </w:tc>
        <w:tc>
          <w:tcPr>
            <w:tcW w:w="610"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5</w:t>
            </w:r>
            <w:r>
              <w:rPr>
                <w:rFonts w:ascii="Times New Roman" w:hAnsi="Times New Roman"/>
                <w:noProof/>
                <w:color w:val="000000"/>
                <w:lang w:val="en-US"/>
              </w:rPr>
              <w:t>*</w:t>
            </w:r>
          </w:p>
        </w:tc>
        <w:tc>
          <w:tcPr>
            <w:tcW w:w="676"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7%</w:t>
            </w:r>
            <w:r>
              <w:rPr>
                <w:rFonts w:ascii="Times New Roman" w:hAnsi="Times New Roman"/>
                <w:noProof/>
                <w:color w:val="000000"/>
                <w:lang w:val="en-US"/>
              </w:rPr>
              <w:t>*</w:t>
            </w:r>
          </w:p>
        </w:tc>
        <w:tc>
          <w:tcPr>
            <w:tcW w:w="533"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11</w:t>
            </w:r>
            <w:r>
              <w:rPr>
                <w:rFonts w:ascii="Times New Roman" w:hAnsi="Times New Roman"/>
                <w:noProof/>
                <w:color w:val="000000"/>
                <w:lang w:val="en-US"/>
              </w:rPr>
              <w:t>*</w:t>
            </w:r>
          </w:p>
        </w:tc>
        <w:tc>
          <w:tcPr>
            <w:tcW w:w="702"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16%</w:t>
            </w:r>
            <w:r>
              <w:rPr>
                <w:rFonts w:ascii="Times New Roman" w:hAnsi="Times New Roman"/>
                <w:noProof/>
                <w:color w:val="000000"/>
                <w:lang w:val="en-US"/>
              </w:rPr>
              <w:t>*</w:t>
            </w:r>
          </w:p>
        </w:tc>
        <w:tc>
          <w:tcPr>
            <w:tcW w:w="560"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19</w:t>
            </w:r>
            <w:r>
              <w:rPr>
                <w:rFonts w:ascii="Times New Roman" w:hAnsi="Times New Roman"/>
                <w:noProof/>
                <w:color w:val="000000"/>
                <w:lang w:val="en-US"/>
              </w:rPr>
              <w:t>*</w:t>
            </w:r>
          </w:p>
        </w:tc>
        <w:tc>
          <w:tcPr>
            <w:tcW w:w="702"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27%</w:t>
            </w:r>
            <w:r>
              <w:rPr>
                <w:rFonts w:ascii="Times New Roman" w:hAnsi="Times New Roman"/>
                <w:noProof/>
                <w:color w:val="000000"/>
                <w:lang w:val="en-US"/>
              </w:rPr>
              <w:t>*</w:t>
            </w:r>
          </w:p>
        </w:tc>
        <w:tc>
          <w:tcPr>
            <w:tcW w:w="562"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28</w:t>
            </w:r>
            <w:r>
              <w:rPr>
                <w:rFonts w:ascii="Times New Roman" w:hAnsi="Times New Roman"/>
                <w:noProof/>
                <w:color w:val="000000"/>
                <w:lang w:val="en-US"/>
              </w:rPr>
              <w:t>*</w:t>
            </w:r>
          </w:p>
        </w:tc>
        <w:tc>
          <w:tcPr>
            <w:tcW w:w="700"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40%</w:t>
            </w:r>
            <w:r>
              <w:rPr>
                <w:rFonts w:ascii="Times New Roman" w:hAnsi="Times New Roman"/>
                <w:noProof/>
                <w:color w:val="000000"/>
                <w:lang w:val="en-US"/>
              </w:rPr>
              <w:t>*</w:t>
            </w:r>
          </w:p>
        </w:tc>
        <w:tc>
          <w:tcPr>
            <w:tcW w:w="593"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0</w:t>
            </w:r>
            <w:r>
              <w:rPr>
                <w:rFonts w:ascii="Times New Roman" w:hAnsi="Times New Roman"/>
                <w:noProof/>
                <w:color w:val="000000"/>
                <w:lang w:val="en-US"/>
              </w:rPr>
              <w:t>*</w:t>
            </w:r>
          </w:p>
        </w:tc>
        <w:tc>
          <w:tcPr>
            <w:tcW w:w="588"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0%</w:t>
            </w:r>
            <w:r>
              <w:rPr>
                <w:rFonts w:ascii="Times New Roman" w:hAnsi="Times New Roman"/>
                <w:noProof/>
                <w:color w:val="000000"/>
                <w:lang w:val="en-US"/>
              </w:rPr>
              <w:t>*</w:t>
            </w:r>
          </w:p>
        </w:tc>
        <w:tc>
          <w:tcPr>
            <w:tcW w:w="594"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7</w:t>
            </w:r>
            <w:r>
              <w:rPr>
                <w:rFonts w:ascii="Times New Roman" w:hAnsi="Times New Roman"/>
                <w:noProof/>
                <w:color w:val="000000"/>
                <w:lang w:val="en-US"/>
              </w:rPr>
              <w:t>*</w:t>
            </w:r>
          </w:p>
        </w:tc>
        <w:tc>
          <w:tcPr>
            <w:tcW w:w="852"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10%</w:t>
            </w:r>
            <w:r>
              <w:rPr>
                <w:rFonts w:ascii="Times New Roman" w:hAnsi="Times New Roman"/>
                <w:noProof/>
                <w:color w:val="000000"/>
                <w:lang w:val="en-US"/>
              </w:rPr>
              <w:t>*</w:t>
            </w:r>
          </w:p>
        </w:tc>
      </w:tr>
      <w:tr>
        <w:trPr>
          <w:trHeight w:val="316"/>
        </w:trPr>
        <w:tc>
          <w:tcPr>
            <w:tcW w:w="1063" w:type="dxa"/>
            <w:tcBorders>
              <w:top w:val="single" w:sz="4" w:space="0" w:color="auto"/>
              <w:left w:val="single" w:sz="4" w:space="0" w:color="auto"/>
              <w:bottom w:val="single" w:sz="4" w:space="0" w:color="auto"/>
              <w:right w:val="single" w:sz="4" w:space="0" w:color="auto"/>
            </w:tcBorders>
            <w:shd w:val="clear" w:color="000000" w:fill="auto"/>
            <w:noWrap/>
            <w:vAlign w:val="center"/>
          </w:tcPr>
          <w:p>
            <w:pPr>
              <w:pStyle w:val="TableTitle"/>
              <w:rPr>
                <w:b w:val="0"/>
                <w:noProof/>
              </w:rPr>
            </w:pPr>
            <w:r>
              <w:rPr>
                <w:b w:val="0"/>
                <w:noProof/>
              </w:rPr>
              <w:t>GR09</w:t>
            </w:r>
          </w:p>
        </w:tc>
        <w:tc>
          <w:tcPr>
            <w:tcW w:w="905"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lang w:val="en-US"/>
              </w:rPr>
            </w:pPr>
            <w:r>
              <w:rPr>
                <w:rFonts w:ascii="Times New Roman" w:hAnsi="Times New Roman"/>
                <w:noProof/>
                <w:lang w:val="el-GR"/>
              </w:rPr>
              <w:t>128</w:t>
            </w:r>
            <w:r>
              <w:rPr>
                <w:rFonts w:ascii="Times New Roman" w:hAnsi="Times New Roman"/>
                <w:noProof/>
                <w:lang w:val="en-US"/>
              </w:rPr>
              <w:t>*</w:t>
            </w:r>
          </w:p>
        </w:tc>
        <w:tc>
          <w:tcPr>
            <w:tcW w:w="610"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rPr>
            </w:pPr>
            <w:r>
              <w:rPr>
                <w:rFonts w:ascii="Times New Roman" w:hAnsi="Times New Roman"/>
                <w:noProof/>
              </w:rPr>
              <w:t>3</w:t>
            </w:r>
          </w:p>
        </w:tc>
        <w:tc>
          <w:tcPr>
            <w:tcW w:w="676"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rPr>
            </w:pPr>
            <w:r>
              <w:rPr>
                <w:rFonts w:ascii="Times New Roman" w:hAnsi="Times New Roman"/>
                <w:noProof/>
              </w:rPr>
              <w:t>2%</w:t>
            </w:r>
          </w:p>
        </w:tc>
        <w:tc>
          <w:tcPr>
            <w:tcW w:w="533"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rPr>
            </w:pPr>
            <w:r>
              <w:rPr>
                <w:rFonts w:ascii="Times New Roman" w:hAnsi="Times New Roman"/>
                <w:noProof/>
              </w:rPr>
              <w:t>47</w:t>
            </w:r>
          </w:p>
        </w:tc>
        <w:tc>
          <w:tcPr>
            <w:tcW w:w="702"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rPr>
            </w:pPr>
            <w:r>
              <w:rPr>
                <w:rFonts w:ascii="Times New Roman" w:hAnsi="Times New Roman"/>
                <w:noProof/>
              </w:rPr>
              <w:t>37%*</w:t>
            </w:r>
          </w:p>
        </w:tc>
        <w:tc>
          <w:tcPr>
            <w:tcW w:w="560"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rPr>
            </w:pPr>
            <w:r>
              <w:rPr>
                <w:rFonts w:ascii="Times New Roman" w:hAnsi="Times New Roman"/>
                <w:noProof/>
              </w:rPr>
              <w:t>20</w:t>
            </w:r>
          </w:p>
        </w:tc>
        <w:tc>
          <w:tcPr>
            <w:tcW w:w="702"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rPr>
            </w:pPr>
            <w:r>
              <w:rPr>
                <w:rFonts w:ascii="Times New Roman" w:hAnsi="Times New Roman"/>
                <w:noProof/>
              </w:rPr>
              <w:t>16%</w:t>
            </w:r>
          </w:p>
        </w:tc>
        <w:tc>
          <w:tcPr>
            <w:tcW w:w="562"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lang w:val="en-US"/>
              </w:rPr>
            </w:pPr>
            <w:r>
              <w:rPr>
                <w:rFonts w:ascii="Times New Roman" w:hAnsi="Times New Roman"/>
                <w:noProof/>
                <w:lang w:val="el-GR"/>
              </w:rPr>
              <w:t>27</w:t>
            </w:r>
            <w:r>
              <w:rPr>
                <w:rFonts w:ascii="Times New Roman" w:hAnsi="Times New Roman"/>
                <w:noProof/>
                <w:lang w:val="en-US"/>
              </w:rPr>
              <w:t>*</w:t>
            </w:r>
          </w:p>
        </w:tc>
        <w:tc>
          <w:tcPr>
            <w:tcW w:w="700"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rPr>
            </w:pPr>
            <w:r>
              <w:rPr>
                <w:rFonts w:ascii="Times New Roman" w:hAnsi="Times New Roman"/>
                <w:noProof/>
              </w:rPr>
              <w:t>21%*</w:t>
            </w:r>
          </w:p>
        </w:tc>
        <w:tc>
          <w:tcPr>
            <w:tcW w:w="593"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rPr>
            </w:pPr>
            <w:r>
              <w:rPr>
                <w:rFonts w:ascii="Times New Roman" w:hAnsi="Times New Roman"/>
                <w:noProof/>
              </w:rPr>
              <w:t>5</w:t>
            </w:r>
          </w:p>
        </w:tc>
        <w:tc>
          <w:tcPr>
            <w:tcW w:w="588"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rPr>
            </w:pPr>
            <w:r>
              <w:rPr>
                <w:rFonts w:ascii="Times New Roman" w:hAnsi="Times New Roman"/>
                <w:noProof/>
              </w:rPr>
              <w:t>4%</w:t>
            </w:r>
          </w:p>
        </w:tc>
        <w:tc>
          <w:tcPr>
            <w:tcW w:w="594"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rPr>
            </w:pPr>
            <w:r>
              <w:rPr>
                <w:rFonts w:ascii="Times New Roman" w:hAnsi="Times New Roman"/>
                <w:noProof/>
              </w:rPr>
              <w:t>26</w:t>
            </w:r>
          </w:p>
        </w:tc>
        <w:tc>
          <w:tcPr>
            <w:tcW w:w="852"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rPr>
            </w:pPr>
            <w:r>
              <w:rPr>
                <w:rFonts w:ascii="Times New Roman" w:hAnsi="Times New Roman"/>
                <w:noProof/>
              </w:rPr>
              <w:t>20%*</w:t>
            </w:r>
          </w:p>
        </w:tc>
      </w:tr>
      <w:tr>
        <w:trPr>
          <w:trHeight w:val="316"/>
        </w:trPr>
        <w:tc>
          <w:tcPr>
            <w:tcW w:w="1063" w:type="dxa"/>
            <w:tcBorders>
              <w:top w:val="single" w:sz="4" w:space="0" w:color="auto"/>
              <w:left w:val="single" w:sz="4" w:space="0" w:color="auto"/>
              <w:bottom w:val="single" w:sz="4" w:space="0" w:color="auto"/>
              <w:right w:val="single" w:sz="4" w:space="0" w:color="auto"/>
            </w:tcBorders>
            <w:shd w:val="clear" w:color="000000" w:fill="auto"/>
            <w:noWrap/>
            <w:vAlign w:val="center"/>
          </w:tcPr>
          <w:p>
            <w:pPr>
              <w:pStyle w:val="TableTitle"/>
              <w:rPr>
                <w:b w:val="0"/>
                <w:noProof/>
              </w:rPr>
            </w:pPr>
            <w:r>
              <w:rPr>
                <w:b w:val="0"/>
                <w:noProof/>
              </w:rPr>
              <w:t>GR10</w:t>
            </w:r>
          </w:p>
        </w:tc>
        <w:tc>
          <w:tcPr>
            <w:tcW w:w="905"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108</w:t>
            </w:r>
          </w:p>
        </w:tc>
        <w:tc>
          <w:tcPr>
            <w:tcW w:w="610"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w:t>
            </w:r>
          </w:p>
        </w:tc>
        <w:tc>
          <w:tcPr>
            <w:tcW w:w="676"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w:t>
            </w:r>
          </w:p>
        </w:tc>
        <w:tc>
          <w:tcPr>
            <w:tcW w:w="533"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38</w:t>
            </w:r>
          </w:p>
        </w:tc>
        <w:tc>
          <w:tcPr>
            <w:tcW w:w="702"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35%</w:t>
            </w:r>
          </w:p>
        </w:tc>
        <w:tc>
          <w:tcPr>
            <w:tcW w:w="560"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w:t>
            </w:r>
          </w:p>
        </w:tc>
        <w:tc>
          <w:tcPr>
            <w:tcW w:w="702"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w:t>
            </w:r>
          </w:p>
        </w:tc>
        <w:tc>
          <w:tcPr>
            <w:tcW w:w="562"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20</w:t>
            </w:r>
          </w:p>
        </w:tc>
        <w:tc>
          <w:tcPr>
            <w:tcW w:w="700"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19%</w:t>
            </w:r>
          </w:p>
        </w:tc>
        <w:tc>
          <w:tcPr>
            <w:tcW w:w="593"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588"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594"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35</w:t>
            </w:r>
          </w:p>
        </w:tc>
        <w:tc>
          <w:tcPr>
            <w:tcW w:w="852"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32%</w:t>
            </w:r>
          </w:p>
        </w:tc>
      </w:tr>
      <w:tr>
        <w:trPr>
          <w:trHeight w:val="316"/>
        </w:trPr>
        <w:tc>
          <w:tcPr>
            <w:tcW w:w="1063" w:type="dxa"/>
            <w:tcBorders>
              <w:top w:val="single" w:sz="4" w:space="0" w:color="auto"/>
              <w:left w:val="single" w:sz="4" w:space="0" w:color="auto"/>
              <w:bottom w:val="single" w:sz="4" w:space="0" w:color="auto"/>
              <w:right w:val="single" w:sz="4" w:space="0" w:color="auto"/>
            </w:tcBorders>
            <w:shd w:val="clear" w:color="000000" w:fill="auto"/>
            <w:noWrap/>
            <w:vAlign w:val="center"/>
          </w:tcPr>
          <w:p>
            <w:pPr>
              <w:pStyle w:val="TableTitle"/>
              <w:rPr>
                <w:b w:val="0"/>
                <w:noProof/>
              </w:rPr>
            </w:pPr>
            <w:r>
              <w:rPr>
                <w:b w:val="0"/>
                <w:noProof/>
              </w:rPr>
              <w:t>GR11</w:t>
            </w:r>
          </w:p>
        </w:tc>
        <w:tc>
          <w:tcPr>
            <w:tcW w:w="905"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66</w:t>
            </w:r>
          </w:p>
        </w:tc>
        <w:tc>
          <w:tcPr>
            <w:tcW w:w="610"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676"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533"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13</w:t>
            </w:r>
          </w:p>
        </w:tc>
        <w:tc>
          <w:tcPr>
            <w:tcW w:w="702"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20%</w:t>
            </w:r>
          </w:p>
        </w:tc>
        <w:tc>
          <w:tcPr>
            <w:tcW w:w="560"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31</w:t>
            </w:r>
          </w:p>
        </w:tc>
        <w:tc>
          <w:tcPr>
            <w:tcW w:w="702"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47%</w:t>
            </w:r>
          </w:p>
        </w:tc>
        <w:tc>
          <w:tcPr>
            <w:tcW w:w="562"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w:t>
            </w:r>
          </w:p>
        </w:tc>
        <w:tc>
          <w:tcPr>
            <w:tcW w:w="700"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w:t>
            </w:r>
          </w:p>
        </w:tc>
        <w:tc>
          <w:tcPr>
            <w:tcW w:w="593"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588"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594"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19</w:t>
            </w:r>
          </w:p>
        </w:tc>
        <w:tc>
          <w:tcPr>
            <w:tcW w:w="852"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29%</w:t>
            </w:r>
          </w:p>
        </w:tc>
      </w:tr>
      <w:tr>
        <w:trPr>
          <w:trHeight w:val="316"/>
        </w:trPr>
        <w:tc>
          <w:tcPr>
            <w:tcW w:w="1063" w:type="dxa"/>
            <w:tcBorders>
              <w:top w:val="single" w:sz="4" w:space="0" w:color="auto"/>
              <w:left w:val="single" w:sz="4" w:space="0" w:color="auto"/>
              <w:bottom w:val="single" w:sz="4" w:space="0" w:color="auto"/>
              <w:right w:val="single" w:sz="4" w:space="0" w:color="auto"/>
            </w:tcBorders>
            <w:shd w:val="clear" w:color="000000" w:fill="auto"/>
            <w:noWrap/>
            <w:vAlign w:val="center"/>
          </w:tcPr>
          <w:p>
            <w:pPr>
              <w:pStyle w:val="TableTitle"/>
              <w:rPr>
                <w:b w:val="0"/>
                <w:noProof/>
              </w:rPr>
            </w:pPr>
            <w:r>
              <w:rPr>
                <w:b w:val="0"/>
                <w:noProof/>
              </w:rPr>
              <w:t>GR12</w:t>
            </w:r>
          </w:p>
        </w:tc>
        <w:tc>
          <w:tcPr>
            <w:tcW w:w="905"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166</w:t>
            </w:r>
          </w:p>
        </w:tc>
        <w:tc>
          <w:tcPr>
            <w:tcW w:w="610"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676"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533"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81</w:t>
            </w:r>
          </w:p>
        </w:tc>
        <w:tc>
          <w:tcPr>
            <w:tcW w:w="702"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49%</w:t>
            </w:r>
          </w:p>
        </w:tc>
        <w:tc>
          <w:tcPr>
            <w:tcW w:w="560"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45</w:t>
            </w:r>
          </w:p>
        </w:tc>
        <w:tc>
          <w:tcPr>
            <w:tcW w:w="702"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27%</w:t>
            </w:r>
          </w:p>
        </w:tc>
        <w:tc>
          <w:tcPr>
            <w:tcW w:w="562"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11</w:t>
            </w:r>
          </w:p>
        </w:tc>
        <w:tc>
          <w:tcPr>
            <w:tcW w:w="700"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w:t>
            </w:r>
          </w:p>
        </w:tc>
        <w:tc>
          <w:tcPr>
            <w:tcW w:w="593"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588"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594"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25</w:t>
            </w:r>
          </w:p>
        </w:tc>
        <w:tc>
          <w:tcPr>
            <w:tcW w:w="852"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15%</w:t>
            </w:r>
          </w:p>
        </w:tc>
      </w:tr>
      <w:tr>
        <w:trPr>
          <w:trHeight w:val="316"/>
        </w:trPr>
        <w:tc>
          <w:tcPr>
            <w:tcW w:w="1063" w:type="dxa"/>
            <w:tcBorders>
              <w:top w:val="single" w:sz="4" w:space="0" w:color="auto"/>
              <w:left w:val="single" w:sz="4" w:space="0" w:color="auto"/>
              <w:bottom w:val="single" w:sz="4" w:space="0" w:color="auto"/>
              <w:right w:val="single" w:sz="4" w:space="0" w:color="auto"/>
            </w:tcBorders>
            <w:shd w:val="clear" w:color="000000" w:fill="auto"/>
            <w:noWrap/>
            <w:vAlign w:val="center"/>
          </w:tcPr>
          <w:p>
            <w:pPr>
              <w:pStyle w:val="TableTitle"/>
              <w:rPr>
                <w:b w:val="0"/>
                <w:noProof/>
              </w:rPr>
            </w:pPr>
            <w:r>
              <w:rPr>
                <w:b w:val="0"/>
                <w:noProof/>
              </w:rPr>
              <w:t>GR13</w:t>
            </w:r>
          </w:p>
        </w:tc>
        <w:tc>
          <w:tcPr>
            <w:tcW w:w="905"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610"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676"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533"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02"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560"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02"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562"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00"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593"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588"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594"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852"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r>
      <w:tr>
        <w:trPr>
          <w:trHeight w:val="316"/>
        </w:trPr>
        <w:tc>
          <w:tcPr>
            <w:tcW w:w="1063" w:type="dxa"/>
            <w:tcBorders>
              <w:top w:val="single" w:sz="4" w:space="0" w:color="auto"/>
              <w:left w:val="single" w:sz="4" w:space="0" w:color="auto"/>
              <w:bottom w:val="single" w:sz="4" w:space="0" w:color="auto"/>
              <w:right w:val="single" w:sz="4" w:space="0" w:color="auto"/>
            </w:tcBorders>
            <w:shd w:val="clear" w:color="000000" w:fill="auto"/>
            <w:noWrap/>
            <w:vAlign w:val="center"/>
          </w:tcPr>
          <w:p>
            <w:pPr>
              <w:pStyle w:val="TableTitle"/>
              <w:rPr>
                <w:b w:val="0"/>
                <w:noProof/>
              </w:rPr>
            </w:pPr>
            <w:r>
              <w:rPr>
                <w:b w:val="0"/>
                <w:noProof/>
              </w:rPr>
              <w:t>GR14</w:t>
            </w:r>
          </w:p>
        </w:tc>
        <w:tc>
          <w:tcPr>
            <w:tcW w:w="905"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610"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676"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533"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02"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560"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02"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562"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00"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593"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588"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594"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852" w:type="dxa"/>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r>
      <w:tr>
        <w:trPr>
          <w:trHeight w:val="316"/>
        </w:trPr>
        <w:tc>
          <w:tcPr>
            <w:tcW w:w="1063" w:type="dxa"/>
            <w:tcBorders>
              <w:top w:val="single" w:sz="4" w:space="0" w:color="auto"/>
              <w:left w:val="single" w:sz="4" w:space="0" w:color="auto"/>
              <w:bottom w:val="single" w:sz="4" w:space="0" w:color="auto"/>
              <w:right w:val="single" w:sz="4" w:space="0" w:color="auto"/>
            </w:tcBorders>
            <w:shd w:val="clear" w:color="000000" w:fill="auto"/>
            <w:noWrap/>
            <w:vAlign w:val="center"/>
          </w:tcPr>
          <w:p>
            <w:pPr>
              <w:pStyle w:val="TableTitle"/>
              <w:jc w:val="center"/>
              <w:rPr>
                <w:b w:val="0"/>
                <w:i/>
                <w:noProof/>
              </w:rPr>
            </w:pPr>
            <w:r>
              <w:rPr>
                <w:b w:val="0"/>
                <w:i/>
                <w:noProof/>
                <w:sz w:val="22"/>
              </w:rPr>
              <w:t>Total</w:t>
            </w:r>
          </w:p>
        </w:tc>
        <w:tc>
          <w:tcPr>
            <w:tcW w:w="905" w:type="dxa"/>
            <w:tcBorders>
              <w:top w:val="single" w:sz="4" w:space="0" w:color="auto"/>
              <w:left w:val="nil"/>
              <w:bottom w:val="single" w:sz="4" w:space="0" w:color="auto"/>
              <w:right w:val="single" w:sz="4" w:space="0" w:color="auto"/>
            </w:tcBorders>
            <w:shd w:val="clear" w:color="000000" w:fill="auto"/>
            <w:noWrap/>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1136</w:t>
            </w:r>
          </w:p>
        </w:tc>
        <w:tc>
          <w:tcPr>
            <w:tcW w:w="610" w:type="dxa"/>
            <w:tcBorders>
              <w:top w:val="single" w:sz="4" w:space="0" w:color="auto"/>
              <w:left w:val="nil"/>
              <w:bottom w:val="single" w:sz="4" w:space="0" w:color="auto"/>
              <w:right w:val="single" w:sz="4" w:space="0" w:color="auto"/>
            </w:tcBorders>
            <w:shd w:val="clear" w:color="000000" w:fill="auto"/>
            <w:noWrap/>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78</w:t>
            </w:r>
          </w:p>
        </w:tc>
        <w:tc>
          <w:tcPr>
            <w:tcW w:w="676" w:type="dxa"/>
            <w:tcBorders>
              <w:top w:val="single" w:sz="4" w:space="0" w:color="auto"/>
              <w:left w:val="nil"/>
              <w:bottom w:val="single" w:sz="4" w:space="0" w:color="auto"/>
              <w:right w:val="single" w:sz="4" w:space="0" w:color="auto"/>
            </w:tcBorders>
            <w:shd w:val="clear" w:color="000000" w:fill="auto"/>
            <w:noWrap/>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7%</w:t>
            </w:r>
          </w:p>
        </w:tc>
        <w:tc>
          <w:tcPr>
            <w:tcW w:w="533" w:type="dxa"/>
            <w:tcBorders>
              <w:top w:val="single" w:sz="4" w:space="0" w:color="auto"/>
              <w:left w:val="nil"/>
              <w:bottom w:val="single" w:sz="4" w:space="0" w:color="auto"/>
              <w:right w:val="single" w:sz="4" w:space="0" w:color="auto"/>
            </w:tcBorders>
            <w:shd w:val="clear" w:color="000000" w:fill="auto"/>
            <w:noWrap/>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480</w:t>
            </w:r>
          </w:p>
        </w:tc>
        <w:tc>
          <w:tcPr>
            <w:tcW w:w="702" w:type="dxa"/>
            <w:tcBorders>
              <w:top w:val="single" w:sz="4" w:space="0" w:color="auto"/>
              <w:left w:val="nil"/>
              <w:bottom w:val="single" w:sz="4" w:space="0" w:color="auto"/>
              <w:right w:val="single" w:sz="4" w:space="0" w:color="auto"/>
            </w:tcBorders>
            <w:shd w:val="clear" w:color="000000" w:fill="auto"/>
            <w:noWrap/>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42%</w:t>
            </w:r>
          </w:p>
        </w:tc>
        <w:tc>
          <w:tcPr>
            <w:tcW w:w="560" w:type="dxa"/>
            <w:tcBorders>
              <w:top w:val="single" w:sz="4" w:space="0" w:color="auto"/>
              <w:left w:val="nil"/>
              <w:bottom w:val="single" w:sz="4" w:space="0" w:color="auto"/>
              <w:right w:val="single" w:sz="4" w:space="0" w:color="auto"/>
            </w:tcBorders>
            <w:shd w:val="clear" w:color="000000" w:fill="auto"/>
            <w:noWrap/>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210</w:t>
            </w:r>
          </w:p>
        </w:tc>
        <w:tc>
          <w:tcPr>
            <w:tcW w:w="702" w:type="dxa"/>
            <w:tcBorders>
              <w:top w:val="single" w:sz="4" w:space="0" w:color="auto"/>
              <w:left w:val="nil"/>
              <w:bottom w:val="single" w:sz="4" w:space="0" w:color="auto"/>
              <w:right w:val="single" w:sz="4" w:space="0" w:color="auto"/>
            </w:tcBorders>
            <w:shd w:val="clear" w:color="000000" w:fill="auto"/>
            <w:noWrap/>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18%</w:t>
            </w:r>
          </w:p>
        </w:tc>
        <w:tc>
          <w:tcPr>
            <w:tcW w:w="562" w:type="dxa"/>
            <w:tcBorders>
              <w:top w:val="single" w:sz="4" w:space="0" w:color="auto"/>
              <w:left w:val="nil"/>
              <w:bottom w:val="single" w:sz="4" w:space="0" w:color="auto"/>
              <w:right w:val="single" w:sz="4" w:space="0" w:color="auto"/>
            </w:tcBorders>
            <w:shd w:val="clear" w:color="000000" w:fill="auto"/>
            <w:noWrap/>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116</w:t>
            </w:r>
          </w:p>
        </w:tc>
        <w:tc>
          <w:tcPr>
            <w:tcW w:w="700" w:type="dxa"/>
            <w:tcBorders>
              <w:top w:val="single" w:sz="4" w:space="0" w:color="auto"/>
              <w:left w:val="nil"/>
              <w:bottom w:val="single" w:sz="4" w:space="0" w:color="auto"/>
              <w:right w:val="single" w:sz="4" w:space="0" w:color="auto"/>
            </w:tcBorders>
            <w:shd w:val="clear" w:color="000000" w:fill="auto"/>
            <w:noWrap/>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10%</w:t>
            </w:r>
          </w:p>
        </w:tc>
        <w:tc>
          <w:tcPr>
            <w:tcW w:w="593" w:type="dxa"/>
            <w:tcBorders>
              <w:top w:val="single" w:sz="4" w:space="0" w:color="auto"/>
              <w:left w:val="nil"/>
              <w:bottom w:val="single" w:sz="4" w:space="0" w:color="auto"/>
              <w:right w:val="single" w:sz="4" w:space="0" w:color="auto"/>
            </w:tcBorders>
            <w:shd w:val="clear" w:color="000000" w:fill="auto"/>
            <w:noWrap/>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10</w:t>
            </w:r>
          </w:p>
        </w:tc>
        <w:tc>
          <w:tcPr>
            <w:tcW w:w="588" w:type="dxa"/>
            <w:tcBorders>
              <w:top w:val="single" w:sz="4" w:space="0" w:color="auto"/>
              <w:left w:val="nil"/>
              <w:bottom w:val="single" w:sz="4" w:space="0" w:color="auto"/>
              <w:right w:val="single" w:sz="4" w:space="0" w:color="auto"/>
            </w:tcBorders>
            <w:shd w:val="clear" w:color="000000" w:fill="auto"/>
            <w:noWrap/>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594" w:type="dxa"/>
            <w:tcBorders>
              <w:top w:val="single" w:sz="4" w:space="0" w:color="auto"/>
              <w:left w:val="nil"/>
              <w:bottom w:val="single" w:sz="4" w:space="0" w:color="auto"/>
              <w:right w:val="single" w:sz="4" w:space="0" w:color="auto"/>
            </w:tcBorders>
            <w:shd w:val="clear" w:color="000000" w:fill="auto"/>
            <w:noWrap/>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242</w:t>
            </w:r>
          </w:p>
        </w:tc>
        <w:tc>
          <w:tcPr>
            <w:tcW w:w="852" w:type="dxa"/>
            <w:tcBorders>
              <w:top w:val="single" w:sz="4" w:space="0" w:color="auto"/>
              <w:left w:val="nil"/>
              <w:bottom w:val="single" w:sz="4" w:space="0" w:color="auto"/>
              <w:right w:val="single" w:sz="4" w:space="0" w:color="auto"/>
            </w:tcBorders>
            <w:shd w:val="clear" w:color="000000" w:fill="auto"/>
            <w:noWrap/>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21%</w:t>
            </w:r>
          </w:p>
        </w:tc>
      </w:tr>
    </w:tbl>
    <w:p>
      <w:pPr>
        <w:pStyle w:val="BodyText4"/>
        <w:spacing w:before="240" w:after="0"/>
        <w:rPr>
          <w:i w:val="0"/>
          <w:noProof/>
          <w:sz w:val="20"/>
        </w:rPr>
      </w:pPr>
      <w:r>
        <w:rPr>
          <w:b/>
          <w:i w:val="0"/>
          <w:noProof/>
          <w:sz w:val="20"/>
        </w:rPr>
        <w:t>Table 6.1</w:t>
      </w:r>
      <w:r>
        <w:rPr>
          <w:i w:val="0"/>
          <w:noProof/>
          <w:sz w:val="20"/>
        </w:rPr>
        <w:t>: Ecological status of natural surface water bodies.</w:t>
      </w:r>
    </w:p>
    <w:p>
      <w:pPr>
        <w:spacing w:after="0" w:line="240" w:lineRule="auto"/>
        <w:ind w:left="0"/>
        <w:rPr>
          <w:rFonts w:ascii="Times New Roman" w:hAnsi="Times New Roman"/>
          <w:noProof/>
          <w:sz w:val="18"/>
        </w:rPr>
      </w:pPr>
      <w:r>
        <w:rPr>
          <w:rFonts w:ascii="Times New Roman" w:hAnsi="Times New Roman"/>
          <w:noProof/>
          <w:sz w:val="18"/>
        </w:rPr>
        <w:t>Source: WISE; *corrections/additions provided by EL in late 2014</w:t>
      </w:r>
    </w:p>
    <w:p>
      <w:pPr>
        <w:rPr>
          <w:noProof/>
        </w:rPr>
      </w:pPr>
      <w:r>
        <w:rPr>
          <w:noProof/>
        </w:rPr>
        <w:br w:type="page"/>
      </w:r>
    </w:p>
    <w:tbl>
      <w:tblPr>
        <w:tblW w:w="5000" w:type="pct"/>
        <w:tblLook w:val="04A0" w:firstRow="1" w:lastRow="0" w:firstColumn="1" w:lastColumn="0" w:noHBand="0" w:noVBand="1"/>
      </w:tblPr>
      <w:tblGrid>
        <w:gridCol w:w="694"/>
        <w:gridCol w:w="672"/>
        <w:gridCol w:w="580"/>
        <w:gridCol w:w="666"/>
        <w:gridCol w:w="580"/>
        <w:gridCol w:w="716"/>
        <w:gridCol w:w="630"/>
        <w:gridCol w:w="719"/>
        <w:gridCol w:w="631"/>
        <w:gridCol w:w="719"/>
        <w:gridCol w:w="581"/>
        <w:gridCol w:w="717"/>
        <w:gridCol w:w="631"/>
        <w:gridCol w:w="752"/>
      </w:tblGrid>
      <w:tr>
        <w:trPr>
          <w:trHeight w:val="316"/>
          <w:tblHeader/>
        </w:trPr>
        <w:tc>
          <w:tcPr>
            <w:tcW w:w="274" w:type="pct"/>
            <w:vMerge w:val="restart"/>
            <w:tcBorders>
              <w:top w:val="single" w:sz="4" w:space="0" w:color="auto"/>
              <w:left w:val="single" w:sz="4" w:space="0" w:color="auto"/>
              <w:right w:val="single" w:sz="4" w:space="0" w:color="auto"/>
            </w:tcBorders>
            <w:shd w:val="clear" w:color="000000" w:fill="D9D9D9"/>
            <w:noWrap/>
            <w:vAlign w:val="center"/>
            <w:hideMark/>
          </w:tcPr>
          <w:p>
            <w:pPr>
              <w:spacing w:after="0" w:line="240" w:lineRule="auto"/>
              <w:ind w:left="0"/>
              <w:jc w:val="center"/>
              <w:rPr>
                <w:rFonts w:ascii="Times New Roman" w:hAnsi="Times New Roman"/>
                <w:b/>
                <w:noProof/>
                <w:color w:val="000000"/>
              </w:rPr>
            </w:pPr>
            <w:r>
              <w:rPr>
                <w:rFonts w:ascii="Times New Roman" w:hAnsi="Times New Roman"/>
                <w:b/>
                <w:noProof/>
                <w:color w:val="000000"/>
              </w:rPr>
              <w:t>RBD</w:t>
            </w:r>
          </w:p>
        </w:tc>
        <w:tc>
          <w:tcPr>
            <w:tcW w:w="349" w:type="pct"/>
            <w:vMerge w:val="restart"/>
            <w:tcBorders>
              <w:top w:val="single" w:sz="4" w:space="0" w:color="auto"/>
              <w:left w:val="nil"/>
              <w:right w:val="single" w:sz="4" w:space="0" w:color="auto"/>
            </w:tcBorders>
            <w:shd w:val="clear" w:color="000000" w:fill="D9D9D9"/>
            <w:noWrap/>
            <w:vAlign w:val="center"/>
            <w:hideMark/>
          </w:tcPr>
          <w:p>
            <w:pPr>
              <w:spacing w:after="0" w:line="240" w:lineRule="auto"/>
              <w:ind w:left="0"/>
              <w:jc w:val="center"/>
              <w:rPr>
                <w:rFonts w:ascii="Times New Roman" w:hAnsi="Times New Roman"/>
                <w:b/>
                <w:noProof/>
                <w:color w:val="000000"/>
              </w:rPr>
            </w:pPr>
            <w:r>
              <w:rPr>
                <w:rFonts w:ascii="Times New Roman" w:hAnsi="Times New Roman"/>
                <w:b/>
                <w:noProof/>
                <w:color w:val="000000"/>
              </w:rPr>
              <w:t>Total</w:t>
            </w:r>
          </w:p>
        </w:tc>
        <w:tc>
          <w:tcPr>
            <w:tcW w:w="690" w:type="pct"/>
            <w:gridSpan w:val="2"/>
            <w:tcBorders>
              <w:top w:val="single" w:sz="4" w:space="0" w:color="auto"/>
              <w:left w:val="nil"/>
              <w:bottom w:val="single" w:sz="4" w:space="0" w:color="auto"/>
              <w:right w:val="single" w:sz="4" w:space="0" w:color="auto"/>
            </w:tcBorders>
            <w:shd w:val="clear" w:color="000000" w:fill="D9D9D9"/>
            <w:noWrap/>
            <w:vAlign w:val="center"/>
            <w:hideMark/>
          </w:tcPr>
          <w:p>
            <w:pPr>
              <w:spacing w:after="0" w:line="240" w:lineRule="auto"/>
              <w:ind w:left="0"/>
              <w:jc w:val="center"/>
              <w:rPr>
                <w:rFonts w:ascii="Times New Roman" w:hAnsi="Times New Roman"/>
                <w:b/>
                <w:noProof/>
                <w:color w:val="000000"/>
              </w:rPr>
            </w:pPr>
            <w:r>
              <w:rPr>
                <w:rFonts w:ascii="Times New Roman" w:hAnsi="Times New Roman"/>
                <w:b/>
                <w:noProof/>
                <w:color w:val="000000"/>
              </w:rPr>
              <w:t>High</w:t>
            </w:r>
          </w:p>
        </w:tc>
        <w:tc>
          <w:tcPr>
            <w:tcW w:w="717" w:type="pct"/>
            <w:gridSpan w:val="2"/>
            <w:tcBorders>
              <w:top w:val="single" w:sz="4" w:space="0" w:color="auto"/>
              <w:left w:val="nil"/>
              <w:bottom w:val="single" w:sz="4" w:space="0" w:color="auto"/>
              <w:right w:val="single" w:sz="4" w:space="0" w:color="auto"/>
            </w:tcBorders>
            <w:shd w:val="clear" w:color="000000" w:fill="D9D9D9"/>
            <w:noWrap/>
            <w:vAlign w:val="center"/>
            <w:hideMark/>
          </w:tcPr>
          <w:p>
            <w:pPr>
              <w:spacing w:after="0" w:line="240" w:lineRule="auto"/>
              <w:ind w:left="0"/>
              <w:jc w:val="center"/>
              <w:rPr>
                <w:rFonts w:ascii="Times New Roman" w:hAnsi="Times New Roman"/>
                <w:b/>
                <w:noProof/>
                <w:color w:val="000000"/>
              </w:rPr>
            </w:pPr>
            <w:r>
              <w:rPr>
                <w:rFonts w:ascii="Times New Roman" w:hAnsi="Times New Roman"/>
                <w:b/>
                <w:noProof/>
                <w:color w:val="000000"/>
              </w:rPr>
              <w:t>Good</w:t>
            </w:r>
          </w:p>
        </w:tc>
        <w:tc>
          <w:tcPr>
            <w:tcW w:w="745" w:type="pct"/>
            <w:gridSpan w:val="2"/>
            <w:tcBorders>
              <w:top w:val="single" w:sz="4" w:space="0" w:color="auto"/>
              <w:left w:val="nil"/>
              <w:bottom w:val="single" w:sz="4" w:space="0" w:color="auto"/>
              <w:right w:val="single" w:sz="4" w:space="0" w:color="auto"/>
            </w:tcBorders>
            <w:shd w:val="clear" w:color="000000" w:fill="D9D9D9"/>
            <w:noWrap/>
            <w:vAlign w:val="center"/>
            <w:hideMark/>
          </w:tcPr>
          <w:p>
            <w:pPr>
              <w:spacing w:after="0" w:line="240" w:lineRule="auto"/>
              <w:ind w:left="0"/>
              <w:jc w:val="center"/>
              <w:rPr>
                <w:rFonts w:ascii="Times New Roman" w:hAnsi="Times New Roman"/>
                <w:b/>
                <w:noProof/>
                <w:color w:val="000000"/>
              </w:rPr>
            </w:pPr>
            <w:r>
              <w:rPr>
                <w:rFonts w:ascii="Times New Roman" w:hAnsi="Times New Roman"/>
                <w:b/>
                <w:noProof/>
                <w:color w:val="000000"/>
              </w:rPr>
              <w:t>Moderate</w:t>
            </w:r>
          </w:p>
        </w:tc>
        <w:tc>
          <w:tcPr>
            <w:tcW w:w="745" w:type="pct"/>
            <w:gridSpan w:val="2"/>
            <w:tcBorders>
              <w:top w:val="single" w:sz="4" w:space="0" w:color="auto"/>
              <w:left w:val="nil"/>
              <w:bottom w:val="single" w:sz="4" w:space="0" w:color="auto"/>
              <w:right w:val="single" w:sz="4" w:space="0" w:color="auto"/>
            </w:tcBorders>
            <w:shd w:val="clear" w:color="000000" w:fill="D9D9D9"/>
            <w:noWrap/>
            <w:vAlign w:val="center"/>
            <w:hideMark/>
          </w:tcPr>
          <w:p>
            <w:pPr>
              <w:spacing w:after="0" w:line="240" w:lineRule="auto"/>
              <w:ind w:left="0"/>
              <w:jc w:val="center"/>
              <w:rPr>
                <w:rFonts w:ascii="Times New Roman" w:hAnsi="Times New Roman"/>
                <w:b/>
                <w:noProof/>
                <w:color w:val="000000"/>
              </w:rPr>
            </w:pPr>
            <w:r>
              <w:rPr>
                <w:rFonts w:ascii="Times New Roman" w:hAnsi="Times New Roman"/>
                <w:b/>
                <w:noProof/>
                <w:color w:val="000000"/>
              </w:rPr>
              <w:t>Poor</w:t>
            </w:r>
          </w:p>
        </w:tc>
        <w:tc>
          <w:tcPr>
            <w:tcW w:w="717" w:type="pct"/>
            <w:gridSpan w:val="2"/>
            <w:tcBorders>
              <w:top w:val="single" w:sz="4" w:space="0" w:color="auto"/>
              <w:left w:val="nil"/>
              <w:bottom w:val="single" w:sz="4" w:space="0" w:color="auto"/>
              <w:right w:val="single" w:sz="4" w:space="0" w:color="auto"/>
            </w:tcBorders>
            <w:shd w:val="clear" w:color="000000" w:fill="D9D9D9"/>
            <w:noWrap/>
            <w:vAlign w:val="center"/>
            <w:hideMark/>
          </w:tcPr>
          <w:p>
            <w:pPr>
              <w:spacing w:after="0" w:line="240" w:lineRule="auto"/>
              <w:ind w:left="0"/>
              <w:jc w:val="center"/>
              <w:rPr>
                <w:rFonts w:ascii="Times New Roman" w:hAnsi="Times New Roman"/>
                <w:b/>
                <w:noProof/>
                <w:color w:val="000000"/>
              </w:rPr>
            </w:pPr>
            <w:r>
              <w:rPr>
                <w:rFonts w:ascii="Times New Roman" w:hAnsi="Times New Roman"/>
                <w:b/>
                <w:noProof/>
                <w:color w:val="000000"/>
              </w:rPr>
              <w:t>Bad</w:t>
            </w:r>
          </w:p>
        </w:tc>
        <w:tc>
          <w:tcPr>
            <w:tcW w:w="763" w:type="pct"/>
            <w:gridSpan w:val="2"/>
            <w:tcBorders>
              <w:top w:val="single" w:sz="4" w:space="0" w:color="auto"/>
              <w:left w:val="nil"/>
              <w:bottom w:val="single" w:sz="4" w:space="0" w:color="auto"/>
              <w:right w:val="single" w:sz="4" w:space="0" w:color="auto"/>
            </w:tcBorders>
            <w:shd w:val="clear" w:color="000000" w:fill="D9D9D9"/>
            <w:noWrap/>
            <w:vAlign w:val="center"/>
            <w:hideMark/>
          </w:tcPr>
          <w:p>
            <w:pPr>
              <w:spacing w:after="0" w:line="240" w:lineRule="auto"/>
              <w:ind w:left="0"/>
              <w:jc w:val="center"/>
              <w:rPr>
                <w:rFonts w:ascii="Times New Roman" w:hAnsi="Times New Roman"/>
                <w:b/>
                <w:noProof/>
                <w:color w:val="000000"/>
              </w:rPr>
            </w:pPr>
            <w:r>
              <w:rPr>
                <w:rFonts w:ascii="Times New Roman" w:hAnsi="Times New Roman"/>
                <w:b/>
                <w:noProof/>
                <w:color w:val="000000"/>
              </w:rPr>
              <w:t>Unknown</w:t>
            </w:r>
          </w:p>
        </w:tc>
      </w:tr>
      <w:tr>
        <w:trPr>
          <w:trHeight w:val="316"/>
          <w:tblHeader/>
        </w:trPr>
        <w:tc>
          <w:tcPr>
            <w:tcW w:w="274" w:type="pct"/>
            <w:vMerge/>
            <w:tcBorders>
              <w:left w:val="single" w:sz="4" w:space="0" w:color="auto"/>
              <w:bottom w:val="single" w:sz="4" w:space="0" w:color="auto"/>
              <w:right w:val="single" w:sz="4" w:space="0" w:color="auto"/>
            </w:tcBorders>
            <w:shd w:val="clear" w:color="000000" w:fill="D9D9D9"/>
            <w:noWrap/>
            <w:vAlign w:val="center"/>
            <w:hideMark/>
          </w:tcPr>
          <w:p>
            <w:pPr>
              <w:spacing w:after="0" w:line="240" w:lineRule="auto"/>
              <w:ind w:left="0"/>
              <w:jc w:val="center"/>
              <w:rPr>
                <w:rFonts w:ascii="Times New Roman" w:hAnsi="Times New Roman"/>
                <w:b/>
                <w:noProof/>
                <w:color w:val="000000"/>
              </w:rPr>
            </w:pPr>
          </w:p>
        </w:tc>
        <w:tc>
          <w:tcPr>
            <w:tcW w:w="349" w:type="pct"/>
            <w:vMerge/>
            <w:tcBorders>
              <w:left w:val="nil"/>
              <w:bottom w:val="single" w:sz="4" w:space="0" w:color="auto"/>
              <w:right w:val="single" w:sz="4" w:space="0" w:color="auto"/>
            </w:tcBorders>
            <w:shd w:val="clear" w:color="000000" w:fill="D9D9D9"/>
            <w:noWrap/>
            <w:vAlign w:val="center"/>
            <w:hideMark/>
          </w:tcPr>
          <w:p>
            <w:pPr>
              <w:spacing w:after="0" w:line="240" w:lineRule="auto"/>
              <w:ind w:left="0"/>
              <w:jc w:val="center"/>
              <w:rPr>
                <w:rFonts w:ascii="Times New Roman" w:hAnsi="Times New Roman"/>
                <w:b/>
                <w:noProof/>
                <w:color w:val="000000"/>
              </w:rPr>
            </w:pPr>
          </w:p>
        </w:tc>
        <w:tc>
          <w:tcPr>
            <w:tcW w:w="322" w:type="pct"/>
            <w:tcBorders>
              <w:top w:val="nil"/>
              <w:left w:val="nil"/>
              <w:bottom w:val="single" w:sz="4" w:space="0" w:color="auto"/>
              <w:right w:val="single" w:sz="4" w:space="0" w:color="auto"/>
            </w:tcBorders>
            <w:shd w:val="clear" w:color="000000" w:fill="D9D9D9"/>
            <w:noWrap/>
            <w:vAlign w:val="center"/>
            <w:hideMark/>
          </w:tcPr>
          <w:p>
            <w:pPr>
              <w:spacing w:after="0" w:line="240" w:lineRule="auto"/>
              <w:ind w:left="0"/>
              <w:jc w:val="center"/>
              <w:rPr>
                <w:rFonts w:ascii="Times New Roman" w:hAnsi="Times New Roman"/>
                <w:b/>
                <w:noProof/>
                <w:color w:val="000000"/>
              </w:rPr>
            </w:pPr>
            <w:r>
              <w:rPr>
                <w:rFonts w:ascii="Times New Roman" w:hAnsi="Times New Roman"/>
                <w:b/>
                <w:noProof/>
                <w:color w:val="000000"/>
              </w:rPr>
              <w:t>No.</w:t>
            </w:r>
          </w:p>
        </w:tc>
        <w:tc>
          <w:tcPr>
            <w:tcW w:w="368" w:type="pct"/>
            <w:tcBorders>
              <w:top w:val="nil"/>
              <w:left w:val="nil"/>
              <w:bottom w:val="single" w:sz="4" w:space="0" w:color="auto"/>
              <w:right w:val="single" w:sz="4" w:space="0" w:color="auto"/>
            </w:tcBorders>
            <w:shd w:val="clear" w:color="000000" w:fill="D9D9D9"/>
            <w:noWrap/>
            <w:vAlign w:val="center"/>
            <w:hideMark/>
          </w:tcPr>
          <w:p>
            <w:pPr>
              <w:spacing w:after="0" w:line="240" w:lineRule="auto"/>
              <w:ind w:left="0"/>
              <w:jc w:val="center"/>
              <w:rPr>
                <w:rFonts w:ascii="Times New Roman" w:hAnsi="Times New Roman"/>
                <w:b/>
                <w:noProof/>
                <w:color w:val="000000"/>
              </w:rPr>
            </w:pPr>
            <w:r>
              <w:rPr>
                <w:rFonts w:ascii="Times New Roman" w:hAnsi="Times New Roman"/>
                <w:b/>
                <w:noProof/>
                <w:color w:val="000000"/>
              </w:rPr>
              <w:t>(%)</w:t>
            </w:r>
          </w:p>
        </w:tc>
        <w:tc>
          <w:tcPr>
            <w:tcW w:w="322" w:type="pct"/>
            <w:tcBorders>
              <w:top w:val="nil"/>
              <w:left w:val="nil"/>
              <w:bottom w:val="single" w:sz="4" w:space="0" w:color="auto"/>
              <w:right w:val="single" w:sz="4" w:space="0" w:color="auto"/>
            </w:tcBorders>
            <w:shd w:val="clear" w:color="000000" w:fill="D9D9D9"/>
            <w:noWrap/>
            <w:vAlign w:val="center"/>
            <w:hideMark/>
          </w:tcPr>
          <w:p>
            <w:pPr>
              <w:spacing w:after="0" w:line="240" w:lineRule="auto"/>
              <w:ind w:left="0"/>
              <w:jc w:val="center"/>
              <w:rPr>
                <w:rFonts w:ascii="Times New Roman" w:hAnsi="Times New Roman"/>
                <w:b/>
                <w:noProof/>
                <w:color w:val="000000"/>
              </w:rPr>
            </w:pPr>
            <w:r>
              <w:rPr>
                <w:rFonts w:ascii="Times New Roman" w:hAnsi="Times New Roman"/>
                <w:b/>
                <w:noProof/>
                <w:color w:val="000000"/>
              </w:rPr>
              <w:t>No.</w:t>
            </w:r>
          </w:p>
        </w:tc>
        <w:tc>
          <w:tcPr>
            <w:tcW w:w="395" w:type="pct"/>
            <w:tcBorders>
              <w:top w:val="nil"/>
              <w:left w:val="nil"/>
              <w:bottom w:val="single" w:sz="4" w:space="0" w:color="auto"/>
              <w:right w:val="single" w:sz="4" w:space="0" w:color="auto"/>
            </w:tcBorders>
            <w:shd w:val="clear" w:color="000000" w:fill="D9D9D9"/>
            <w:noWrap/>
            <w:vAlign w:val="center"/>
            <w:hideMark/>
          </w:tcPr>
          <w:p>
            <w:pPr>
              <w:spacing w:after="0" w:line="240" w:lineRule="auto"/>
              <w:ind w:left="0"/>
              <w:jc w:val="center"/>
              <w:rPr>
                <w:rFonts w:ascii="Times New Roman" w:hAnsi="Times New Roman"/>
                <w:b/>
                <w:noProof/>
                <w:color w:val="000000"/>
              </w:rPr>
            </w:pPr>
            <w:r>
              <w:rPr>
                <w:rFonts w:ascii="Times New Roman" w:hAnsi="Times New Roman"/>
                <w:b/>
                <w:noProof/>
                <w:color w:val="000000"/>
              </w:rPr>
              <w:t>(%)</w:t>
            </w:r>
          </w:p>
        </w:tc>
        <w:tc>
          <w:tcPr>
            <w:tcW w:w="349" w:type="pct"/>
            <w:tcBorders>
              <w:top w:val="nil"/>
              <w:left w:val="nil"/>
              <w:bottom w:val="single" w:sz="4" w:space="0" w:color="auto"/>
              <w:right w:val="single" w:sz="4" w:space="0" w:color="auto"/>
            </w:tcBorders>
            <w:shd w:val="clear" w:color="000000" w:fill="D9D9D9"/>
            <w:noWrap/>
            <w:vAlign w:val="center"/>
            <w:hideMark/>
          </w:tcPr>
          <w:p>
            <w:pPr>
              <w:spacing w:after="0" w:line="240" w:lineRule="auto"/>
              <w:ind w:left="0"/>
              <w:jc w:val="center"/>
              <w:rPr>
                <w:rFonts w:ascii="Times New Roman" w:hAnsi="Times New Roman"/>
                <w:b/>
                <w:noProof/>
                <w:color w:val="000000"/>
              </w:rPr>
            </w:pPr>
            <w:r>
              <w:rPr>
                <w:rFonts w:ascii="Times New Roman" w:hAnsi="Times New Roman"/>
                <w:b/>
                <w:noProof/>
                <w:color w:val="000000"/>
              </w:rPr>
              <w:t>No.</w:t>
            </w:r>
          </w:p>
        </w:tc>
        <w:tc>
          <w:tcPr>
            <w:tcW w:w="395" w:type="pct"/>
            <w:tcBorders>
              <w:top w:val="nil"/>
              <w:left w:val="nil"/>
              <w:bottom w:val="single" w:sz="4" w:space="0" w:color="auto"/>
              <w:right w:val="single" w:sz="4" w:space="0" w:color="auto"/>
            </w:tcBorders>
            <w:shd w:val="clear" w:color="000000" w:fill="D9D9D9"/>
            <w:noWrap/>
            <w:vAlign w:val="center"/>
            <w:hideMark/>
          </w:tcPr>
          <w:p>
            <w:pPr>
              <w:spacing w:after="0" w:line="240" w:lineRule="auto"/>
              <w:ind w:left="0"/>
              <w:jc w:val="center"/>
              <w:rPr>
                <w:rFonts w:ascii="Times New Roman" w:hAnsi="Times New Roman"/>
                <w:b/>
                <w:noProof/>
                <w:color w:val="000000"/>
              </w:rPr>
            </w:pPr>
            <w:r>
              <w:rPr>
                <w:rFonts w:ascii="Times New Roman" w:hAnsi="Times New Roman"/>
                <w:b/>
                <w:noProof/>
                <w:color w:val="000000"/>
              </w:rPr>
              <w:t>(%)</w:t>
            </w:r>
          </w:p>
        </w:tc>
        <w:tc>
          <w:tcPr>
            <w:tcW w:w="349" w:type="pct"/>
            <w:tcBorders>
              <w:top w:val="nil"/>
              <w:left w:val="nil"/>
              <w:bottom w:val="single" w:sz="4" w:space="0" w:color="auto"/>
              <w:right w:val="single" w:sz="4" w:space="0" w:color="auto"/>
            </w:tcBorders>
            <w:shd w:val="clear" w:color="000000" w:fill="D9D9D9"/>
            <w:noWrap/>
            <w:vAlign w:val="center"/>
            <w:hideMark/>
          </w:tcPr>
          <w:p>
            <w:pPr>
              <w:spacing w:after="0" w:line="240" w:lineRule="auto"/>
              <w:ind w:left="0"/>
              <w:jc w:val="center"/>
              <w:rPr>
                <w:rFonts w:ascii="Times New Roman" w:hAnsi="Times New Roman"/>
                <w:b/>
                <w:noProof/>
                <w:color w:val="000000"/>
              </w:rPr>
            </w:pPr>
            <w:r>
              <w:rPr>
                <w:rFonts w:ascii="Times New Roman" w:hAnsi="Times New Roman"/>
                <w:b/>
                <w:noProof/>
                <w:color w:val="000000"/>
              </w:rPr>
              <w:t>No.</w:t>
            </w:r>
          </w:p>
        </w:tc>
        <w:tc>
          <w:tcPr>
            <w:tcW w:w="395" w:type="pct"/>
            <w:tcBorders>
              <w:top w:val="nil"/>
              <w:left w:val="nil"/>
              <w:bottom w:val="single" w:sz="4" w:space="0" w:color="auto"/>
              <w:right w:val="single" w:sz="4" w:space="0" w:color="auto"/>
            </w:tcBorders>
            <w:shd w:val="clear" w:color="000000" w:fill="D9D9D9"/>
            <w:noWrap/>
            <w:vAlign w:val="center"/>
            <w:hideMark/>
          </w:tcPr>
          <w:p>
            <w:pPr>
              <w:spacing w:after="0" w:line="240" w:lineRule="auto"/>
              <w:ind w:left="0"/>
              <w:jc w:val="center"/>
              <w:rPr>
                <w:rFonts w:ascii="Times New Roman" w:hAnsi="Times New Roman"/>
                <w:b/>
                <w:noProof/>
                <w:color w:val="000000"/>
              </w:rPr>
            </w:pPr>
            <w:r>
              <w:rPr>
                <w:rFonts w:ascii="Times New Roman" w:hAnsi="Times New Roman"/>
                <w:b/>
                <w:noProof/>
                <w:color w:val="000000"/>
              </w:rPr>
              <w:t>(%)</w:t>
            </w:r>
          </w:p>
        </w:tc>
        <w:tc>
          <w:tcPr>
            <w:tcW w:w="322" w:type="pct"/>
            <w:tcBorders>
              <w:top w:val="nil"/>
              <w:left w:val="nil"/>
              <w:bottom w:val="single" w:sz="4" w:space="0" w:color="auto"/>
              <w:right w:val="single" w:sz="4" w:space="0" w:color="auto"/>
            </w:tcBorders>
            <w:shd w:val="clear" w:color="000000" w:fill="D9D9D9"/>
            <w:noWrap/>
            <w:vAlign w:val="center"/>
            <w:hideMark/>
          </w:tcPr>
          <w:p>
            <w:pPr>
              <w:spacing w:after="0" w:line="240" w:lineRule="auto"/>
              <w:ind w:left="0"/>
              <w:jc w:val="center"/>
              <w:rPr>
                <w:rFonts w:ascii="Times New Roman" w:hAnsi="Times New Roman"/>
                <w:b/>
                <w:noProof/>
                <w:color w:val="000000"/>
              </w:rPr>
            </w:pPr>
            <w:r>
              <w:rPr>
                <w:rFonts w:ascii="Times New Roman" w:hAnsi="Times New Roman"/>
                <w:b/>
                <w:noProof/>
                <w:color w:val="000000"/>
              </w:rPr>
              <w:t>No.</w:t>
            </w:r>
          </w:p>
        </w:tc>
        <w:tc>
          <w:tcPr>
            <w:tcW w:w="395" w:type="pct"/>
            <w:tcBorders>
              <w:top w:val="nil"/>
              <w:left w:val="nil"/>
              <w:bottom w:val="single" w:sz="4" w:space="0" w:color="auto"/>
              <w:right w:val="single" w:sz="4" w:space="0" w:color="auto"/>
            </w:tcBorders>
            <w:shd w:val="clear" w:color="000000" w:fill="D9D9D9"/>
            <w:noWrap/>
            <w:vAlign w:val="center"/>
            <w:hideMark/>
          </w:tcPr>
          <w:p>
            <w:pPr>
              <w:spacing w:after="0" w:line="240" w:lineRule="auto"/>
              <w:ind w:left="0"/>
              <w:jc w:val="center"/>
              <w:rPr>
                <w:rFonts w:ascii="Times New Roman" w:hAnsi="Times New Roman"/>
                <w:b/>
                <w:noProof/>
                <w:color w:val="000000"/>
              </w:rPr>
            </w:pPr>
            <w:r>
              <w:rPr>
                <w:rFonts w:ascii="Times New Roman" w:hAnsi="Times New Roman"/>
                <w:b/>
                <w:noProof/>
                <w:color w:val="000000"/>
              </w:rPr>
              <w:t>(%)</w:t>
            </w:r>
          </w:p>
        </w:tc>
        <w:tc>
          <w:tcPr>
            <w:tcW w:w="349" w:type="pct"/>
            <w:tcBorders>
              <w:top w:val="nil"/>
              <w:left w:val="nil"/>
              <w:bottom w:val="single" w:sz="4" w:space="0" w:color="auto"/>
              <w:right w:val="single" w:sz="4" w:space="0" w:color="auto"/>
            </w:tcBorders>
            <w:shd w:val="clear" w:color="000000" w:fill="D9D9D9"/>
            <w:noWrap/>
            <w:vAlign w:val="center"/>
            <w:hideMark/>
          </w:tcPr>
          <w:p>
            <w:pPr>
              <w:spacing w:after="0" w:line="240" w:lineRule="auto"/>
              <w:ind w:left="0"/>
              <w:jc w:val="center"/>
              <w:rPr>
                <w:rFonts w:ascii="Times New Roman" w:hAnsi="Times New Roman"/>
                <w:b/>
                <w:noProof/>
                <w:color w:val="000000"/>
              </w:rPr>
            </w:pPr>
            <w:r>
              <w:rPr>
                <w:rFonts w:ascii="Times New Roman" w:hAnsi="Times New Roman"/>
                <w:b/>
                <w:noProof/>
                <w:color w:val="000000"/>
              </w:rPr>
              <w:t>No.</w:t>
            </w:r>
          </w:p>
        </w:tc>
        <w:tc>
          <w:tcPr>
            <w:tcW w:w="414" w:type="pct"/>
            <w:tcBorders>
              <w:top w:val="nil"/>
              <w:left w:val="nil"/>
              <w:bottom w:val="single" w:sz="4" w:space="0" w:color="auto"/>
              <w:right w:val="single" w:sz="4" w:space="0" w:color="auto"/>
            </w:tcBorders>
            <w:shd w:val="clear" w:color="000000" w:fill="D9D9D9"/>
            <w:noWrap/>
            <w:vAlign w:val="center"/>
            <w:hideMark/>
          </w:tcPr>
          <w:p>
            <w:pPr>
              <w:spacing w:after="0" w:line="240" w:lineRule="auto"/>
              <w:ind w:left="0"/>
              <w:jc w:val="center"/>
              <w:rPr>
                <w:rFonts w:ascii="Times New Roman" w:hAnsi="Times New Roman"/>
                <w:b/>
                <w:noProof/>
                <w:color w:val="000000"/>
              </w:rPr>
            </w:pPr>
            <w:r>
              <w:rPr>
                <w:rFonts w:ascii="Times New Roman" w:hAnsi="Times New Roman"/>
                <w:b/>
                <w:noProof/>
                <w:color w:val="000000"/>
              </w:rPr>
              <w:t>(%)</w:t>
            </w:r>
          </w:p>
        </w:tc>
      </w:tr>
      <w:tr>
        <w:trPr>
          <w:trHeight w:val="316"/>
        </w:trPr>
        <w:tc>
          <w:tcPr>
            <w:tcW w:w="274" w:type="pct"/>
            <w:tcBorders>
              <w:top w:val="nil"/>
              <w:left w:val="single" w:sz="4" w:space="0" w:color="auto"/>
              <w:bottom w:val="single" w:sz="4" w:space="0" w:color="auto"/>
              <w:right w:val="single" w:sz="4" w:space="0" w:color="auto"/>
            </w:tcBorders>
            <w:shd w:val="clear" w:color="auto" w:fill="auto"/>
            <w:noWrap/>
            <w:vAlign w:val="center"/>
          </w:tcPr>
          <w:p>
            <w:pPr>
              <w:pStyle w:val="TableTitle"/>
              <w:rPr>
                <w:b w:val="0"/>
                <w:noProof/>
              </w:rPr>
            </w:pPr>
            <w:r>
              <w:rPr>
                <w:b w:val="0"/>
                <w:noProof/>
              </w:rPr>
              <w:t>GR01</w:t>
            </w:r>
          </w:p>
        </w:tc>
        <w:tc>
          <w:tcPr>
            <w:tcW w:w="349"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19</w:t>
            </w:r>
          </w:p>
        </w:tc>
        <w:tc>
          <w:tcPr>
            <w:tcW w:w="322"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368"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322"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395"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w:t>
            </w:r>
          </w:p>
        </w:tc>
        <w:tc>
          <w:tcPr>
            <w:tcW w:w="349"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w:t>
            </w:r>
          </w:p>
        </w:tc>
        <w:tc>
          <w:tcPr>
            <w:tcW w:w="395"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16%</w:t>
            </w:r>
          </w:p>
        </w:tc>
        <w:tc>
          <w:tcPr>
            <w:tcW w:w="349"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w:t>
            </w:r>
          </w:p>
        </w:tc>
        <w:tc>
          <w:tcPr>
            <w:tcW w:w="395"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16%</w:t>
            </w:r>
          </w:p>
        </w:tc>
        <w:tc>
          <w:tcPr>
            <w:tcW w:w="322"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395"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349"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12</w:t>
            </w:r>
          </w:p>
        </w:tc>
        <w:tc>
          <w:tcPr>
            <w:tcW w:w="414"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63%</w:t>
            </w:r>
          </w:p>
        </w:tc>
      </w:tr>
      <w:tr>
        <w:trPr>
          <w:trHeight w:val="316"/>
        </w:trPr>
        <w:tc>
          <w:tcPr>
            <w:tcW w:w="274" w:type="pct"/>
            <w:tcBorders>
              <w:top w:val="nil"/>
              <w:left w:val="single" w:sz="4" w:space="0" w:color="auto"/>
              <w:bottom w:val="single" w:sz="4" w:space="0" w:color="auto"/>
              <w:right w:val="single" w:sz="4" w:space="0" w:color="auto"/>
            </w:tcBorders>
            <w:shd w:val="clear" w:color="auto" w:fill="auto"/>
            <w:noWrap/>
            <w:vAlign w:val="center"/>
          </w:tcPr>
          <w:p>
            <w:pPr>
              <w:pStyle w:val="TableTitle"/>
              <w:rPr>
                <w:b w:val="0"/>
                <w:noProof/>
              </w:rPr>
            </w:pPr>
            <w:r>
              <w:rPr>
                <w:b w:val="0"/>
                <w:noProof/>
              </w:rPr>
              <w:t>GR02</w:t>
            </w:r>
          </w:p>
        </w:tc>
        <w:tc>
          <w:tcPr>
            <w:tcW w:w="349"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w:t>
            </w:r>
          </w:p>
        </w:tc>
        <w:tc>
          <w:tcPr>
            <w:tcW w:w="322"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368"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322"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395"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349"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395"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22%</w:t>
            </w:r>
          </w:p>
        </w:tc>
        <w:tc>
          <w:tcPr>
            <w:tcW w:w="349"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395"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322"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395"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349"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w:t>
            </w:r>
          </w:p>
        </w:tc>
        <w:tc>
          <w:tcPr>
            <w:tcW w:w="414"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78%</w:t>
            </w:r>
          </w:p>
        </w:tc>
      </w:tr>
      <w:tr>
        <w:trPr>
          <w:trHeight w:val="316"/>
        </w:trPr>
        <w:tc>
          <w:tcPr>
            <w:tcW w:w="274" w:type="pct"/>
            <w:tcBorders>
              <w:top w:val="nil"/>
              <w:left w:val="single" w:sz="4" w:space="0" w:color="auto"/>
              <w:bottom w:val="single" w:sz="4" w:space="0" w:color="auto"/>
              <w:right w:val="single" w:sz="4" w:space="0" w:color="auto"/>
            </w:tcBorders>
            <w:shd w:val="clear" w:color="auto" w:fill="auto"/>
            <w:noWrap/>
            <w:vAlign w:val="center"/>
          </w:tcPr>
          <w:p>
            <w:pPr>
              <w:pStyle w:val="TableTitle"/>
              <w:rPr>
                <w:b w:val="0"/>
                <w:noProof/>
              </w:rPr>
            </w:pPr>
            <w:r>
              <w:rPr>
                <w:b w:val="0"/>
                <w:noProof/>
              </w:rPr>
              <w:t>GR03</w:t>
            </w:r>
          </w:p>
        </w:tc>
        <w:tc>
          <w:tcPr>
            <w:tcW w:w="349"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11</w:t>
            </w:r>
          </w:p>
        </w:tc>
        <w:tc>
          <w:tcPr>
            <w:tcW w:w="322"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368"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322"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395"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349"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395"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36%</w:t>
            </w:r>
          </w:p>
        </w:tc>
        <w:tc>
          <w:tcPr>
            <w:tcW w:w="349"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395"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322"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395"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349"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w:t>
            </w:r>
          </w:p>
        </w:tc>
        <w:tc>
          <w:tcPr>
            <w:tcW w:w="414"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64%</w:t>
            </w:r>
          </w:p>
        </w:tc>
      </w:tr>
      <w:tr>
        <w:trPr>
          <w:trHeight w:val="316"/>
        </w:trPr>
        <w:tc>
          <w:tcPr>
            <w:tcW w:w="274" w:type="pct"/>
            <w:tcBorders>
              <w:top w:val="nil"/>
              <w:left w:val="single" w:sz="4" w:space="0" w:color="auto"/>
              <w:bottom w:val="single" w:sz="4" w:space="0" w:color="auto"/>
              <w:right w:val="single" w:sz="4" w:space="0" w:color="auto"/>
            </w:tcBorders>
            <w:shd w:val="clear" w:color="auto" w:fill="auto"/>
            <w:noWrap/>
            <w:vAlign w:val="center"/>
          </w:tcPr>
          <w:p>
            <w:pPr>
              <w:pStyle w:val="TableTitle"/>
              <w:rPr>
                <w:b w:val="0"/>
                <w:noProof/>
              </w:rPr>
            </w:pPr>
            <w:r>
              <w:rPr>
                <w:b w:val="0"/>
                <w:noProof/>
              </w:rPr>
              <w:t>GR04</w:t>
            </w:r>
          </w:p>
        </w:tc>
        <w:tc>
          <w:tcPr>
            <w:tcW w:w="349"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19</w:t>
            </w:r>
            <w:r>
              <w:rPr>
                <w:rFonts w:ascii="Times New Roman" w:hAnsi="Times New Roman"/>
                <w:noProof/>
                <w:color w:val="000000"/>
                <w:lang w:val="en-US"/>
              </w:rPr>
              <w:t>*</w:t>
            </w:r>
          </w:p>
        </w:tc>
        <w:tc>
          <w:tcPr>
            <w:tcW w:w="322"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0</w:t>
            </w:r>
            <w:r>
              <w:rPr>
                <w:rFonts w:ascii="Times New Roman" w:hAnsi="Times New Roman"/>
                <w:noProof/>
                <w:color w:val="000000"/>
                <w:lang w:val="en-US"/>
              </w:rPr>
              <w:t>*</w:t>
            </w:r>
          </w:p>
        </w:tc>
        <w:tc>
          <w:tcPr>
            <w:tcW w:w="368"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0%</w:t>
            </w:r>
            <w:r>
              <w:rPr>
                <w:rFonts w:ascii="Times New Roman" w:hAnsi="Times New Roman"/>
                <w:noProof/>
                <w:color w:val="000000"/>
                <w:lang w:val="en-US"/>
              </w:rPr>
              <w:t>*</w:t>
            </w:r>
          </w:p>
        </w:tc>
        <w:tc>
          <w:tcPr>
            <w:tcW w:w="322"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7</w:t>
            </w:r>
            <w:r>
              <w:rPr>
                <w:rFonts w:ascii="Times New Roman" w:hAnsi="Times New Roman"/>
                <w:noProof/>
                <w:color w:val="000000"/>
                <w:lang w:val="en-US"/>
              </w:rPr>
              <w:t>*</w:t>
            </w:r>
          </w:p>
        </w:tc>
        <w:tc>
          <w:tcPr>
            <w:tcW w:w="395"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37%</w:t>
            </w:r>
            <w:r>
              <w:rPr>
                <w:rFonts w:ascii="Times New Roman" w:hAnsi="Times New Roman"/>
                <w:noProof/>
                <w:color w:val="000000"/>
                <w:lang w:val="en-US"/>
              </w:rPr>
              <w:t>*</w:t>
            </w:r>
          </w:p>
        </w:tc>
        <w:tc>
          <w:tcPr>
            <w:tcW w:w="349"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2</w:t>
            </w:r>
            <w:r>
              <w:rPr>
                <w:rFonts w:ascii="Times New Roman" w:hAnsi="Times New Roman"/>
                <w:noProof/>
                <w:color w:val="000000"/>
                <w:lang w:val="en-US"/>
              </w:rPr>
              <w:t>*</w:t>
            </w:r>
          </w:p>
        </w:tc>
        <w:tc>
          <w:tcPr>
            <w:tcW w:w="395"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11%</w:t>
            </w:r>
            <w:r>
              <w:rPr>
                <w:rFonts w:ascii="Times New Roman" w:hAnsi="Times New Roman"/>
                <w:noProof/>
                <w:color w:val="000000"/>
                <w:lang w:val="en-US"/>
              </w:rPr>
              <w:t>*</w:t>
            </w:r>
          </w:p>
        </w:tc>
        <w:tc>
          <w:tcPr>
            <w:tcW w:w="349"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0</w:t>
            </w:r>
            <w:r>
              <w:rPr>
                <w:rFonts w:ascii="Times New Roman" w:hAnsi="Times New Roman"/>
                <w:noProof/>
                <w:color w:val="000000"/>
                <w:lang w:val="en-US"/>
              </w:rPr>
              <w:t>*</w:t>
            </w:r>
          </w:p>
        </w:tc>
        <w:tc>
          <w:tcPr>
            <w:tcW w:w="395"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0%</w:t>
            </w:r>
            <w:r>
              <w:rPr>
                <w:rFonts w:ascii="Times New Roman" w:hAnsi="Times New Roman"/>
                <w:noProof/>
                <w:color w:val="000000"/>
                <w:lang w:val="en-US"/>
              </w:rPr>
              <w:t>*</w:t>
            </w:r>
          </w:p>
        </w:tc>
        <w:tc>
          <w:tcPr>
            <w:tcW w:w="322"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0</w:t>
            </w:r>
            <w:r>
              <w:rPr>
                <w:rFonts w:ascii="Times New Roman" w:hAnsi="Times New Roman"/>
                <w:noProof/>
                <w:color w:val="000000"/>
                <w:lang w:val="en-US"/>
              </w:rPr>
              <w:t>*</w:t>
            </w:r>
          </w:p>
        </w:tc>
        <w:tc>
          <w:tcPr>
            <w:tcW w:w="395"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0%</w:t>
            </w:r>
            <w:r>
              <w:rPr>
                <w:rFonts w:ascii="Times New Roman" w:hAnsi="Times New Roman"/>
                <w:noProof/>
                <w:color w:val="000000"/>
                <w:lang w:val="en-US"/>
              </w:rPr>
              <w:t>*</w:t>
            </w:r>
          </w:p>
        </w:tc>
        <w:tc>
          <w:tcPr>
            <w:tcW w:w="349"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10</w:t>
            </w:r>
            <w:r>
              <w:rPr>
                <w:rFonts w:ascii="Times New Roman" w:hAnsi="Times New Roman"/>
                <w:noProof/>
                <w:color w:val="000000"/>
                <w:lang w:val="en-US"/>
              </w:rPr>
              <w:t>*</w:t>
            </w:r>
          </w:p>
        </w:tc>
        <w:tc>
          <w:tcPr>
            <w:tcW w:w="414"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lang w:val="el-GR"/>
              </w:rPr>
              <w:t>52%</w:t>
            </w:r>
            <w:r>
              <w:rPr>
                <w:rFonts w:ascii="Times New Roman" w:hAnsi="Times New Roman"/>
                <w:noProof/>
                <w:color w:val="000000"/>
              </w:rPr>
              <w:t>*</w:t>
            </w:r>
          </w:p>
        </w:tc>
      </w:tr>
      <w:tr>
        <w:trPr>
          <w:trHeight w:val="316"/>
        </w:trPr>
        <w:tc>
          <w:tcPr>
            <w:tcW w:w="274" w:type="pct"/>
            <w:tcBorders>
              <w:top w:val="nil"/>
              <w:left w:val="single" w:sz="4" w:space="0" w:color="auto"/>
              <w:bottom w:val="single" w:sz="4" w:space="0" w:color="auto"/>
              <w:right w:val="single" w:sz="4" w:space="0" w:color="auto"/>
            </w:tcBorders>
            <w:shd w:val="clear" w:color="auto" w:fill="auto"/>
            <w:noWrap/>
            <w:vAlign w:val="center"/>
          </w:tcPr>
          <w:p>
            <w:pPr>
              <w:pStyle w:val="TableTitle"/>
              <w:rPr>
                <w:b w:val="0"/>
                <w:noProof/>
              </w:rPr>
            </w:pPr>
            <w:r>
              <w:rPr>
                <w:b w:val="0"/>
                <w:noProof/>
              </w:rPr>
              <w:t>GR05</w:t>
            </w:r>
          </w:p>
        </w:tc>
        <w:tc>
          <w:tcPr>
            <w:tcW w:w="349"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16</w:t>
            </w:r>
          </w:p>
        </w:tc>
        <w:tc>
          <w:tcPr>
            <w:tcW w:w="322"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368"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322"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w:t>
            </w:r>
          </w:p>
        </w:tc>
        <w:tc>
          <w:tcPr>
            <w:tcW w:w="395"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19%</w:t>
            </w:r>
          </w:p>
        </w:tc>
        <w:tc>
          <w:tcPr>
            <w:tcW w:w="349"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395"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25%</w:t>
            </w:r>
          </w:p>
        </w:tc>
        <w:tc>
          <w:tcPr>
            <w:tcW w:w="349"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395"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w:t>
            </w:r>
          </w:p>
        </w:tc>
        <w:tc>
          <w:tcPr>
            <w:tcW w:w="322"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395"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349"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w:t>
            </w:r>
          </w:p>
        </w:tc>
        <w:tc>
          <w:tcPr>
            <w:tcW w:w="414"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50%</w:t>
            </w:r>
          </w:p>
        </w:tc>
      </w:tr>
      <w:tr>
        <w:trPr>
          <w:trHeight w:val="316"/>
        </w:trPr>
        <w:tc>
          <w:tcPr>
            <w:tcW w:w="274" w:type="pct"/>
            <w:tcBorders>
              <w:top w:val="nil"/>
              <w:left w:val="single" w:sz="4" w:space="0" w:color="auto"/>
              <w:bottom w:val="single" w:sz="4" w:space="0" w:color="auto"/>
              <w:right w:val="single" w:sz="4" w:space="0" w:color="auto"/>
            </w:tcBorders>
            <w:shd w:val="clear" w:color="auto" w:fill="auto"/>
            <w:noWrap/>
            <w:vAlign w:val="center"/>
          </w:tcPr>
          <w:p>
            <w:pPr>
              <w:pStyle w:val="TableTitle"/>
              <w:rPr>
                <w:b w:val="0"/>
                <w:noProof/>
              </w:rPr>
            </w:pPr>
            <w:r>
              <w:rPr>
                <w:b w:val="0"/>
                <w:noProof/>
              </w:rPr>
              <w:t>GR06</w:t>
            </w:r>
          </w:p>
        </w:tc>
        <w:tc>
          <w:tcPr>
            <w:tcW w:w="349"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322"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368"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322"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395"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349"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395"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25%</w:t>
            </w:r>
          </w:p>
        </w:tc>
        <w:tc>
          <w:tcPr>
            <w:tcW w:w="349"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395"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50%</w:t>
            </w:r>
          </w:p>
        </w:tc>
        <w:tc>
          <w:tcPr>
            <w:tcW w:w="322"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395"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349"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414"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25%</w:t>
            </w:r>
          </w:p>
        </w:tc>
      </w:tr>
      <w:tr>
        <w:trPr>
          <w:trHeight w:val="316"/>
        </w:trPr>
        <w:tc>
          <w:tcPr>
            <w:tcW w:w="274" w:type="pct"/>
            <w:tcBorders>
              <w:top w:val="nil"/>
              <w:left w:val="single" w:sz="4" w:space="0" w:color="auto"/>
              <w:bottom w:val="single" w:sz="4" w:space="0" w:color="auto"/>
              <w:right w:val="single" w:sz="4" w:space="0" w:color="auto"/>
            </w:tcBorders>
            <w:shd w:val="clear" w:color="auto" w:fill="auto"/>
            <w:noWrap/>
            <w:vAlign w:val="center"/>
          </w:tcPr>
          <w:p>
            <w:pPr>
              <w:pStyle w:val="TableTitle"/>
              <w:rPr>
                <w:b w:val="0"/>
                <w:noProof/>
              </w:rPr>
            </w:pPr>
            <w:r>
              <w:rPr>
                <w:b w:val="0"/>
                <w:noProof/>
              </w:rPr>
              <w:t>GR07</w:t>
            </w:r>
          </w:p>
        </w:tc>
        <w:tc>
          <w:tcPr>
            <w:tcW w:w="349"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w:t>
            </w:r>
          </w:p>
        </w:tc>
        <w:tc>
          <w:tcPr>
            <w:tcW w:w="322"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368"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322"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395"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349"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395"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50%</w:t>
            </w:r>
          </w:p>
        </w:tc>
        <w:tc>
          <w:tcPr>
            <w:tcW w:w="349"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395"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25%</w:t>
            </w:r>
          </w:p>
        </w:tc>
        <w:tc>
          <w:tcPr>
            <w:tcW w:w="322"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395"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25%</w:t>
            </w:r>
          </w:p>
        </w:tc>
        <w:tc>
          <w:tcPr>
            <w:tcW w:w="349"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414" w:type="pct"/>
            <w:tcBorders>
              <w:top w:val="nil"/>
              <w:left w:val="nil"/>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r>
      <w:tr>
        <w:trPr>
          <w:trHeight w:val="316"/>
        </w:trPr>
        <w:tc>
          <w:tcPr>
            <w:tcW w:w="274"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pPr>
              <w:pStyle w:val="TableTitle"/>
              <w:rPr>
                <w:b w:val="0"/>
                <w:noProof/>
              </w:rPr>
            </w:pPr>
            <w:r>
              <w:rPr>
                <w:b w:val="0"/>
                <w:noProof/>
              </w:rPr>
              <w:t>GR08</w:t>
            </w:r>
          </w:p>
        </w:tc>
        <w:tc>
          <w:tcPr>
            <w:tcW w:w="349"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12</w:t>
            </w:r>
            <w:r>
              <w:rPr>
                <w:rFonts w:ascii="Times New Roman" w:hAnsi="Times New Roman"/>
                <w:noProof/>
                <w:color w:val="000000"/>
                <w:lang w:val="en-US"/>
              </w:rPr>
              <w:t>*</w:t>
            </w:r>
          </w:p>
        </w:tc>
        <w:tc>
          <w:tcPr>
            <w:tcW w:w="322"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0</w:t>
            </w:r>
            <w:r>
              <w:rPr>
                <w:rFonts w:ascii="Times New Roman" w:hAnsi="Times New Roman"/>
                <w:noProof/>
                <w:color w:val="000000"/>
                <w:lang w:val="en-US"/>
              </w:rPr>
              <w:t>*</w:t>
            </w:r>
          </w:p>
        </w:tc>
        <w:tc>
          <w:tcPr>
            <w:tcW w:w="368"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0%</w:t>
            </w:r>
            <w:r>
              <w:rPr>
                <w:rFonts w:ascii="Times New Roman" w:hAnsi="Times New Roman"/>
                <w:noProof/>
                <w:color w:val="000000"/>
                <w:lang w:val="en-US"/>
              </w:rPr>
              <w:t>*</w:t>
            </w:r>
          </w:p>
        </w:tc>
        <w:tc>
          <w:tcPr>
            <w:tcW w:w="322"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2</w:t>
            </w:r>
            <w:r>
              <w:rPr>
                <w:rFonts w:ascii="Times New Roman" w:hAnsi="Times New Roman"/>
                <w:noProof/>
                <w:color w:val="000000"/>
                <w:lang w:val="en-US"/>
              </w:rPr>
              <w:t>*</w:t>
            </w:r>
          </w:p>
        </w:tc>
        <w:tc>
          <w:tcPr>
            <w:tcW w:w="395"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17%</w:t>
            </w:r>
            <w:r>
              <w:rPr>
                <w:rFonts w:ascii="Times New Roman" w:hAnsi="Times New Roman"/>
                <w:noProof/>
                <w:color w:val="000000"/>
                <w:lang w:val="en-US"/>
              </w:rPr>
              <w:t>*</w:t>
            </w:r>
          </w:p>
        </w:tc>
        <w:tc>
          <w:tcPr>
            <w:tcW w:w="349"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2</w:t>
            </w:r>
            <w:r>
              <w:rPr>
                <w:rFonts w:ascii="Times New Roman" w:hAnsi="Times New Roman"/>
                <w:noProof/>
                <w:color w:val="000000"/>
                <w:lang w:val="en-US"/>
              </w:rPr>
              <w:t>*</w:t>
            </w:r>
          </w:p>
        </w:tc>
        <w:tc>
          <w:tcPr>
            <w:tcW w:w="395"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17%</w:t>
            </w:r>
            <w:r>
              <w:rPr>
                <w:rFonts w:ascii="Times New Roman" w:hAnsi="Times New Roman"/>
                <w:noProof/>
                <w:color w:val="000000"/>
                <w:lang w:val="en-US"/>
              </w:rPr>
              <w:t>*</w:t>
            </w:r>
          </w:p>
        </w:tc>
        <w:tc>
          <w:tcPr>
            <w:tcW w:w="349"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3</w:t>
            </w:r>
            <w:r>
              <w:rPr>
                <w:rFonts w:ascii="Times New Roman" w:hAnsi="Times New Roman"/>
                <w:noProof/>
                <w:color w:val="000000"/>
                <w:lang w:val="en-US"/>
              </w:rPr>
              <w:t>*</w:t>
            </w:r>
          </w:p>
        </w:tc>
        <w:tc>
          <w:tcPr>
            <w:tcW w:w="395"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25%</w:t>
            </w:r>
            <w:r>
              <w:rPr>
                <w:rFonts w:ascii="Times New Roman" w:hAnsi="Times New Roman"/>
                <w:noProof/>
                <w:color w:val="000000"/>
                <w:lang w:val="en-US"/>
              </w:rPr>
              <w:t>*</w:t>
            </w:r>
          </w:p>
        </w:tc>
        <w:tc>
          <w:tcPr>
            <w:tcW w:w="322"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0</w:t>
            </w:r>
            <w:r>
              <w:rPr>
                <w:rFonts w:ascii="Times New Roman" w:hAnsi="Times New Roman"/>
                <w:noProof/>
                <w:color w:val="000000"/>
                <w:lang w:val="en-US"/>
              </w:rPr>
              <w:t>*</w:t>
            </w:r>
          </w:p>
        </w:tc>
        <w:tc>
          <w:tcPr>
            <w:tcW w:w="395"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0%</w:t>
            </w:r>
            <w:r>
              <w:rPr>
                <w:rFonts w:ascii="Times New Roman" w:hAnsi="Times New Roman"/>
                <w:noProof/>
                <w:color w:val="000000"/>
                <w:lang w:val="en-US"/>
              </w:rPr>
              <w:t>*</w:t>
            </w:r>
          </w:p>
        </w:tc>
        <w:tc>
          <w:tcPr>
            <w:tcW w:w="349"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5</w:t>
            </w:r>
            <w:r>
              <w:rPr>
                <w:rFonts w:ascii="Times New Roman" w:hAnsi="Times New Roman"/>
                <w:noProof/>
                <w:color w:val="000000"/>
                <w:lang w:val="en-US"/>
              </w:rPr>
              <w:t>*</w:t>
            </w:r>
          </w:p>
        </w:tc>
        <w:tc>
          <w:tcPr>
            <w:tcW w:w="414"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41%</w:t>
            </w:r>
            <w:r>
              <w:rPr>
                <w:rFonts w:ascii="Times New Roman" w:hAnsi="Times New Roman"/>
                <w:noProof/>
                <w:color w:val="000000"/>
                <w:lang w:val="en-US"/>
              </w:rPr>
              <w:t>*</w:t>
            </w:r>
          </w:p>
        </w:tc>
      </w:tr>
      <w:tr>
        <w:trPr>
          <w:trHeight w:val="316"/>
        </w:trPr>
        <w:tc>
          <w:tcPr>
            <w:tcW w:w="274" w:type="pct"/>
            <w:tcBorders>
              <w:top w:val="single" w:sz="4" w:space="0" w:color="auto"/>
              <w:left w:val="single" w:sz="4" w:space="0" w:color="auto"/>
              <w:bottom w:val="single" w:sz="4" w:space="0" w:color="auto"/>
              <w:right w:val="single" w:sz="4" w:space="0" w:color="auto"/>
            </w:tcBorders>
            <w:shd w:val="clear" w:color="000000" w:fill="auto"/>
            <w:noWrap/>
            <w:vAlign w:val="center"/>
          </w:tcPr>
          <w:p>
            <w:pPr>
              <w:pStyle w:val="TableTitle"/>
              <w:rPr>
                <w:b w:val="0"/>
                <w:noProof/>
              </w:rPr>
            </w:pPr>
            <w:r>
              <w:rPr>
                <w:b w:val="0"/>
                <w:noProof/>
              </w:rPr>
              <w:t>GR09</w:t>
            </w:r>
          </w:p>
        </w:tc>
        <w:tc>
          <w:tcPr>
            <w:tcW w:w="349"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lang w:val="en-US"/>
              </w:rPr>
            </w:pPr>
            <w:r>
              <w:rPr>
                <w:rFonts w:ascii="Times New Roman" w:hAnsi="Times New Roman"/>
                <w:noProof/>
                <w:lang w:val="el-GR"/>
              </w:rPr>
              <w:t>40</w:t>
            </w:r>
            <w:r>
              <w:rPr>
                <w:rFonts w:ascii="Times New Roman" w:hAnsi="Times New Roman"/>
                <w:noProof/>
                <w:lang w:val="en-US"/>
              </w:rPr>
              <w:t>*</w:t>
            </w:r>
          </w:p>
        </w:tc>
        <w:tc>
          <w:tcPr>
            <w:tcW w:w="322"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rPr>
            </w:pPr>
            <w:r>
              <w:rPr>
                <w:rFonts w:ascii="Times New Roman" w:hAnsi="Times New Roman"/>
                <w:noProof/>
              </w:rPr>
              <w:t>0</w:t>
            </w:r>
          </w:p>
        </w:tc>
        <w:tc>
          <w:tcPr>
            <w:tcW w:w="368"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rPr>
            </w:pPr>
            <w:r>
              <w:rPr>
                <w:rFonts w:ascii="Times New Roman" w:hAnsi="Times New Roman"/>
                <w:noProof/>
              </w:rPr>
              <w:t>0%</w:t>
            </w:r>
          </w:p>
        </w:tc>
        <w:tc>
          <w:tcPr>
            <w:tcW w:w="322"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rPr>
            </w:pPr>
            <w:r>
              <w:rPr>
                <w:rFonts w:ascii="Times New Roman" w:hAnsi="Times New Roman"/>
                <w:noProof/>
              </w:rPr>
              <w:t>0</w:t>
            </w:r>
          </w:p>
        </w:tc>
        <w:tc>
          <w:tcPr>
            <w:tcW w:w="395"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rPr>
            </w:pPr>
            <w:r>
              <w:rPr>
                <w:rFonts w:ascii="Times New Roman" w:hAnsi="Times New Roman"/>
                <w:noProof/>
              </w:rPr>
              <w:t>0%</w:t>
            </w:r>
          </w:p>
        </w:tc>
        <w:tc>
          <w:tcPr>
            <w:tcW w:w="349"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rPr>
            </w:pPr>
            <w:r>
              <w:rPr>
                <w:rFonts w:ascii="Times New Roman" w:hAnsi="Times New Roman"/>
                <w:noProof/>
              </w:rPr>
              <w:t>1</w:t>
            </w:r>
          </w:p>
        </w:tc>
        <w:tc>
          <w:tcPr>
            <w:tcW w:w="395"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rPr>
            </w:pPr>
            <w:r>
              <w:rPr>
                <w:rFonts w:ascii="Times New Roman" w:hAnsi="Times New Roman"/>
                <w:noProof/>
              </w:rPr>
              <w:t>2%</w:t>
            </w:r>
          </w:p>
        </w:tc>
        <w:tc>
          <w:tcPr>
            <w:tcW w:w="349"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lang w:val="el-GR"/>
              </w:rPr>
            </w:pPr>
            <w:r>
              <w:rPr>
                <w:rFonts w:ascii="Times New Roman" w:hAnsi="Times New Roman"/>
                <w:noProof/>
                <w:lang w:val="el-GR"/>
              </w:rPr>
              <w:t>1</w:t>
            </w:r>
            <w:r>
              <w:rPr>
                <w:rFonts w:ascii="Times New Roman" w:hAnsi="Times New Roman"/>
                <w:noProof/>
              </w:rPr>
              <w:t>3*</w:t>
            </w:r>
          </w:p>
        </w:tc>
        <w:tc>
          <w:tcPr>
            <w:tcW w:w="395"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rPr>
            </w:pPr>
            <w:r>
              <w:rPr>
                <w:rFonts w:ascii="Times New Roman" w:hAnsi="Times New Roman"/>
                <w:noProof/>
              </w:rPr>
              <w:t>33%*</w:t>
            </w:r>
          </w:p>
        </w:tc>
        <w:tc>
          <w:tcPr>
            <w:tcW w:w="322"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rPr>
            </w:pPr>
            <w:r>
              <w:rPr>
                <w:rFonts w:ascii="Times New Roman" w:hAnsi="Times New Roman"/>
                <w:noProof/>
              </w:rPr>
              <w:t>3</w:t>
            </w:r>
          </w:p>
        </w:tc>
        <w:tc>
          <w:tcPr>
            <w:tcW w:w="395"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rPr>
            </w:pPr>
            <w:r>
              <w:rPr>
                <w:rFonts w:ascii="Times New Roman" w:hAnsi="Times New Roman"/>
                <w:noProof/>
              </w:rPr>
              <w:t>7%</w:t>
            </w:r>
          </w:p>
        </w:tc>
        <w:tc>
          <w:tcPr>
            <w:tcW w:w="349"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rPr>
            </w:pPr>
            <w:r>
              <w:rPr>
                <w:rFonts w:ascii="Times New Roman" w:hAnsi="Times New Roman"/>
                <w:noProof/>
              </w:rPr>
              <w:t>23</w:t>
            </w:r>
          </w:p>
        </w:tc>
        <w:tc>
          <w:tcPr>
            <w:tcW w:w="414"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rPr>
            </w:pPr>
            <w:r>
              <w:rPr>
                <w:rFonts w:ascii="Times New Roman" w:hAnsi="Times New Roman"/>
                <w:noProof/>
              </w:rPr>
              <w:t>52%</w:t>
            </w:r>
          </w:p>
        </w:tc>
      </w:tr>
      <w:tr>
        <w:trPr>
          <w:trHeight w:val="316"/>
        </w:trPr>
        <w:tc>
          <w:tcPr>
            <w:tcW w:w="274" w:type="pct"/>
            <w:tcBorders>
              <w:top w:val="single" w:sz="4" w:space="0" w:color="auto"/>
              <w:left w:val="single" w:sz="4" w:space="0" w:color="auto"/>
              <w:bottom w:val="single" w:sz="4" w:space="0" w:color="auto"/>
              <w:right w:val="single" w:sz="4" w:space="0" w:color="auto"/>
            </w:tcBorders>
            <w:shd w:val="clear" w:color="000000" w:fill="auto"/>
            <w:noWrap/>
            <w:vAlign w:val="center"/>
          </w:tcPr>
          <w:p>
            <w:pPr>
              <w:pStyle w:val="TableTitle"/>
              <w:rPr>
                <w:b w:val="0"/>
                <w:noProof/>
              </w:rPr>
            </w:pPr>
            <w:r>
              <w:rPr>
                <w:b w:val="0"/>
                <w:noProof/>
              </w:rPr>
              <w:t>GR10</w:t>
            </w:r>
          </w:p>
        </w:tc>
        <w:tc>
          <w:tcPr>
            <w:tcW w:w="349"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16</w:t>
            </w:r>
          </w:p>
        </w:tc>
        <w:tc>
          <w:tcPr>
            <w:tcW w:w="322"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368"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322"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395"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349"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395"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w:t>
            </w:r>
          </w:p>
        </w:tc>
        <w:tc>
          <w:tcPr>
            <w:tcW w:w="349"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395"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25%</w:t>
            </w:r>
          </w:p>
        </w:tc>
        <w:tc>
          <w:tcPr>
            <w:tcW w:w="322"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395"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349"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11</w:t>
            </w:r>
          </w:p>
        </w:tc>
        <w:tc>
          <w:tcPr>
            <w:tcW w:w="414"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69%</w:t>
            </w:r>
          </w:p>
        </w:tc>
      </w:tr>
      <w:tr>
        <w:trPr>
          <w:trHeight w:val="316"/>
        </w:trPr>
        <w:tc>
          <w:tcPr>
            <w:tcW w:w="274" w:type="pct"/>
            <w:tcBorders>
              <w:top w:val="single" w:sz="4" w:space="0" w:color="auto"/>
              <w:left w:val="single" w:sz="4" w:space="0" w:color="auto"/>
              <w:bottom w:val="single" w:sz="4" w:space="0" w:color="auto"/>
              <w:right w:val="single" w:sz="4" w:space="0" w:color="auto"/>
            </w:tcBorders>
            <w:shd w:val="clear" w:color="000000" w:fill="auto"/>
            <w:noWrap/>
            <w:vAlign w:val="center"/>
          </w:tcPr>
          <w:p>
            <w:pPr>
              <w:pStyle w:val="TableTitle"/>
              <w:rPr>
                <w:b w:val="0"/>
                <w:noProof/>
              </w:rPr>
            </w:pPr>
            <w:r>
              <w:rPr>
                <w:b w:val="0"/>
                <w:noProof/>
              </w:rPr>
              <w:t>GR11</w:t>
            </w:r>
          </w:p>
        </w:tc>
        <w:tc>
          <w:tcPr>
            <w:tcW w:w="349"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32</w:t>
            </w:r>
          </w:p>
        </w:tc>
        <w:tc>
          <w:tcPr>
            <w:tcW w:w="322"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368"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322"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395"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349"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12</w:t>
            </w:r>
          </w:p>
        </w:tc>
        <w:tc>
          <w:tcPr>
            <w:tcW w:w="395"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38%</w:t>
            </w:r>
          </w:p>
        </w:tc>
        <w:tc>
          <w:tcPr>
            <w:tcW w:w="349"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12</w:t>
            </w:r>
          </w:p>
        </w:tc>
        <w:tc>
          <w:tcPr>
            <w:tcW w:w="395"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38%</w:t>
            </w:r>
          </w:p>
        </w:tc>
        <w:tc>
          <w:tcPr>
            <w:tcW w:w="322"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395"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349"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w:t>
            </w:r>
          </w:p>
        </w:tc>
        <w:tc>
          <w:tcPr>
            <w:tcW w:w="414"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25%</w:t>
            </w:r>
          </w:p>
        </w:tc>
      </w:tr>
      <w:tr>
        <w:trPr>
          <w:trHeight w:val="316"/>
        </w:trPr>
        <w:tc>
          <w:tcPr>
            <w:tcW w:w="274" w:type="pct"/>
            <w:tcBorders>
              <w:top w:val="single" w:sz="4" w:space="0" w:color="auto"/>
              <w:left w:val="single" w:sz="4" w:space="0" w:color="auto"/>
              <w:bottom w:val="single" w:sz="4" w:space="0" w:color="auto"/>
              <w:right w:val="single" w:sz="4" w:space="0" w:color="auto"/>
            </w:tcBorders>
            <w:shd w:val="clear" w:color="000000" w:fill="auto"/>
            <w:noWrap/>
            <w:vAlign w:val="center"/>
          </w:tcPr>
          <w:p>
            <w:pPr>
              <w:pStyle w:val="TableTitle"/>
              <w:rPr>
                <w:b w:val="0"/>
                <w:noProof/>
              </w:rPr>
            </w:pPr>
            <w:r>
              <w:rPr>
                <w:b w:val="0"/>
                <w:noProof/>
              </w:rPr>
              <w:t>GR12</w:t>
            </w:r>
          </w:p>
        </w:tc>
        <w:tc>
          <w:tcPr>
            <w:tcW w:w="349"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45</w:t>
            </w:r>
          </w:p>
        </w:tc>
        <w:tc>
          <w:tcPr>
            <w:tcW w:w="322"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368"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322"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395"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349"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19</w:t>
            </w:r>
          </w:p>
        </w:tc>
        <w:tc>
          <w:tcPr>
            <w:tcW w:w="395"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42%</w:t>
            </w:r>
          </w:p>
        </w:tc>
        <w:tc>
          <w:tcPr>
            <w:tcW w:w="349"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18</w:t>
            </w:r>
          </w:p>
        </w:tc>
        <w:tc>
          <w:tcPr>
            <w:tcW w:w="395"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40%</w:t>
            </w:r>
          </w:p>
        </w:tc>
        <w:tc>
          <w:tcPr>
            <w:tcW w:w="322"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395"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349"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w:t>
            </w:r>
          </w:p>
        </w:tc>
        <w:tc>
          <w:tcPr>
            <w:tcW w:w="414"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16%</w:t>
            </w:r>
          </w:p>
        </w:tc>
      </w:tr>
      <w:tr>
        <w:trPr>
          <w:trHeight w:val="316"/>
        </w:trPr>
        <w:tc>
          <w:tcPr>
            <w:tcW w:w="274" w:type="pct"/>
            <w:tcBorders>
              <w:top w:val="single" w:sz="4" w:space="0" w:color="auto"/>
              <w:left w:val="single" w:sz="4" w:space="0" w:color="auto"/>
              <w:bottom w:val="single" w:sz="4" w:space="0" w:color="auto"/>
              <w:right w:val="single" w:sz="4" w:space="0" w:color="auto"/>
            </w:tcBorders>
            <w:shd w:val="clear" w:color="000000" w:fill="auto"/>
            <w:noWrap/>
            <w:vAlign w:val="center"/>
          </w:tcPr>
          <w:p>
            <w:pPr>
              <w:pStyle w:val="TableTitle"/>
              <w:rPr>
                <w:b w:val="0"/>
                <w:noProof/>
              </w:rPr>
            </w:pPr>
            <w:r>
              <w:rPr>
                <w:b w:val="0"/>
                <w:noProof/>
              </w:rPr>
              <w:t>GR13</w:t>
            </w:r>
          </w:p>
        </w:tc>
        <w:tc>
          <w:tcPr>
            <w:tcW w:w="349"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322"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368"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322"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395"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349"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395"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349"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395"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322"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395"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349"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414"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r>
      <w:tr>
        <w:trPr>
          <w:trHeight w:val="316"/>
        </w:trPr>
        <w:tc>
          <w:tcPr>
            <w:tcW w:w="274" w:type="pct"/>
            <w:tcBorders>
              <w:top w:val="single" w:sz="4" w:space="0" w:color="auto"/>
              <w:left w:val="single" w:sz="4" w:space="0" w:color="auto"/>
              <w:bottom w:val="single" w:sz="4" w:space="0" w:color="auto"/>
              <w:right w:val="single" w:sz="4" w:space="0" w:color="auto"/>
            </w:tcBorders>
            <w:shd w:val="clear" w:color="000000" w:fill="auto"/>
            <w:noWrap/>
            <w:vAlign w:val="center"/>
          </w:tcPr>
          <w:p>
            <w:pPr>
              <w:pStyle w:val="TableTitle"/>
              <w:rPr>
                <w:b w:val="0"/>
                <w:noProof/>
              </w:rPr>
            </w:pPr>
            <w:r>
              <w:rPr>
                <w:b w:val="0"/>
                <w:noProof/>
              </w:rPr>
              <w:t>GR14</w:t>
            </w:r>
          </w:p>
        </w:tc>
        <w:tc>
          <w:tcPr>
            <w:tcW w:w="349"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322"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368"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322"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395"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349"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395"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349"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395"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322"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395"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349"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414" w:type="pct"/>
            <w:tcBorders>
              <w:top w:val="single" w:sz="4" w:space="0" w:color="auto"/>
              <w:left w:val="nil"/>
              <w:bottom w:val="single" w:sz="4" w:space="0" w:color="auto"/>
              <w:right w:val="single" w:sz="4" w:space="0" w:color="auto"/>
            </w:tcBorders>
            <w:shd w:val="clear" w:color="000000" w:fill="auto"/>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r>
      <w:tr>
        <w:trPr>
          <w:trHeight w:val="316"/>
        </w:trPr>
        <w:tc>
          <w:tcPr>
            <w:tcW w:w="274" w:type="pct"/>
            <w:tcBorders>
              <w:top w:val="single" w:sz="4" w:space="0" w:color="auto"/>
              <w:left w:val="single" w:sz="4" w:space="0" w:color="auto"/>
              <w:bottom w:val="single" w:sz="4" w:space="0" w:color="auto"/>
              <w:right w:val="single" w:sz="4" w:space="0" w:color="auto"/>
            </w:tcBorders>
            <w:shd w:val="clear" w:color="000000" w:fill="auto"/>
            <w:noWrap/>
            <w:vAlign w:val="center"/>
          </w:tcPr>
          <w:p>
            <w:pPr>
              <w:pStyle w:val="TableTitle"/>
              <w:jc w:val="center"/>
              <w:rPr>
                <w:b w:val="0"/>
                <w:i/>
                <w:noProof/>
              </w:rPr>
            </w:pPr>
            <w:r>
              <w:rPr>
                <w:b w:val="0"/>
                <w:i/>
                <w:noProof/>
                <w:sz w:val="22"/>
              </w:rPr>
              <w:t>Total</w:t>
            </w:r>
          </w:p>
        </w:tc>
        <w:tc>
          <w:tcPr>
            <w:tcW w:w="349" w:type="pct"/>
            <w:tcBorders>
              <w:top w:val="single" w:sz="4" w:space="0" w:color="auto"/>
              <w:left w:val="nil"/>
              <w:bottom w:val="single" w:sz="4" w:space="0" w:color="auto"/>
              <w:right w:val="single" w:sz="4" w:space="0" w:color="auto"/>
            </w:tcBorders>
            <w:shd w:val="clear" w:color="000000" w:fill="auto"/>
            <w:noWrap/>
            <w:vAlign w:val="bottom"/>
          </w:tcPr>
          <w:p>
            <w:pPr>
              <w:pStyle w:val="TableTitle"/>
              <w:jc w:val="center"/>
              <w:rPr>
                <w:b w:val="0"/>
                <w:i/>
                <w:noProof/>
                <w:sz w:val="22"/>
              </w:rPr>
            </w:pPr>
            <w:r>
              <w:rPr>
                <w:b w:val="0"/>
                <w:i/>
                <w:noProof/>
                <w:sz w:val="22"/>
              </w:rPr>
              <w:t>231</w:t>
            </w:r>
          </w:p>
        </w:tc>
        <w:tc>
          <w:tcPr>
            <w:tcW w:w="322" w:type="pct"/>
            <w:tcBorders>
              <w:top w:val="single" w:sz="4" w:space="0" w:color="auto"/>
              <w:left w:val="nil"/>
              <w:bottom w:val="single" w:sz="4" w:space="0" w:color="auto"/>
              <w:right w:val="single" w:sz="4" w:space="0" w:color="auto"/>
            </w:tcBorders>
            <w:shd w:val="clear" w:color="000000" w:fill="auto"/>
            <w:noWrap/>
            <w:vAlign w:val="bottom"/>
          </w:tcPr>
          <w:p>
            <w:pPr>
              <w:pStyle w:val="TableTitle"/>
              <w:jc w:val="center"/>
              <w:rPr>
                <w:b w:val="0"/>
                <w:i/>
                <w:noProof/>
                <w:sz w:val="22"/>
              </w:rPr>
            </w:pPr>
            <w:r>
              <w:rPr>
                <w:b w:val="0"/>
                <w:i/>
                <w:noProof/>
                <w:sz w:val="22"/>
              </w:rPr>
              <w:t>0</w:t>
            </w:r>
          </w:p>
        </w:tc>
        <w:tc>
          <w:tcPr>
            <w:tcW w:w="368" w:type="pct"/>
            <w:tcBorders>
              <w:top w:val="single" w:sz="4" w:space="0" w:color="auto"/>
              <w:left w:val="nil"/>
              <w:bottom w:val="single" w:sz="4" w:space="0" w:color="auto"/>
              <w:right w:val="single" w:sz="4" w:space="0" w:color="auto"/>
            </w:tcBorders>
            <w:shd w:val="clear" w:color="000000" w:fill="auto"/>
            <w:noWrap/>
            <w:vAlign w:val="bottom"/>
          </w:tcPr>
          <w:p>
            <w:pPr>
              <w:pStyle w:val="TableTitle"/>
              <w:jc w:val="center"/>
              <w:rPr>
                <w:b w:val="0"/>
                <w:i/>
                <w:noProof/>
                <w:sz w:val="22"/>
              </w:rPr>
            </w:pPr>
            <w:r>
              <w:rPr>
                <w:b w:val="0"/>
                <w:i/>
                <w:noProof/>
                <w:sz w:val="22"/>
              </w:rPr>
              <w:t>0%</w:t>
            </w:r>
          </w:p>
        </w:tc>
        <w:tc>
          <w:tcPr>
            <w:tcW w:w="322" w:type="pct"/>
            <w:tcBorders>
              <w:top w:val="single" w:sz="4" w:space="0" w:color="auto"/>
              <w:left w:val="nil"/>
              <w:bottom w:val="single" w:sz="4" w:space="0" w:color="auto"/>
              <w:right w:val="single" w:sz="4" w:space="0" w:color="auto"/>
            </w:tcBorders>
            <w:shd w:val="clear" w:color="000000" w:fill="auto"/>
            <w:noWrap/>
            <w:vAlign w:val="bottom"/>
          </w:tcPr>
          <w:p>
            <w:pPr>
              <w:pStyle w:val="TableTitle"/>
              <w:jc w:val="center"/>
              <w:rPr>
                <w:b w:val="0"/>
                <w:i/>
                <w:noProof/>
                <w:sz w:val="22"/>
              </w:rPr>
            </w:pPr>
            <w:r>
              <w:rPr>
                <w:b w:val="0"/>
                <w:i/>
                <w:noProof/>
                <w:sz w:val="22"/>
              </w:rPr>
              <w:t>14</w:t>
            </w:r>
          </w:p>
        </w:tc>
        <w:tc>
          <w:tcPr>
            <w:tcW w:w="395" w:type="pct"/>
            <w:tcBorders>
              <w:top w:val="single" w:sz="4" w:space="0" w:color="auto"/>
              <w:left w:val="nil"/>
              <w:bottom w:val="single" w:sz="4" w:space="0" w:color="auto"/>
              <w:right w:val="single" w:sz="4" w:space="0" w:color="auto"/>
            </w:tcBorders>
            <w:shd w:val="clear" w:color="000000" w:fill="auto"/>
            <w:noWrap/>
            <w:vAlign w:val="bottom"/>
          </w:tcPr>
          <w:p>
            <w:pPr>
              <w:pStyle w:val="TableTitle"/>
              <w:jc w:val="center"/>
              <w:rPr>
                <w:b w:val="0"/>
                <w:i/>
                <w:noProof/>
                <w:sz w:val="22"/>
              </w:rPr>
            </w:pPr>
            <w:r>
              <w:rPr>
                <w:b w:val="0"/>
                <w:i/>
                <w:noProof/>
                <w:sz w:val="22"/>
              </w:rPr>
              <w:t>6%</w:t>
            </w:r>
          </w:p>
        </w:tc>
        <w:tc>
          <w:tcPr>
            <w:tcW w:w="349" w:type="pct"/>
            <w:tcBorders>
              <w:top w:val="single" w:sz="4" w:space="0" w:color="auto"/>
              <w:left w:val="nil"/>
              <w:bottom w:val="single" w:sz="4" w:space="0" w:color="auto"/>
              <w:right w:val="single" w:sz="4" w:space="0" w:color="auto"/>
            </w:tcBorders>
            <w:shd w:val="clear" w:color="000000" w:fill="auto"/>
            <w:noWrap/>
            <w:vAlign w:val="bottom"/>
          </w:tcPr>
          <w:p>
            <w:pPr>
              <w:pStyle w:val="TableTitle"/>
              <w:jc w:val="center"/>
              <w:rPr>
                <w:b w:val="0"/>
                <w:i/>
                <w:noProof/>
                <w:sz w:val="22"/>
              </w:rPr>
            </w:pPr>
            <w:r>
              <w:rPr>
                <w:b w:val="0"/>
                <w:i/>
                <w:noProof/>
                <w:sz w:val="22"/>
              </w:rPr>
              <w:t>55</w:t>
            </w:r>
          </w:p>
        </w:tc>
        <w:tc>
          <w:tcPr>
            <w:tcW w:w="395" w:type="pct"/>
            <w:tcBorders>
              <w:top w:val="single" w:sz="4" w:space="0" w:color="auto"/>
              <w:left w:val="nil"/>
              <w:bottom w:val="single" w:sz="4" w:space="0" w:color="auto"/>
              <w:right w:val="single" w:sz="4" w:space="0" w:color="auto"/>
            </w:tcBorders>
            <w:shd w:val="clear" w:color="000000" w:fill="auto"/>
            <w:noWrap/>
            <w:vAlign w:val="bottom"/>
          </w:tcPr>
          <w:p>
            <w:pPr>
              <w:pStyle w:val="TableTitle"/>
              <w:jc w:val="center"/>
              <w:rPr>
                <w:b w:val="0"/>
                <w:i/>
                <w:noProof/>
                <w:sz w:val="22"/>
              </w:rPr>
            </w:pPr>
            <w:r>
              <w:rPr>
                <w:b w:val="0"/>
                <w:i/>
                <w:noProof/>
                <w:sz w:val="22"/>
              </w:rPr>
              <w:t>24%</w:t>
            </w:r>
          </w:p>
        </w:tc>
        <w:tc>
          <w:tcPr>
            <w:tcW w:w="349" w:type="pct"/>
            <w:tcBorders>
              <w:top w:val="single" w:sz="4" w:space="0" w:color="auto"/>
              <w:left w:val="nil"/>
              <w:bottom w:val="single" w:sz="4" w:space="0" w:color="auto"/>
              <w:right w:val="single" w:sz="4" w:space="0" w:color="auto"/>
            </w:tcBorders>
            <w:shd w:val="clear" w:color="000000" w:fill="auto"/>
            <w:noWrap/>
            <w:vAlign w:val="bottom"/>
          </w:tcPr>
          <w:p>
            <w:pPr>
              <w:pStyle w:val="TableTitle"/>
              <w:jc w:val="center"/>
              <w:rPr>
                <w:b w:val="0"/>
                <w:i/>
                <w:noProof/>
                <w:sz w:val="22"/>
              </w:rPr>
            </w:pPr>
            <w:r>
              <w:rPr>
                <w:b w:val="0"/>
                <w:i/>
                <w:noProof/>
                <w:sz w:val="22"/>
              </w:rPr>
              <w:t>58</w:t>
            </w:r>
          </w:p>
        </w:tc>
        <w:tc>
          <w:tcPr>
            <w:tcW w:w="395" w:type="pct"/>
            <w:tcBorders>
              <w:top w:val="single" w:sz="4" w:space="0" w:color="auto"/>
              <w:left w:val="nil"/>
              <w:bottom w:val="single" w:sz="4" w:space="0" w:color="auto"/>
              <w:right w:val="single" w:sz="4" w:space="0" w:color="auto"/>
            </w:tcBorders>
            <w:shd w:val="clear" w:color="000000" w:fill="auto"/>
            <w:noWrap/>
            <w:vAlign w:val="bottom"/>
          </w:tcPr>
          <w:p>
            <w:pPr>
              <w:pStyle w:val="TableTitle"/>
              <w:jc w:val="center"/>
              <w:rPr>
                <w:b w:val="0"/>
                <w:i/>
                <w:noProof/>
                <w:sz w:val="22"/>
              </w:rPr>
            </w:pPr>
            <w:r>
              <w:rPr>
                <w:b w:val="0"/>
                <w:i/>
                <w:noProof/>
                <w:sz w:val="22"/>
              </w:rPr>
              <w:t>25%</w:t>
            </w:r>
          </w:p>
        </w:tc>
        <w:tc>
          <w:tcPr>
            <w:tcW w:w="322" w:type="pct"/>
            <w:tcBorders>
              <w:top w:val="single" w:sz="4" w:space="0" w:color="auto"/>
              <w:left w:val="nil"/>
              <w:bottom w:val="single" w:sz="4" w:space="0" w:color="auto"/>
              <w:right w:val="single" w:sz="4" w:space="0" w:color="auto"/>
            </w:tcBorders>
            <w:shd w:val="clear" w:color="000000" w:fill="auto"/>
            <w:noWrap/>
            <w:vAlign w:val="bottom"/>
          </w:tcPr>
          <w:p>
            <w:pPr>
              <w:pStyle w:val="TableTitle"/>
              <w:jc w:val="center"/>
              <w:rPr>
                <w:b w:val="0"/>
                <w:i/>
                <w:noProof/>
                <w:sz w:val="22"/>
              </w:rPr>
            </w:pPr>
            <w:r>
              <w:rPr>
                <w:b w:val="0"/>
                <w:i/>
                <w:noProof/>
                <w:sz w:val="22"/>
              </w:rPr>
              <w:t>5</w:t>
            </w:r>
          </w:p>
        </w:tc>
        <w:tc>
          <w:tcPr>
            <w:tcW w:w="395" w:type="pct"/>
            <w:tcBorders>
              <w:top w:val="single" w:sz="4" w:space="0" w:color="auto"/>
              <w:left w:val="nil"/>
              <w:bottom w:val="single" w:sz="4" w:space="0" w:color="auto"/>
              <w:right w:val="single" w:sz="4" w:space="0" w:color="auto"/>
            </w:tcBorders>
            <w:shd w:val="clear" w:color="000000" w:fill="auto"/>
            <w:noWrap/>
            <w:vAlign w:val="bottom"/>
          </w:tcPr>
          <w:p>
            <w:pPr>
              <w:pStyle w:val="TableTitle"/>
              <w:jc w:val="center"/>
              <w:rPr>
                <w:b w:val="0"/>
                <w:i/>
                <w:noProof/>
                <w:sz w:val="22"/>
              </w:rPr>
            </w:pPr>
            <w:r>
              <w:rPr>
                <w:b w:val="0"/>
                <w:i/>
                <w:noProof/>
                <w:sz w:val="22"/>
              </w:rPr>
              <w:t>2%</w:t>
            </w:r>
          </w:p>
        </w:tc>
        <w:tc>
          <w:tcPr>
            <w:tcW w:w="349" w:type="pct"/>
            <w:tcBorders>
              <w:top w:val="single" w:sz="4" w:space="0" w:color="auto"/>
              <w:left w:val="nil"/>
              <w:bottom w:val="single" w:sz="4" w:space="0" w:color="auto"/>
              <w:right w:val="single" w:sz="4" w:space="0" w:color="auto"/>
            </w:tcBorders>
            <w:shd w:val="clear" w:color="000000" w:fill="auto"/>
            <w:noWrap/>
            <w:vAlign w:val="bottom"/>
          </w:tcPr>
          <w:p>
            <w:pPr>
              <w:pStyle w:val="TableTitle"/>
              <w:jc w:val="center"/>
              <w:rPr>
                <w:b w:val="0"/>
                <w:i/>
                <w:noProof/>
                <w:sz w:val="22"/>
              </w:rPr>
            </w:pPr>
            <w:r>
              <w:rPr>
                <w:b w:val="0"/>
                <w:i/>
                <w:noProof/>
                <w:sz w:val="22"/>
              </w:rPr>
              <w:t>99</w:t>
            </w:r>
          </w:p>
        </w:tc>
        <w:tc>
          <w:tcPr>
            <w:tcW w:w="414" w:type="pct"/>
            <w:tcBorders>
              <w:top w:val="single" w:sz="4" w:space="0" w:color="auto"/>
              <w:left w:val="nil"/>
              <w:bottom w:val="single" w:sz="4" w:space="0" w:color="auto"/>
              <w:right w:val="single" w:sz="4" w:space="0" w:color="auto"/>
            </w:tcBorders>
            <w:shd w:val="clear" w:color="000000" w:fill="auto"/>
            <w:noWrap/>
            <w:vAlign w:val="bottom"/>
          </w:tcPr>
          <w:p>
            <w:pPr>
              <w:pStyle w:val="TableTitle"/>
              <w:jc w:val="center"/>
              <w:rPr>
                <w:b w:val="0"/>
                <w:i/>
                <w:noProof/>
                <w:sz w:val="22"/>
              </w:rPr>
            </w:pPr>
            <w:r>
              <w:rPr>
                <w:b w:val="0"/>
                <w:i/>
                <w:noProof/>
                <w:sz w:val="22"/>
              </w:rPr>
              <w:t>43%</w:t>
            </w:r>
          </w:p>
        </w:tc>
      </w:tr>
    </w:tbl>
    <w:p>
      <w:pPr>
        <w:pStyle w:val="BodyText4"/>
        <w:spacing w:before="240" w:after="0"/>
        <w:rPr>
          <w:i w:val="0"/>
          <w:noProof/>
          <w:sz w:val="20"/>
        </w:rPr>
      </w:pPr>
      <w:r>
        <w:rPr>
          <w:i w:val="0"/>
          <w:noProof/>
          <w:sz w:val="20"/>
        </w:rPr>
        <w:t>Table 6.2: Ecological potential of artificial and heavily modified water bodies.</w:t>
      </w:r>
    </w:p>
    <w:p>
      <w:pPr>
        <w:spacing w:after="0" w:line="240" w:lineRule="auto"/>
        <w:ind w:left="0"/>
        <w:rPr>
          <w:rFonts w:ascii="Times New Roman" w:hAnsi="Times New Roman"/>
          <w:noProof/>
          <w:sz w:val="18"/>
        </w:rPr>
      </w:pPr>
      <w:r>
        <w:rPr>
          <w:rFonts w:ascii="Times New Roman" w:hAnsi="Times New Roman"/>
          <w:noProof/>
          <w:sz w:val="18"/>
        </w:rPr>
        <w:t>Source: WISE; *corrections/additions provided by EL in late 2014</w:t>
      </w:r>
    </w:p>
    <w:p>
      <w:pPr>
        <w:spacing w:after="240" w:line="240" w:lineRule="auto"/>
        <w:ind w:left="0"/>
        <w:rPr>
          <w:rFonts w:ascii="Times New Roman" w:hAnsi="Times New Roman"/>
          <w:noProof/>
          <w:sz w:val="24"/>
          <w:szCs w:val="24"/>
        </w:rPr>
      </w:pPr>
    </w:p>
    <w:p>
      <w:pPr>
        <w:spacing w:after="240" w:line="240" w:lineRule="auto"/>
        <w:ind w:left="0"/>
        <w:rPr>
          <w:rFonts w:ascii="Times New Roman" w:hAnsi="Times New Roman"/>
          <w:noProof/>
          <w:sz w:val="24"/>
          <w:szCs w:val="24"/>
        </w:rPr>
      </w:pPr>
      <w:r>
        <w:rPr>
          <w:rFonts w:ascii="Times New Roman" w:hAnsi="Times New Roman"/>
          <w:noProof/>
          <w:sz w:val="24"/>
          <w:szCs w:val="24"/>
        </w:rPr>
        <w:t>The chemical status of natural surface water bodies presented in the RBMPs shows that 44% are good status, 6% in poor status, while 51% remain unknown. GR04 presents the lowest percentage of water bodies with unknown status (yet it reached 29%) while GR02 the highest (91%). Variations are observed across the RBDs (see Table 6.3): among the classified surface water bodies GR04 has the highest percentage of water bodies in good status (72% of its surface water bodies). With regard to the chemical status of artificial and heavily modified water bodies (see Table 6.4), 13% across the RBDs are in good status, 27% in poor, and 60% in unknown status.  It should be taken into consideration that in these classifications not all relevant quality elements have necessarily been evaluated or considered (refer to section 9), and that the available data were limited in many cases.</w:t>
      </w:r>
    </w:p>
    <w:p>
      <w:pPr>
        <w:rPr>
          <w:noProof/>
        </w:rPr>
      </w:pPr>
      <w:r>
        <w:rPr>
          <w:noProof/>
        </w:rPr>
        <w:br w:type="page"/>
      </w:r>
    </w:p>
    <w:tbl>
      <w:tblPr>
        <w:tblW w:w="5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672"/>
        <w:gridCol w:w="548"/>
        <w:gridCol w:w="683"/>
        <w:gridCol w:w="525"/>
        <w:gridCol w:w="583"/>
        <w:gridCol w:w="546"/>
        <w:gridCol w:w="683"/>
      </w:tblGrid>
      <w:tr>
        <w:trPr>
          <w:trHeight w:val="339"/>
          <w:tblHeader/>
        </w:trPr>
        <w:tc>
          <w:tcPr>
            <w:tcW w:w="150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pPr>
              <w:keepNext/>
              <w:spacing w:after="0" w:line="240" w:lineRule="auto"/>
              <w:ind w:left="0"/>
              <w:jc w:val="center"/>
              <w:rPr>
                <w:rFonts w:ascii="Times New Roman" w:hAnsi="Times New Roman"/>
                <w:b/>
                <w:noProof/>
              </w:rPr>
            </w:pPr>
            <w:r>
              <w:rPr>
                <w:rFonts w:ascii="Times New Roman" w:hAnsi="Times New Roman"/>
                <w:b/>
                <w:noProof/>
              </w:rPr>
              <w:t>RBD</w:t>
            </w:r>
          </w:p>
        </w:tc>
        <w:tc>
          <w:tcPr>
            <w:tcW w:w="672" w:type="dxa"/>
            <w:vMerge w:val="restart"/>
            <w:tcBorders>
              <w:top w:val="single" w:sz="4" w:space="0" w:color="auto"/>
              <w:left w:val="single" w:sz="4" w:space="0" w:color="auto"/>
              <w:right w:val="single" w:sz="4" w:space="0" w:color="auto"/>
            </w:tcBorders>
            <w:shd w:val="clear" w:color="auto" w:fill="D9D9D9"/>
            <w:vAlign w:val="center"/>
          </w:tcPr>
          <w:p>
            <w:pPr>
              <w:keepNext/>
              <w:spacing w:after="0" w:line="240" w:lineRule="auto"/>
              <w:ind w:left="0"/>
              <w:jc w:val="center"/>
              <w:rPr>
                <w:rFonts w:ascii="Times New Roman" w:hAnsi="Times New Roman"/>
                <w:b/>
                <w:noProof/>
              </w:rPr>
            </w:pPr>
            <w:r>
              <w:rPr>
                <w:rFonts w:ascii="Times New Roman" w:hAnsi="Times New Roman"/>
                <w:b/>
                <w:noProof/>
              </w:rPr>
              <w:t>Total</w:t>
            </w:r>
          </w:p>
        </w:tc>
        <w:tc>
          <w:tcPr>
            <w:tcW w:w="113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pPr>
              <w:keepNext/>
              <w:spacing w:after="0" w:line="240" w:lineRule="auto"/>
              <w:ind w:left="0"/>
              <w:jc w:val="center"/>
              <w:rPr>
                <w:rFonts w:ascii="Times New Roman" w:hAnsi="Times New Roman"/>
                <w:b/>
                <w:noProof/>
              </w:rPr>
            </w:pPr>
            <w:r>
              <w:rPr>
                <w:rFonts w:ascii="Times New Roman" w:hAnsi="Times New Roman"/>
                <w:b/>
                <w:noProof/>
              </w:rPr>
              <w:t>Good</w:t>
            </w:r>
          </w:p>
        </w:tc>
        <w:tc>
          <w:tcPr>
            <w:tcW w:w="1113"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pPr>
              <w:keepNext/>
              <w:spacing w:after="0" w:line="240" w:lineRule="auto"/>
              <w:ind w:left="0"/>
              <w:jc w:val="center"/>
              <w:rPr>
                <w:rFonts w:ascii="Times New Roman" w:hAnsi="Times New Roman"/>
                <w:b/>
                <w:noProof/>
              </w:rPr>
            </w:pPr>
            <w:r>
              <w:rPr>
                <w:rFonts w:ascii="Times New Roman" w:hAnsi="Times New Roman"/>
                <w:b/>
                <w:noProof/>
              </w:rPr>
              <w:t>Poor</w:t>
            </w:r>
          </w:p>
        </w:tc>
        <w:tc>
          <w:tcPr>
            <w:tcW w:w="1125"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pPr>
              <w:keepNext/>
              <w:spacing w:after="0" w:line="240" w:lineRule="auto"/>
              <w:ind w:left="0"/>
              <w:jc w:val="center"/>
              <w:rPr>
                <w:rFonts w:ascii="Times New Roman" w:hAnsi="Times New Roman"/>
                <w:b/>
                <w:noProof/>
              </w:rPr>
            </w:pPr>
            <w:r>
              <w:rPr>
                <w:rFonts w:ascii="Times New Roman" w:hAnsi="Times New Roman"/>
                <w:b/>
                <w:noProof/>
              </w:rPr>
              <w:t>Unknown</w:t>
            </w:r>
          </w:p>
        </w:tc>
      </w:tr>
      <w:tr>
        <w:trPr>
          <w:trHeight w:val="429"/>
          <w:tblHeader/>
        </w:trPr>
        <w:tc>
          <w:tcPr>
            <w:tcW w:w="1509" w:type="dxa"/>
            <w:vMerge/>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b/>
                <w:noProof/>
              </w:rPr>
            </w:pPr>
          </w:p>
        </w:tc>
        <w:tc>
          <w:tcPr>
            <w:tcW w:w="672" w:type="dxa"/>
            <w:vMerge/>
            <w:tcBorders>
              <w:left w:val="single" w:sz="4" w:space="0" w:color="auto"/>
              <w:bottom w:val="single" w:sz="4" w:space="0" w:color="auto"/>
              <w:right w:val="single" w:sz="4" w:space="0" w:color="auto"/>
            </w:tcBorders>
            <w:shd w:val="clear" w:color="auto" w:fill="D9D9D9"/>
            <w:vAlign w:val="center"/>
          </w:tcPr>
          <w:p>
            <w:pPr>
              <w:keepNext/>
              <w:spacing w:after="0" w:line="240" w:lineRule="auto"/>
              <w:ind w:left="0"/>
              <w:jc w:val="center"/>
              <w:rPr>
                <w:rFonts w:ascii="Times New Roman" w:hAnsi="Times New Roman"/>
                <w:b/>
                <w:noProof/>
              </w:rPr>
            </w:pPr>
          </w:p>
        </w:tc>
        <w:tc>
          <w:tcPr>
            <w:tcW w:w="548"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keepNext/>
              <w:spacing w:after="0" w:line="240" w:lineRule="auto"/>
              <w:ind w:left="0"/>
              <w:jc w:val="center"/>
              <w:rPr>
                <w:rFonts w:ascii="Times New Roman" w:hAnsi="Times New Roman"/>
                <w:b/>
                <w:noProof/>
              </w:rPr>
            </w:pPr>
            <w:r>
              <w:rPr>
                <w:rFonts w:ascii="Times New Roman" w:hAnsi="Times New Roman"/>
                <w:b/>
                <w:noProof/>
              </w:rPr>
              <w:t>No.</w:t>
            </w:r>
          </w:p>
        </w:tc>
        <w:tc>
          <w:tcPr>
            <w:tcW w:w="583"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keepNext/>
              <w:spacing w:after="0" w:line="240" w:lineRule="auto"/>
              <w:ind w:left="0"/>
              <w:jc w:val="center"/>
              <w:rPr>
                <w:rFonts w:ascii="Times New Roman" w:hAnsi="Times New Roman"/>
                <w:b/>
                <w:noProof/>
              </w:rPr>
            </w:pPr>
            <w:r>
              <w:rPr>
                <w:rFonts w:ascii="Times New Roman" w:hAnsi="Times New Roman"/>
                <w:b/>
                <w:noProof/>
              </w:rPr>
              <w:t>%</w:t>
            </w:r>
          </w:p>
        </w:tc>
        <w:tc>
          <w:tcPr>
            <w:tcW w:w="530"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keepNext/>
              <w:spacing w:after="0" w:line="240" w:lineRule="auto"/>
              <w:ind w:left="0"/>
              <w:jc w:val="center"/>
              <w:rPr>
                <w:rFonts w:ascii="Times New Roman" w:hAnsi="Times New Roman"/>
                <w:b/>
                <w:noProof/>
              </w:rPr>
            </w:pPr>
            <w:r>
              <w:rPr>
                <w:rFonts w:ascii="Times New Roman" w:hAnsi="Times New Roman"/>
                <w:b/>
                <w:noProof/>
              </w:rPr>
              <w:t>No.</w:t>
            </w:r>
          </w:p>
        </w:tc>
        <w:tc>
          <w:tcPr>
            <w:tcW w:w="583"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keepNext/>
              <w:spacing w:after="0" w:line="240" w:lineRule="auto"/>
              <w:ind w:left="0"/>
              <w:jc w:val="center"/>
              <w:rPr>
                <w:rFonts w:ascii="Times New Roman" w:hAnsi="Times New Roman"/>
                <w:b/>
                <w:noProof/>
              </w:rPr>
            </w:pPr>
            <w:r>
              <w:rPr>
                <w:rFonts w:ascii="Times New Roman" w:hAnsi="Times New Roman"/>
                <w:b/>
                <w:noProof/>
              </w:rPr>
              <w:t>%</w:t>
            </w:r>
          </w:p>
        </w:tc>
        <w:tc>
          <w:tcPr>
            <w:tcW w:w="542"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keepNext/>
              <w:spacing w:after="0" w:line="240" w:lineRule="auto"/>
              <w:ind w:left="0"/>
              <w:jc w:val="center"/>
              <w:rPr>
                <w:rFonts w:ascii="Times New Roman" w:hAnsi="Times New Roman"/>
                <w:b/>
                <w:noProof/>
              </w:rPr>
            </w:pPr>
            <w:r>
              <w:rPr>
                <w:rFonts w:ascii="Times New Roman" w:hAnsi="Times New Roman"/>
                <w:b/>
                <w:noProof/>
              </w:rPr>
              <w:t>No.</w:t>
            </w:r>
          </w:p>
        </w:tc>
        <w:tc>
          <w:tcPr>
            <w:tcW w:w="583"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keepNext/>
              <w:spacing w:after="0" w:line="240" w:lineRule="auto"/>
              <w:ind w:left="0"/>
              <w:jc w:val="center"/>
              <w:rPr>
                <w:rFonts w:ascii="Times New Roman" w:hAnsi="Times New Roman"/>
                <w:b/>
                <w:noProof/>
              </w:rPr>
            </w:pPr>
            <w:r>
              <w:rPr>
                <w:rFonts w:ascii="Times New Roman" w:hAnsi="Times New Roman"/>
                <w:b/>
                <w:noProof/>
              </w:rPr>
              <w:t>%</w:t>
            </w:r>
          </w:p>
        </w:tc>
      </w:tr>
      <w:tr>
        <w:trPr>
          <w:trHeight w:val="255"/>
        </w:trPr>
        <w:tc>
          <w:tcPr>
            <w:tcW w:w="1509" w:type="dxa"/>
            <w:tcBorders>
              <w:top w:val="single" w:sz="4" w:space="0" w:color="auto"/>
              <w:left w:val="single" w:sz="4" w:space="0" w:color="auto"/>
              <w:bottom w:val="single" w:sz="4" w:space="0" w:color="auto"/>
              <w:right w:val="single" w:sz="4" w:space="0" w:color="auto"/>
            </w:tcBorders>
            <w:vAlign w:val="center"/>
            <w:hideMark/>
          </w:tcPr>
          <w:p>
            <w:pPr>
              <w:pStyle w:val="TableTitle"/>
              <w:rPr>
                <w:b w:val="0"/>
                <w:noProof/>
              </w:rPr>
            </w:pPr>
            <w:r>
              <w:rPr>
                <w:b w:val="0"/>
                <w:noProof/>
              </w:rPr>
              <w:t>GR01</w:t>
            </w:r>
          </w:p>
        </w:tc>
        <w:tc>
          <w:tcPr>
            <w:tcW w:w="67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109</w:t>
            </w:r>
          </w:p>
        </w:tc>
        <w:tc>
          <w:tcPr>
            <w:tcW w:w="54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10</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w:t>
            </w:r>
          </w:p>
        </w:tc>
        <w:tc>
          <w:tcPr>
            <w:tcW w:w="53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w:t>
            </w:r>
          </w:p>
        </w:tc>
        <w:tc>
          <w:tcPr>
            <w:tcW w:w="54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94</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86%</w:t>
            </w:r>
          </w:p>
        </w:tc>
      </w:tr>
      <w:tr>
        <w:trPr>
          <w:trHeight w:val="255"/>
        </w:trPr>
        <w:tc>
          <w:tcPr>
            <w:tcW w:w="1509" w:type="dxa"/>
            <w:tcBorders>
              <w:top w:val="single" w:sz="4" w:space="0" w:color="auto"/>
              <w:left w:val="single" w:sz="4" w:space="0" w:color="auto"/>
              <w:bottom w:val="single" w:sz="4" w:space="0" w:color="auto"/>
              <w:right w:val="single" w:sz="4" w:space="0" w:color="auto"/>
            </w:tcBorders>
            <w:vAlign w:val="center"/>
            <w:hideMark/>
          </w:tcPr>
          <w:p>
            <w:pPr>
              <w:pStyle w:val="TableTitle"/>
              <w:rPr>
                <w:b w:val="0"/>
                <w:noProof/>
              </w:rPr>
            </w:pPr>
            <w:r>
              <w:rPr>
                <w:b w:val="0"/>
                <w:noProof/>
              </w:rPr>
              <w:t>GR02</w:t>
            </w:r>
          </w:p>
        </w:tc>
        <w:tc>
          <w:tcPr>
            <w:tcW w:w="67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88</w:t>
            </w:r>
          </w:p>
        </w:tc>
        <w:tc>
          <w:tcPr>
            <w:tcW w:w="54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w:t>
            </w:r>
          </w:p>
        </w:tc>
        <w:tc>
          <w:tcPr>
            <w:tcW w:w="53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w:t>
            </w:r>
          </w:p>
        </w:tc>
        <w:tc>
          <w:tcPr>
            <w:tcW w:w="54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80</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91%</w:t>
            </w:r>
          </w:p>
        </w:tc>
      </w:tr>
      <w:tr>
        <w:trPr>
          <w:trHeight w:val="255"/>
        </w:trPr>
        <w:tc>
          <w:tcPr>
            <w:tcW w:w="1509"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GR03</w:t>
            </w:r>
          </w:p>
        </w:tc>
        <w:tc>
          <w:tcPr>
            <w:tcW w:w="67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89</w:t>
            </w:r>
          </w:p>
        </w:tc>
        <w:tc>
          <w:tcPr>
            <w:tcW w:w="54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w:t>
            </w:r>
          </w:p>
        </w:tc>
        <w:tc>
          <w:tcPr>
            <w:tcW w:w="53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18</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20%</w:t>
            </w:r>
          </w:p>
        </w:tc>
        <w:tc>
          <w:tcPr>
            <w:tcW w:w="54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65</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73%</w:t>
            </w:r>
          </w:p>
        </w:tc>
      </w:tr>
      <w:tr>
        <w:trPr>
          <w:trHeight w:val="255"/>
        </w:trPr>
        <w:tc>
          <w:tcPr>
            <w:tcW w:w="1509"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GR04</w:t>
            </w:r>
          </w:p>
        </w:tc>
        <w:tc>
          <w:tcPr>
            <w:tcW w:w="67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101</w:t>
            </w:r>
            <w:r>
              <w:rPr>
                <w:rFonts w:ascii="Times New Roman" w:hAnsi="Times New Roman"/>
                <w:noProof/>
                <w:color w:val="000000"/>
                <w:lang w:val="en-US"/>
              </w:rPr>
              <w:t>*</w:t>
            </w:r>
          </w:p>
        </w:tc>
        <w:tc>
          <w:tcPr>
            <w:tcW w:w="54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72</w:t>
            </w:r>
            <w:r>
              <w:rPr>
                <w:rFonts w:ascii="Times New Roman" w:hAnsi="Times New Roman"/>
                <w:noProof/>
                <w:color w:val="000000"/>
                <w:lang w:val="en-US"/>
              </w:rPr>
              <w:t>*</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71%</w:t>
            </w:r>
            <w:r>
              <w:rPr>
                <w:rFonts w:ascii="Times New Roman" w:hAnsi="Times New Roman"/>
                <w:noProof/>
                <w:color w:val="000000"/>
                <w:lang w:val="en-US"/>
              </w:rPr>
              <w:t>*</w:t>
            </w:r>
          </w:p>
        </w:tc>
        <w:tc>
          <w:tcPr>
            <w:tcW w:w="53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0</w:t>
            </w:r>
            <w:r>
              <w:rPr>
                <w:rFonts w:ascii="Times New Roman" w:hAnsi="Times New Roman"/>
                <w:noProof/>
                <w:color w:val="000000"/>
                <w:lang w:val="en-US"/>
              </w:rPr>
              <w:t>*</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0%</w:t>
            </w:r>
            <w:r>
              <w:rPr>
                <w:rFonts w:ascii="Times New Roman" w:hAnsi="Times New Roman"/>
                <w:noProof/>
                <w:color w:val="000000"/>
                <w:lang w:val="en-US"/>
              </w:rPr>
              <w:t>*</w:t>
            </w:r>
          </w:p>
        </w:tc>
        <w:tc>
          <w:tcPr>
            <w:tcW w:w="54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29</w:t>
            </w:r>
            <w:r>
              <w:rPr>
                <w:rFonts w:ascii="Times New Roman" w:hAnsi="Times New Roman"/>
                <w:noProof/>
                <w:color w:val="000000"/>
                <w:lang w:val="en-US"/>
              </w:rPr>
              <w:t>*</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29%</w:t>
            </w:r>
            <w:r>
              <w:rPr>
                <w:rFonts w:ascii="Times New Roman" w:hAnsi="Times New Roman"/>
                <w:noProof/>
                <w:color w:val="000000"/>
                <w:lang w:val="en-US"/>
              </w:rPr>
              <w:t>*</w:t>
            </w:r>
          </w:p>
        </w:tc>
      </w:tr>
      <w:tr>
        <w:trPr>
          <w:trHeight w:val="255"/>
        </w:trPr>
        <w:tc>
          <w:tcPr>
            <w:tcW w:w="1509"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GR05</w:t>
            </w:r>
          </w:p>
        </w:tc>
        <w:tc>
          <w:tcPr>
            <w:tcW w:w="67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90</w:t>
            </w:r>
          </w:p>
        </w:tc>
        <w:tc>
          <w:tcPr>
            <w:tcW w:w="54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54</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60%</w:t>
            </w:r>
          </w:p>
        </w:tc>
        <w:tc>
          <w:tcPr>
            <w:tcW w:w="53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54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36</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40%</w:t>
            </w:r>
          </w:p>
        </w:tc>
      </w:tr>
      <w:tr>
        <w:trPr>
          <w:trHeight w:val="255"/>
        </w:trPr>
        <w:tc>
          <w:tcPr>
            <w:tcW w:w="1509"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GR06</w:t>
            </w:r>
          </w:p>
        </w:tc>
        <w:tc>
          <w:tcPr>
            <w:tcW w:w="67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25</w:t>
            </w:r>
          </w:p>
        </w:tc>
        <w:tc>
          <w:tcPr>
            <w:tcW w:w="54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24%</w:t>
            </w:r>
          </w:p>
        </w:tc>
        <w:tc>
          <w:tcPr>
            <w:tcW w:w="53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54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19</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76%</w:t>
            </w:r>
          </w:p>
        </w:tc>
      </w:tr>
      <w:tr>
        <w:trPr>
          <w:trHeight w:val="255"/>
        </w:trPr>
        <w:tc>
          <w:tcPr>
            <w:tcW w:w="1509"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GR07</w:t>
            </w:r>
          </w:p>
        </w:tc>
        <w:tc>
          <w:tcPr>
            <w:tcW w:w="67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96</w:t>
            </w:r>
          </w:p>
        </w:tc>
        <w:tc>
          <w:tcPr>
            <w:tcW w:w="54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34</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35%</w:t>
            </w:r>
          </w:p>
        </w:tc>
        <w:tc>
          <w:tcPr>
            <w:tcW w:w="53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54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60</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63%</w:t>
            </w:r>
          </w:p>
        </w:tc>
      </w:tr>
      <w:tr>
        <w:trPr>
          <w:trHeight w:val="255"/>
        </w:trPr>
        <w:tc>
          <w:tcPr>
            <w:tcW w:w="1509" w:type="dxa"/>
            <w:tcBorders>
              <w:top w:val="single" w:sz="4" w:space="0" w:color="auto"/>
              <w:left w:val="single" w:sz="4" w:space="0" w:color="auto"/>
              <w:bottom w:val="single" w:sz="4" w:space="0" w:color="auto"/>
              <w:right w:val="single" w:sz="4" w:space="0" w:color="auto"/>
            </w:tcBorders>
            <w:vAlign w:val="center"/>
            <w:hideMark/>
          </w:tcPr>
          <w:p>
            <w:pPr>
              <w:pStyle w:val="TableTitle"/>
              <w:rPr>
                <w:b w:val="0"/>
                <w:noProof/>
              </w:rPr>
            </w:pPr>
            <w:r>
              <w:rPr>
                <w:b w:val="0"/>
                <w:noProof/>
              </w:rPr>
              <w:t>GR08</w:t>
            </w:r>
          </w:p>
        </w:tc>
        <w:tc>
          <w:tcPr>
            <w:tcW w:w="67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70</w:t>
            </w:r>
            <w:r>
              <w:rPr>
                <w:rFonts w:ascii="Times New Roman" w:hAnsi="Times New Roman"/>
                <w:noProof/>
                <w:color w:val="000000"/>
                <w:lang w:val="en-US"/>
              </w:rPr>
              <w:t>*</w:t>
            </w:r>
          </w:p>
        </w:tc>
        <w:tc>
          <w:tcPr>
            <w:tcW w:w="54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25</w:t>
            </w:r>
            <w:r>
              <w:rPr>
                <w:rFonts w:ascii="Times New Roman" w:hAnsi="Times New Roman"/>
                <w:noProof/>
                <w:color w:val="000000"/>
                <w:lang w:val="en-US"/>
              </w:rPr>
              <w:t>*</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36%</w:t>
            </w:r>
            <w:r>
              <w:rPr>
                <w:rFonts w:ascii="Times New Roman" w:hAnsi="Times New Roman"/>
                <w:noProof/>
                <w:color w:val="000000"/>
                <w:lang w:val="en-US"/>
              </w:rPr>
              <w:t>*</w:t>
            </w:r>
          </w:p>
        </w:tc>
        <w:tc>
          <w:tcPr>
            <w:tcW w:w="53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5</w:t>
            </w:r>
            <w:r>
              <w:rPr>
                <w:rFonts w:ascii="Times New Roman" w:hAnsi="Times New Roman"/>
                <w:noProof/>
                <w:color w:val="000000"/>
                <w:lang w:val="en-US"/>
              </w:rPr>
              <w:t>*</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7%</w:t>
            </w:r>
            <w:r>
              <w:rPr>
                <w:rFonts w:ascii="Times New Roman" w:hAnsi="Times New Roman"/>
                <w:noProof/>
                <w:color w:val="000000"/>
                <w:lang w:val="en-US"/>
              </w:rPr>
              <w:t>*</w:t>
            </w:r>
          </w:p>
        </w:tc>
        <w:tc>
          <w:tcPr>
            <w:tcW w:w="54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40</w:t>
            </w:r>
            <w:r>
              <w:rPr>
                <w:rFonts w:ascii="Times New Roman" w:hAnsi="Times New Roman"/>
                <w:noProof/>
                <w:color w:val="000000"/>
                <w:lang w:val="en-US"/>
              </w:rPr>
              <w:t>*</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57%</w:t>
            </w:r>
            <w:r>
              <w:rPr>
                <w:rFonts w:ascii="Times New Roman" w:hAnsi="Times New Roman"/>
                <w:noProof/>
                <w:color w:val="000000"/>
                <w:lang w:val="en-US"/>
              </w:rPr>
              <w:t>*</w:t>
            </w:r>
          </w:p>
        </w:tc>
      </w:tr>
      <w:tr>
        <w:trPr>
          <w:trHeight w:val="255"/>
        </w:trPr>
        <w:tc>
          <w:tcPr>
            <w:tcW w:w="1509"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GR09</w:t>
            </w:r>
          </w:p>
        </w:tc>
        <w:tc>
          <w:tcPr>
            <w:tcW w:w="67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128*</w:t>
            </w:r>
          </w:p>
        </w:tc>
        <w:tc>
          <w:tcPr>
            <w:tcW w:w="54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50*</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39%*</w:t>
            </w:r>
          </w:p>
        </w:tc>
        <w:tc>
          <w:tcPr>
            <w:tcW w:w="53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9</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7%</w:t>
            </w:r>
          </w:p>
        </w:tc>
        <w:tc>
          <w:tcPr>
            <w:tcW w:w="54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69*</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54%*</w:t>
            </w:r>
          </w:p>
        </w:tc>
      </w:tr>
      <w:tr>
        <w:trPr>
          <w:trHeight w:val="255"/>
        </w:trPr>
        <w:tc>
          <w:tcPr>
            <w:tcW w:w="1509"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GR10</w:t>
            </w:r>
          </w:p>
        </w:tc>
        <w:tc>
          <w:tcPr>
            <w:tcW w:w="67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108</w:t>
            </w:r>
          </w:p>
        </w:tc>
        <w:tc>
          <w:tcPr>
            <w:tcW w:w="54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43</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40%</w:t>
            </w:r>
          </w:p>
        </w:tc>
        <w:tc>
          <w:tcPr>
            <w:tcW w:w="53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12</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11%</w:t>
            </w:r>
          </w:p>
        </w:tc>
        <w:tc>
          <w:tcPr>
            <w:tcW w:w="54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53</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49%</w:t>
            </w:r>
          </w:p>
        </w:tc>
      </w:tr>
      <w:tr>
        <w:trPr>
          <w:trHeight w:val="255"/>
        </w:trPr>
        <w:tc>
          <w:tcPr>
            <w:tcW w:w="1509"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GR11</w:t>
            </w:r>
          </w:p>
        </w:tc>
        <w:tc>
          <w:tcPr>
            <w:tcW w:w="67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66</w:t>
            </w:r>
          </w:p>
        </w:tc>
        <w:tc>
          <w:tcPr>
            <w:tcW w:w="54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12%</w:t>
            </w:r>
          </w:p>
        </w:tc>
        <w:tc>
          <w:tcPr>
            <w:tcW w:w="53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14%</w:t>
            </w:r>
          </w:p>
        </w:tc>
        <w:tc>
          <w:tcPr>
            <w:tcW w:w="54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49</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74%</w:t>
            </w:r>
          </w:p>
        </w:tc>
      </w:tr>
      <w:tr>
        <w:trPr>
          <w:trHeight w:val="255"/>
        </w:trPr>
        <w:tc>
          <w:tcPr>
            <w:tcW w:w="1509"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GR12</w:t>
            </w:r>
          </w:p>
        </w:tc>
        <w:tc>
          <w:tcPr>
            <w:tcW w:w="67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166</w:t>
            </w:r>
          </w:p>
        </w:tc>
        <w:tc>
          <w:tcPr>
            <w:tcW w:w="54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53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22</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13%</w:t>
            </w:r>
          </w:p>
        </w:tc>
        <w:tc>
          <w:tcPr>
            <w:tcW w:w="54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140</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84%</w:t>
            </w:r>
          </w:p>
        </w:tc>
      </w:tr>
      <w:tr>
        <w:trPr>
          <w:trHeight w:val="255"/>
        </w:trPr>
        <w:tc>
          <w:tcPr>
            <w:tcW w:w="1509"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GR13</w:t>
            </w:r>
          </w:p>
        </w:tc>
        <w:tc>
          <w:tcPr>
            <w:tcW w:w="67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54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53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54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r>
      <w:tr>
        <w:trPr>
          <w:trHeight w:val="255"/>
        </w:trPr>
        <w:tc>
          <w:tcPr>
            <w:tcW w:w="1509"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GR14</w:t>
            </w:r>
          </w:p>
        </w:tc>
        <w:tc>
          <w:tcPr>
            <w:tcW w:w="67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54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53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54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r>
      <w:tr>
        <w:trPr>
          <w:trHeight w:val="255"/>
        </w:trPr>
        <w:tc>
          <w:tcPr>
            <w:tcW w:w="1509" w:type="dxa"/>
            <w:tcBorders>
              <w:top w:val="single" w:sz="4" w:space="0" w:color="auto"/>
              <w:left w:val="single" w:sz="4" w:space="0" w:color="auto"/>
              <w:bottom w:val="single" w:sz="4" w:space="0" w:color="auto"/>
              <w:right w:val="single" w:sz="4" w:space="0" w:color="auto"/>
            </w:tcBorders>
            <w:vAlign w:val="center"/>
          </w:tcPr>
          <w:p>
            <w:pPr>
              <w:pStyle w:val="TableTitle"/>
              <w:jc w:val="center"/>
              <w:rPr>
                <w:b w:val="0"/>
                <w:i/>
                <w:noProof/>
                <w:sz w:val="22"/>
              </w:rPr>
            </w:pPr>
            <w:r>
              <w:rPr>
                <w:b w:val="0"/>
                <w:i/>
                <w:noProof/>
                <w:sz w:val="22"/>
              </w:rPr>
              <w:t>Total</w:t>
            </w:r>
          </w:p>
        </w:tc>
        <w:tc>
          <w:tcPr>
            <w:tcW w:w="67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right"/>
              <w:rPr>
                <w:rFonts w:ascii="Times New Roman" w:hAnsi="Times New Roman"/>
                <w:i/>
                <w:noProof/>
                <w:sz w:val="22"/>
              </w:rPr>
            </w:pPr>
            <w:r>
              <w:rPr>
                <w:rFonts w:ascii="Times New Roman" w:hAnsi="Times New Roman"/>
                <w:i/>
                <w:noProof/>
                <w:sz w:val="22"/>
                <w:szCs w:val="22"/>
              </w:rPr>
              <w:t>1453</w:t>
            </w:r>
          </w:p>
        </w:tc>
        <w:tc>
          <w:tcPr>
            <w:tcW w:w="54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right"/>
              <w:rPr>
                <w:rFonts w:ascii="Times New Roman" w:hAnsi="Times New Roman"/>
                <w:i/>
                <w:noProof/>
                <w:sz w:val="22"/>
              </w:rPr>
            </w:pPr>
            <w:r>
              <w:rPr>
                <w:rFonts w:ascii="Times New Roman" w:hAnsi="Times New Roman"/>
                <w:i/>
                <w:noProof/>
                <w:sz w:val="22"/>
                <w:szCs w:val="22"/>
              </w:rPr>
              <w:t>634</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right"/>
              <w:rPr>
                <w:rFonts w:ascii="Times New Roman" w:hAnsi="Times New Roman"/>
                <w:i/>
                <w:noProof/>
                <w:sz w:val="22"/>
              </w:rPr>
            </w:pPr>
            <w:r>
              <w:rPr>
                <w:rFonts w:ascii="Times New Roman" w:hAnsi="Times New Roman"/>
                <w:i/>
                <w:noProof/>
                <w:sz w:val="22"/>
                <w:szCs w:val="22"/>
              </w:rPr>
              <w:t>44</w:t>
            </w:r>
            <w:r>
              <w:rPr>
                <w:rFonts w:ascii="Times New Roman" w:hAnsi="Times New Roman"/>
                <w:i/>
                <w:noProof/>
                <w:sz w:val="22"/>
              </w:rPr>
              <w:t>%</w:t>
            </w:r>
          </w:p>
        </w:tc>
        <w:tc>
          <w:tcPr>
            <w:tcW w:w="53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right"/>
              <w:rPr>
                <w:rFonts w:ascii="Times New Roman" w:hAnsi="Times New Roman"/>
                <w:i/>
                <w:noProof/>
                <w:sz w:val="22"/>
              </w:rPr>
            </w:pPr>
            <w:r>
              <w:rPr>
                <w:rFonts w:ascii="Times New Roman" w:hAnsi="Times New Roman"/>
                <w:i/>
                <w:noProof/>
                <w:sz w:val="22"/>
                <w:szCs w:val="22"/>
              </w:rPr>
              <w:t>85</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right"/>
              <w:rPr>
                <w:rFonts w:ascii="Times New Roman" w:hAnsi="Times New Roman"/>
                <w:i/>
                <w:noProof/>
                <w:sz w:val="22"/>
              </w:rPr>
            </w:pPr>
            <w:r>
              <w:rPr>
                <w:rFonts w:ascii="Times New Roman" w:hAnsi="Times New Roman"/>
                <w:i/>
                <w:noProof/>
                <w:sz w:val="22"/>
                <w:szCs w:val="22"/>
              </w:rPr>
              <w:t>6</w:t>
            </w:r>
            <w:r>
              <w:rPr>
                <w:rFonts w:ascii="Times New Roman" w:hAnsi="Times New Roman"/>
                <w:i/>
                <w:noProof/>
                <w:sz w:val="22"/>
              </w:rPr>
              <w:t>%</w:t>
            </w:r>
          </w:p>
        </w:tc>
        <w:tc>
          <w:tcPr>
            <w:tcW w:w="54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right"/>
              <w:rPr>
                <w:rFonts w:ascii="Times New Roman" w:hAnsi="Times New Roman"/>
                <w:i/>
                <w:noProof/>
                <w:sz w:val="22"/>
              </w:rPr>
            </w:pPr>
            <w:r>
              <w:rPr>
                <w:rFonts w:ascii="Times New Roman" w:hAnsi="Times New Roman"/>
                <w:i/>
                <w:noProof/>
                <w:sz w:val="22"/>
                <w:szCs w:val="22"/>
              </w:rPr>
              <w:t>734</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right"/>
              <w:rPr>
                <w:rFonts w:ascii="Times New Roman" w:hAnsi="Times New Roman"/>
                <w:i/>
                <w:noProof/>
                <w:sz w:val="22"/>
              </w:rPr>
            </w:pPr>
            <w:r>
              <w:rPr>
                <w:rFonts w:ascii="Times New Roman" w:hAnsi="Times New Roman"/>
                <w:i/>
                <w:noProof/>
                <w:sz w:val="22"/>
                <w:szCs w:val="22"/>
              </w:rPr>
              <w:t>51</w:t>
            </w:r>
            <w:r>
              <w:rPr>
                <w:rFonts w:ascii="Times New Roman" w:hAnsi="Times New Roman"/>
                <w:i/>
                <w:noProof/>
                <w:sz w:val="22"/>
              </w:rPr>
              <w:t>%</w:t>
            </w:r>
          </w:p>
        </w:tc>
      </w:tr>
    </w:tbl>
    <w:p>
      <w:pPr>
        <w:pStyle w:val="BodyText4"/>
        <w:spacing w:before="240" w:after="0"/>
        <w:rPr>
          <w:i w:val="0"/>
          <w:noProof/>
          <w:sz w:val="20"/>
        </w:rPr>
      </w:pPr>
      <w:r>
        <w:rPr>
          <w:b/>
          <w:i w:val="0"/>
          <w:noProof/>
          <w:sz w:val="20"/>
        </w:rPr>
        <w:t>Table 6.3:</w:t>
      </w:r>
      <w:r>
        <w:rPr>
          <w:i w:val="0"/>
          <w:noProof/>
          <w:sz w:val="20"/>
        </w:rPr>
        <w:t xml:space="preserve"> Chemical status of natural surface water bodies.</w:t>
      </w:r>
    </w:p>
    <w:p>
      <w:pPr>
        <w:pStyle w:val="BodyText3"/>
        <w:spacing w:before="0" w:after="0"/>
        <w:rPr>
          <w:noProof/>
        </w:rPr>
      </w:pPr>
      <w:r>
        <w:rPr>
          <w:noProof/>
        </w:rPr>
        <w:t>Source: WISE</w:t>
      </w:r>
    </w:p>
    <w:p>
      <w:pPr>
        <w:pStyle w:val="BodyText3"/>
        <w:spacing w:before="0" w:after="240"/>
        <w:rPr>
          <w:noProof/>
        </w:rPr>
      </w:pPr>
      <w:r>
        <w:rPr>
          <w:noProof/>
        </w:rPr>
        <w:t>*corrections/additions provided by EL in late 2014</w:t>
      </w:r>
    </w:p>
    <w:tbl>
      <w:tblPr>
        <w:tblW w:w="5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696"/>
        <w:gridCol w:w="609"/>
        <w:gridCol w:w="683"/>
        <w:gridCol w:w="523"/>
        <w:gridCol w:w="683"/>
        <w:gridCol w:w="546"/>
        <w:gridCol w:w="683"/>
      </w:tblGrid>
      <w:tr>
        <w:trPr>
          <w:trHeight w:val="339"/>
          <w:tblHeader/>
        </w:trPr>
        <w:tc>
          <w:tcPr>
            <w:tcW w:w="137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pPr>
              <w:keepNext/>
              <w:spacing w:after="0" w:line="240" w:lineRule="auto"/>
              <w:ind w:left="0"/>
              <w:jc w:val="center"/>
              <w:rPr>
                <w:rFonts w:ascii="Times New Roman" w:hAnsi="Times New Roman"/>
                <w:b/>
                <w:noProof/>
              </w:rPr>
            </w:pPr>
            <w:r>
              <w:rPr>
                <w:rFonts w:ascii="Times New Roman" w:hAnsi="Times New Roman"/>
                <w:b/>
                <w:noProof/>
              </w:rPr>
              <w:t>RBD</w:t>
            </w:r>
          </w:p>
        </w:tc>
        <w:tc>
          <w:tcPr>
            <w:tcW w:w="708" w:type="dxa"/>
            <w:vMerge w:val="restart"/>
            <w:tcBorders>
              <w:top w:val="single" w:sz="4" w:space="0" w:color="auto"/>
              <w:left w:val="single" w:sz="4" w:space="0" w:color="auto"/>
              <w:right w:val="single" w:sz="4" w:space="0" w:color="auto"/>
            </w:tcBorders>
            <w:shd w:val="clear" w:color="auto" w:fill="D9D9D9"/>
            <w:vAlign w:val="center"/>
          </w:tcPr>
          <w:p>
            <w:pPr>
              <w:keepNext/>
              <w:spacing w:after="0" w:line="240" w:lineRule="auto"/>
              <w:ind w:left="0"/>
              <w:jc w:val="center"/>
              <w:rPr>
                <w:rFonts w:ascii="Times New Roman" w:hAnsi="Times New Roman"/>
                <w:b/>
                <w:noProof/>
              </w:rPr>
            </w:pPr>
            <w:r>
              <w:rPr>
                <w:rFonts w:ascii="Times New Roman" w:hAnsi="Times New Roman"/>
                <w:b/>
                <w:noProof/>
              </w:rPr>
              <w:t>Total</w:t>
            </w:r>
          </w:p>
        </w:tc>
        <w:tc>
          <w:tcPr>
            <w:tcW w:w="124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pPr>
              <w:keepNext/>
              <w:spacing w:after="0" w:line="240" w:lineRule="auto"/>
              <w:ind w:left="0"/>
              <w:jc w:val="center"/>
              <w:rPr>
                <w:rFonts w:ascii="Times New Roman" w:hAnsi="Times New Roman"/>
                <w:b/>
                <w:noProof/>
              </w:rPr>
            </w:pPr>
            <w:r>
              <w:rPr>
                <w:rFonts w:ascii="Times New Roman" w:hAnsi="Times New Roman"/>
                <w:b/>
                <w:noProof/>
              </w:rPr>
              <w:t>Good</w:t>
            </w:r>
          </w:p>
        </w:tc>
        <w:tc>
          <w:tcPr>
            <w:tcW w:w="1113"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pPr>
              <w:keepNext/>
              <w:spacing w:after="0" w:line="240" w:lineRule="auto"/>
              <w:ind w:left="0"/>
              <w:jc w:val="center"/>
              <w:rPr>
                <w:rFonts w:ascii="Times New Roman" w:hAnsi="Times New Roman"/>
                <w:b/>
                <w:noProof/>
              </w:rPr>
            </w:pPr>
            <w:r>
              <w:rPr>
                <w:rFonts w:ascii="Times New Roman" w:hAnsi="Times New Roman"/>
                <w:b/>
                <w:noProof/>
              </w:rPr>
              <w:t>Poor</w:t>
            </w:r>
          </w:p>
        </w:tc>
        <w:tc>
          <w:tcPr>
            <w:tcW w:w="112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pPr>
              <w:keepNext/>
              <w:spacing w:after="0" w:line="240" w:lineRule="auto"/>
              <w:ind w:left="0"/>
              <w:jc w:val="center"/>
              <w:rPr>
                <w:rFonts w:ascii="Times New Roman" w:hAnsi="Times New Roman"/>
                <w:b/>
                <w:noProof/>
              </w:rPr>
            </w:pPr>
            <w:r>
              <w:rPr>
                <w:rFonts w:ascii="Times New Roman" w:hAnsi="Times New Roman"/>
                <w:b/>
                <w:noProof/>
              </w:rPr>
              <w:t>Unknown</w:t>
            </w:r>
          </w:p>
        </w:tc>
      </w:tr>
      <w:tr>
        <w:trPr>
          <w:trHeight w:val="429"/>
          <w:tblHeader/>
        </w:trPr>
        <w:tc>
          <w:tcPr>
            <w:tcW w:w="1371" w:type="dxa"/>
            <w:vMerge/>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b/>
                <w:noProof/>
              </w:rPr>
            </w:pPr>
          </w:p>
        </w:tc>
        <w:tc>
          <w:tcPr>
            <w:tcW w:w="708" w:type="dxa"/>
            <w:vMerge/>
            <w:tcBorders>
              <w:left w:val="single" w:sz="4" w:space="0" w:color="auto"/>
              <w:bottom w:val="single" w:sz="4" w:space="0" w:color="auto"/>
              <w:right w:val="single" w:sz="4" w:space="0" w:color="auto"/>
            </w:tcBorders>
            <w:shd w:val="clear" w:color="auto" w:fill="D9D9D9"/>
            <w:vAlign w:val="center"/>
          </w:tcPr>
          <w:p>
            <w:pPr>
              <w:keepNext/>
              <w:spacing w:after="0" w:line="240" w:lineRule="auto"/>
              <w:ind w:left="0"/>
              <w:jc w:val="center"/>
              <w:rPr>
                <w:rFonts w:ascii="Times New Roman" w:hAnsi="Times New Roman"/>
                <w:b/>
                <w:noProof/>
              </w:rPr>
            </w:pPr>
          </w:p>
        </w:tc>
        <w:tc>
          <w:tcPr>
            <w:tcW w:w="661"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keepNext/>
              <w:spacing w:after="0" w:line="240" w:lineRule="auto"/>
              <w:ind w:left="0"/>
              <w:jc w:val="center"/>
              <w:rPr>
                <w:rFonts w:ascii="Times New Roman" w:hAnsi="Times New Roman"/>
                <w:b/>
                <w:noProof/>
              </w:rPr>
            </w:pPr>
            <w:r>
              <w:rPr>
                <w:rFonts w:ascii="Times New Roman" w:hAnsi="Times New Roman"/>
                <w:b/>
                <w:noProof/>
              </w:rPr>
              <w:t>No.</w:t>
            </w:r>
          </w:p>
        </w:tc>
        <w:tc>
          <w:tcPr>
            <w:tcW w:w="583"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keepNext/>
              <w:spacing w:after="0" w:line="240" w:lineRule="auto"/>
              <w:ind w:left="0"/>
              <w:jc w:val="center"/>
              <w:rPr>
                <w:rFonts w:ascii="Times New Roman" w:hAnsi="Times New Roman"/>
                <w:b/>
                <w:noProof/>
              </w:rPr>
            </w:pPr>
            <w:r>
              <w:rPr>
                <w:rFonts w:ascii="Times New Roman" w:hAnsi="Times New Roman"/>
                <w:b/>
                <w:noProof/>
              </w:rPr>
              <w:t>%</w:t>
            </w:r>
          </w:p>
        </w:tc>
        <w:tc>
          <w:tcPr>
            <w:tcW w:w="530"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keepNext/>
              <w:spacing w:after="0" w:line="240" w:lineRule="auto"/>
              <w:ind w:left="0"/>
              <w:jc w:val="center"/>
              <w:rPr>
                <w:rFonts w:ascii="Times New Roman" w:hAnsi="Times New Roman"/>
                <w:b/>
                <w:noProof/>
              </w:rPr>
            </w:pPr>
            <w:r>
              <w:rPr>
                <w:rFonts w:ascii="Times New Roman" w:hAnsi="Times New Roman"/>
                <w:b/>
                <w:noProof/>
              </w:rPr>
              <w:t>No.</w:t>
            </w:r>
          </w:p>
        </w:tc>
        <w:tc>
          <w:tcPr>
            <w:tcW w:w="583"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keepNext/>
              <w:spacing w:after="0" w:line="240" w:lineRule="auto"/>
              <w:ind w:left="0"/>
              <w:jc w:val="center"/>
              <w:rPr>
                <w:rFonts w:ascii="Times New Roman" w:hAnsi="Times New Roman"/>
                <w:b/>
                <w:noProof/>
              </w:rPr>
            </w:pPr>
            <w:r>
              <w:rPr>
                <w:rFonts w:ascii="Times New Roman" w:hAnsi="Times New Roman"/>
                <w:b/>
                <w:noProof/>
              </w:rPr>
              <w:t>%</w:t>
            </w:r>
          </w:p>
        </w:tc>
        <w:tc>
          <w:tcPr>
            <w:tcW w:w="543"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keepNext/>
              <w:spacing w:after="0" w:line="240" w:lineRule="auto"/>
              <w:ind w:left="0"/>
              <w:jc w:val="center"/>
              <w:rPr>
                <w:rFonts w:ascii="Times New Roman" w:hAnsi="Times New Roman"/>
                <w:b/>
                <w:noProof/>
              </w:rPr>
            </w:pPr>
            <w:r>
              <w:rPr>
                <w:rFonts w:ascii="Times New Roman" w:hAnsi="Times New Roman"/>
                <w:b/>
                <w:noProof/>
              </w:rPr>
              <w:t>No.</w:t>
            </w:r>
          </w:p>
        </w:tc>
        <w:tc>
          <w:tcPr>
            <w:tcW w:w="583"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keepNext/>
              <w:spacing w:after="0" w:line="240" w:lineRule="auto"/>
              <w:ind w:left="0"/>
              <w:jc w:val="center"/>
              <w:rPr>
                <w:rFonts w:ascii="Times New Roman" w:hAnsi="Times New Roman"/>
                <w:b/>
                <w:noProof/>
              </w:rPr>
            </w:pPr>
            <w:r>
              <w:rPr>
                <w:rFonts w:ascii="Times New Roman" w:hAnsi="Times New Roman"/>
                <w:b/>
                <w:noProof/>
              </w:rPr>
              <w:t>%</w:t>
            </w:r>
          </w:p>
        </w:tc>
      </w:tr>
      <w:tr>
        <w:trPr>
          <w:trHeight w:val="255"/>
        </w:trPr>
        <w:tc>
          <w:tcPr>
            <w:tcW w:w="1371" w:type="dxa"/>
            <w:tcBorders>
              <w:top w:val="single" w:sz="4" w:space="0" w:color="auto"/>
              <w:left w:val="single" w:sz="4" w:space="0" w:color="auto"/>
              <w:bottom w:val="single" w:sz="4" w:space="0" w:color="auto"/>
              <w:right w:val="single" w:sz="4" w:space="0" w:color="auto"/>
            </w:tcBorders>
            <w:vAlign w:val="center"/>
            <w:hideMark/>
          </w:tcPr>
          <w:p>
            <w:pPr>
              <w:pStyle w:val="TableTitle"/>
              <w:rPr>
                <w:b w:val="0"/>
                <w:noProof/>
              </w:rPr>
            </w:pPr>
            <w:r>
              <w:rPr>
                <w:b w:val="0"/>
                <w:noProof/>
              </w:rPr>
              <w:t>GR01</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19</w:t>
            </w:r>
          </w:p>
        </w:tc>
        <w:tc>
          <w:tcPr>
            <w:tcW w:w="66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26%</w:t>
            </w:r>
          </w:p>
        </w:tc>
        <w:tc>
          <w:tcPr>
            <w:tcW w:w="53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11%</w:t>
            </w:r>
          </w:p>
        </w:tc>
        <w:tc>
          <w:tcPr>
            <w:tcW w:w="54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12</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63%</w:t>
            </w:r>
          </w:p>
        </w:tc>
      </w:tr>
      <w:tr>
        <w:trPr>
          <w:trHeight w:val="255"/>
        </w:trPr>
        <w:tc>
          <w:tcPr>
            <w:tcW w:w="1371" w:type="dxa"/>
            <w:tcBorders>
              <w:top w:val="single" w:sz="4" w:space="0" w:color="auto"/>
              <w:left w:val="single" w:sz="4" w:space="0" w:color="auto"/>
              <w:bottom w:val="single" w:sz="4" w:space="0" w:color="auto"/>
              <w:right w:val="single" w:sz="4" w:space="0" w:color="auto"/>
            </w:tcBorders>
            <w:vAlign w:val="center"/>
            <w:hideMark/>
          </w:tcPr>
          <w:p>
            <w:pPr>
              <w:pStyle w:val="TableTitle"/>
              <w:rPr>
                <w:b w:val="0"/>
                <w:noProof/>
              </w:rPr>
            </w:pPr>
            <w:r>
              <w:rPr>
                <w:b w:val="0"/>
                <w:noProof/>
              </w:rPr>
              <w:t>GR02</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w:t>
            </w:r>
          </w:p>
        </w:tc>
        <w:tc>
          <w:tcPr>
            <w:tcW w:w="66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11%</w:t>
            </w:r>
          </w:p>
        </w:tc>
        <w:tc>
          <w:tcPr>
            <w:tcW w:w="53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54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89%</w:t>
            </w:r>
          </w:p>
        </w:tc>
      </w:tr>
      <w:tr>
        <w:trPr>
          <w:trHeight w:val="255"/>
        </w:trPr>
        <w:tc>
          <w:tcPr>
            <w:tcW w:w="1371"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GR03</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11</w:t>
            </w:r>
          </w:p>
        </w:tc>
        <w:tc>
          <w:tcPr>
            <w:tcW w:w="66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53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36%</w:t>
            </w:r>
          </w:p>
        </w:tc>
        <w:tc>
          <w:tcPr>
            <w:tcW w:w="54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64%</w:t>
            </w:r>
          </w:p>
        </w:tc>
      </w:tr>
      <w:tr>
        <w:trPr>
          <w:trHeight w:val="255"/>
        </w:trPr>
        <w:tc>
          <w:tcPr>
            <w:tcW w:w="1371"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GR04</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19</w:t>
            </w:r>
            <w:r>
              <w:rPr>
                <w:rFonts w:ascii="Times New Roman" w:hAnsi="Times New Roman"/>
                <w:noProof/>
                <w:color w:val="000000"/>
                <w:lang w:val="en-US"/>
              </w:rPr>
              <w:t>*</w:t>
            </w:r>
          </w:p>
        </w:tc>
        <w:tc>
          <w:tcPr>
            <w:tcW w:w="66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9</w:t>
            </w:r>
            <w:r>
              <w:rPr>
                <w:rFonts w:ascii="Times New Roman" w:hAnsi="Times New Roman"/>
                <w:noProof/>
                <w:color w:val="000000"/>
                <w:lang w:val="en-US"/>
              </w:rPr>
              <w:t>*</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47%</w:t>
            </w:r>
            <w:r>
              <w:rPr>
                <w:rFonts w:ascii="Times New Roman" w:hAnsi="Times New Roman"/>
                <w:noProof/>
                <w:color w:val="000000"/>
                <w:lang w:val="en-US"/>
              </w:rPr>
              <w:t>*</w:t>
            </w:r>
          </w:p>
        </w:tc>
        <w:tc>
          <w:tcPr>
            <w:tcW w:w="53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4</w:t>
            </w:r>
            <w:r>
              <w:rPr>
                <w:rFonts w:ascii="Times New Roman" w:hAnsi="Times New Roman"/>
                <w:noProof/>
                <w:color w:val="000000"/>
                <w:lang w:val="en-US"/>
              </w:rPr>
              <w:t>*</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21%</w:t>
            </w:r>
            <w:r>
              <w:rPr>
                <w:rFonts w:ascii="Times New Roman" w:hAnsi="Times New Roman"/>
                <w:noProof/>
                <w:color w:val="000000"/>
                <w:lang w:val="en-US"/>
              </w:rPr>
              <w:t>*</w:t>
            </w:r>
          </w:p>
        </w:tc>
        <w:tc>
          <w:tcPr>
            <w:tcW w:w="54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6</w:t>
            </w:r>
            <w:r>
              <w:rPr>
                <w:rFonts w:ascii="Times New Roman" w:hAnsi="Times New Roman"/>
                <w:noProof/>
                <w:color w:val="000000"/>
                <w:lang w:val="en-US"/>
              </w:rPr>
              <w:t>*</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32%</w:t>
            </w:r>
            <w:r>
              <w:rPr>
                <w:rFonts w:ascii="Times New Roman" w:hAnsi="Times New Roman"/>
                <w:noProof/>
                <w:color w:val="000000"/>
                <w:lang w:val="en-US"/>
              </w:rPr>
              <w:t>*</w:t>
            </w:r>
          </w:p>
        </w:tc>
      </w:tr>
      <w:tr>
        <w:trPr>
          <w:trHeight w:val="255"/>
        </w:trPr>
        <w:tc>
          <w:tcPr>
            <w:tcW w:w="1371"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GR05</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16</w:t>
            </w:r>
          </w:p>
        </w:tc>
        <w:tc>
          <w:tcPr>
            <w:tcW w:w="66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50%</w:t>
            </w:r>
          </w:p>
        </w:tc>
        <w:tc>
          <w:tcPr>
            <w:tcW w:w="53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w:t>
            </w:r>
          </w:p>
        </w:tc>
        <w:tc>
          <w:tcPr>
            <w:tcW w:w="54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44%</w:t>
            </w:r>
          </w:p>
        </w:tc>
      </w:tr>
      <w:tr>
        <w:trPr>
          <w:trHeight w:val="255"/>
        </w:trPr>
        <w:tc>
          <w:tcPr>
            <w:tcW w:w="1371"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GR06</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66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25%</w:t>
            </w:r>
          </w:p>
        </w:tc>
        <w:tc>
          <w:tcPr>
            <w:tcW w:w="53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54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75%</w:t>
            </w:r>
          </w:p>
        </w:tc>
      </w:tr>
      <w:tr>
        <w:trPr>
          <w:trHeight w:val="255"/>
        </w:trPr>
        <w:tc>
          <w:tcPr>
            <w:tcW w:w="1371"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GR07</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w:t>
            </w:r>
          </w:p>
        </w:tc>
        <w:tc>
          <w:tcPr>
            <w:tcW w:w="66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13%</w:t>
            </w:r>
          </w:p>
        </w:tc>
        <w:tc>
          <w:tcPr>
            <w:tcW w:w="53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13%</w:t>
            </w:r>
          </w:p>
        </w:tc>
        <w:tc>
          <w:tcPr>
            <w:tcW w:w="54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75%</w:t>
            </w:r>
          </w:p>
        </w:tc>
      </w:tr>
      <w:tr>
        <w:trPr>
          <w:trHeight w:val="255"/>
        </w:trPr>
        <w:tc>
          <w:tcPr>
            <w:tcW w:w="1371" w:type="dxa"/>
            <w:tcBorders>
              <w:top w:val="single" w:sz="4" w:space="0" w:color="auto"/>
              <w:left w:val="single" w:sz="4" w:space="0" w:color="auto"/>
              <w:bottom w:val="single" w:sz="4" w:space="0" w:color="auto"/>
              <w:right w:val="single" w:sz="4" w:space="0" w:color="auto"/>
            </w:tcBorders>
            <w:vAlign w:val="center"/>
            <w:hideMark/>
          </w:tcPr>
          <w:p>
            <w:pPr>
              <w:pStyle w:val="TableTitle"/>
              <w:rPr>
                <w:b w:val="0"/>
                <w:noProof/>
              </w:rPr>
            </w:pPr>
            <w:r>
              <w:rPr>
                <w:b w:val="0"/>
                <w:noProof/>
              </w:rPr>
              <w:t>GR08</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12</w:t>
            </w:r>
            <w:r>
              <w:rPr>
                <w:rFonts w:ascii="Times New Roman" w:hAnsi="Times New Roman"/>
                <w:noProof/>
                <w:color w:val="000000"/>
                <w:lang w:val="en-US"/>
              </w:rPr>
              <w:t>*</w:t>
            </w:r>
          </w:p>
        </w:tc>
        <w:tc>
          <w:tcPr>
            <w:tcW w:w="66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3</w:t>
            </w:r>
            <w:r>
              <w:rPr>
                <w:rFonts w:ascii="Times New Roman" w:hAnsi="Times New Roman"/>
                <w:noProof/>
                <w:color w:val="000000"/>
                <w:lang w:val="en-US"/>
              </w:rPr>
              <w:t>*</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25%</w:t>
            </w:r>
            <w:r>
              <w:rPr>
                <w:rFonts w:ascii="Times New Roman" w:hAnsi="Times New Roman"/>
                <w:noProof/>
                <w:color w:val="000000"/>
                <w:lang w:val="en-US"/>
              </w:rPr>
              <w:t>*</w:t>
            </w:r>
          </w:p>
        </w:tc>
        <w:tc>
          <w:tcPr>
            <w:tcW w:w="53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2</w:t>
            </w:r>
            <w:r>
              <w:rPr>
                <w:rFonts w:ascii="Times New Roman" w:hAnsi="Times New Roman"/>
                <w:noProof/>
                <w:color w:val="000000"/>
                <w:lang w:val="en-US"/>
              </w:rPr>
              <w:t>*</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17%</w:t>
            </w:r>
            <w:r>
              <w:rPr>
                <w:rFonts w:ascii="Times New Roman" w:hAnsi="Times New Roman"/>
                <w:noProof/>
                <w:color w:val="000000"/>
                <w:lang w:val="en-US"/>
              </w:rPr>
              <w:t>*</w:t>
            </w:r>
          </w:p>
        </w:tc>
        <w:tc>
          <w:tcPr>
            <w:tcW w:w="54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7</w:t>
            </w:r>
            <w:r>
              <w:rPr>
                <w:rFonts w:ascii="Times New Roman" w:hAnsi="Times New Roman"/>
                <w:noProof/>
                <w:color w:val="000000"/>
                <w:lang w:val="en-US"/>
              </w:rPr>
              <w:t>*</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58%</w:t>
            </w:r>
            <w:r>
              <w:rPr>
                <w:rFonts w:ascii="Times New Roman" w:hAnsi="Times New Roman"/>
                <w:noProof/>
                <w:color w:val="000000"/>
                <w:lang w:val="en-US"/>
              </w:rPr>
              <w:t>*</w:t>
            </w:r>
          </w:p>
        </w:tc>
      </w:tr>
      <w:tr>
        <w:trPr>
          <w:trHeight w:val="255"/>
        </w:trPr>
        <w:tc>
          <w:tcPr>
            <w:tcW w:w="1371"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GR09</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40*</w:t>
            </w:r>
          </w:p>
        </w:tc>
        <w:tc>
          <w:tcPr>
            <w:tcW w:w="66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0*</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0%*</w:t>
            </w:r>
          </w:p>
        </w:tc>
        <w:tc>
          <w:tcPr>
            <w:tcW w:w="53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12</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30%*</w:t>
            </w:r>
          </w:p>
        </w:tc>
        <w:tc>
          <w:tcPr>
            <w:tcW w:w="54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28*</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70%</w:t>
            </w:r>
          </w:p>
        </w:tc>
      </w:tr>
      <w:tr>
        <w:trPr>
          <w:trHeight w:val="255"/>
        </w:trPr>
        <w:tc>
          <w:tcPr>
            <w:tcW w:w="1371"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GR10</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16</w:t>
            </w:r>
          </w:p>
        </w:tc>
        <w:tc>
          <w:tcPr>
            <w:tcW w:w="66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53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25%</w:t>
            </w:r>
          </w:p>
        </w:tc>
        <w:tc>
          <w:tcPr>
            <w:tcW w:w="54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12</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75%</w:t>
            </w:r>
          </w:p>
        </w:tc>
      </w:tr>
      <w:tr>
        <w:trPr>
          <w:trHeight w:val="255"/>
        </w:trPr>
        <w:tc>
          <w:tcPr>
            <w:tcW w:w="1371"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GR11</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32</w:t>
            </w:r>
          </w:p>
        </w:tc>
        <w:tc>
          <w:tcPr>
            <w:tcW w:w="66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w:t>
            </w:r>
          </w:p>
        </w:tc>
        <w:tc>
          <w:tcPr>
            <w:tcW w:w="53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12</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38%</w:t>
            </w:r>
          </w:p>
        </w:tc>
        <w:tc>
          <w:tcPr>
            <w:tcW w:w="54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18</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56%</w:t>
            </w:r>
          </w:p>
        </w:tc>
      </w:tr>
      <w:tr>
        <w:trPr>
          <w:trHeight w:val="255"/>
        </w:trPr>
        <w:tc>
          <w:tcPr>
            <w:tcW w:w="1371"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GR12</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45</w:t>
            </w:r>
          </w:p>
        </w:tc>
        <w:tc>
          <w:tcPr>
            <w:tcW w:w="66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53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20</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44%</w:t>
            </w:r>
          </w:p>
        </w:tc>
        <w:tc>
          <w:tcPr>
            <w:tcW w:w="54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25</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56%</w:t>
            </w:r>
          </w:p>
        </w:tc>
      </w:tr>
      <w:tr>
        <w:trPr>
          <w:trHeight w:val="255"/>
        </w:trPr>
        <w:tc>
          <w:tcPr>
            <w:tcW w:w="1371"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GR13</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66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53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54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r>
      <w:tr>
        <w:trPr>
          <w:trHeight w:val="255"/>
        </w:trPr>
        <w:tc>
          <w:tcPr>
            <w:tcW w:w="1371"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GR14</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66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53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54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58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r>
      <w:tr>
        <w:trPr>
          <w:trHeight w:val="255"/>
        </w:trPr>
        <w:tc>
          <w:tcPr>
            <w:tcW w:w="1371" w:type="dxa"/>
            <w:tcBorders>
              <w:top w:val="single" w:sz="4" w:space="0" w:color="auto"/>
              <w:left w:val="single" w:sz="4" w:space="0" w:color="auto"/>
              <w:bottom w:val="single" w:sz="4" w:space="0" w:color="auto"/>
              <w:right w:val="single" w:sz="4" w:space="0" w:color="auto"/>
            </w:tcBorders>
            <w:vAlign w:val="center"/>
          </w:tcPr>
          <w:p>
            <w:pPr>
              <w:pStyle w:val="TableTitle"/>
              <w:jc w:val="center"/>
              <w:rPr>
                <w:b w:val="0"/>
                <w:i/>
                <w:noProof/>
                <w:sz w:val="22"/>
              </w:rPr>
            </w:pPr>
            <w:r>
              <w:rPr>
                <w:b w:val="0"/>
                <w:i/>
                <w:noProof/>
                <w:sz w:val="22"/>
              </w:rPr>
              <w:t>Total</w:t>
            </w:r>
          </w:p>
        </w:tc>
        <w:tc>
          <w:tcPr>
            <w:tcW w:w="708"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right"/>
              <w:rPr>
                <w:rFonts w:ascii="Times New Roman" w:hAnsi="Times New Roman"/>
                <w:i/>
                <w:noProof/>
                <w:sz w:val="22"/>
              </w:rPr>
            </w:pPr>
            <w:r>
              <w:rPr>
                <w:rFonts w:ascii="Times New Roman" w:hAnsi="Times New Roman"/>
                <w:i/>
                <w:noProof/>
                <w:sz w:val="22"/>
                <w:szCs w:val="22"/>
              </w:rPr>
              <w:t>231</w:t>
            </w:r>
          </w:p>
        </w:tc>
        <w:tc>
          <w:tcPr>
            <w:tcW w:w="661"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right"/>
              <w:rPr>
                <w:rFonts w:ascii="Times New Roman" w:hAnsi="Times New Roman"/>
                <w:i/>
                <w:noProof/>
                <w:sz w:val="22"/>
              </w:rPr>
            </w:pPr>
            <w:r>
              <w:rPr>
                <w:rFonts w:ascii="Times New Roman" w:hAnsi="Times New Roman"/>
                <w:i/>
                <w:noProof/>
                <w:sz w:val="22"/>
                <w:szCs w:val="22"/>
              </w:rPr>
              <w:t>30</w:t>
            </w:r>
          </w:p>
        </w:tc>
        <w:tc>
          <w:tcPr>
            <w:tcW w:w="583"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right"/>
              <w:rPr>
                <w:rFonts w:ascii="Times New Roman" w:hAnsi="Times New Roman"/>
                <w:i/>
                <w:noProof/>
                <w:sz w:val="22"/>
              </w:rPr>
            </w:pPr>
            <w:r>
              <w:rPr>
                <w:rFonts w:ascii="Times New Roman" w:hAnsi="Times New Roman"/>
                <w:i/>
                <w:noProof/>
                <w:sz w:val="22"/>
                <w:szCs w:val="22"/>
              </w:rPr>
              <w:t>13</w:t>
            </w:r>
            <w:r>
              <w:rPr>
                <w:rFonts w:ascii="Times New Roman" w:hAnsi="Times New Roman"/>
                <w:i/>
                <w:noProof/>
                <w:sz w:val="22"/>
              </w:rPr>
              <w:t>%</w:t>
            </w:r>
          </w:p>
        </w:tc>
        <w:tc>
          <w:tcPr>
            <w:tcW w:w="530"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right"/>
              <w:rPr>
                <w:rFonts w:ascii="Times New Roman" w:hAnsi="Times New Roman"/>
                <w:i/>
                <w:noProof/>
                <w:sz w:val="22"/>
              </w:rPr>
            </w:pPr>
            <w:r>
              <w:rPr>
                <w:rFonts w:ascii="Times New Roman" w:hAnsi="Times New Roman"/>
                <w:i/>
                <w:noProof/>
                <w:sz w:val="22"/>
                <w:szCs w:val="22"/>
              </w:rPr>
              <w:t>62</w:t>
            </w:r>
          </w:p>
        </w:tc>
        <w:tc>
          <w:tcPr>
            <w:tcW w:w="583"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right"/>
              <w:rPr>
                <w:rFonts w:ascii="Times New Roman" w:hAnsi="Times New Roman"/>
                <w:i/>
                <w:noProof/>
                <w:sz w:val="22"/>
              </w:rPr>
            </w:pPr>
            <w:r>
              <w:rPr>
                <w:rFonts w:ascii="Times New Roman" w:hAnsi="Times New Roman"/>
                <w:i/>
                <w:noProof/>
                <w:sz w:val="22"/>
              </w:rPr>
              <w:t>27%</w:t>
            </w:r>
          </w:p>
        </w:tc>
        <w:tc>
          <w:tcPr>
            <w:tcW w:w="543"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right"/>
              <w:rPr>
                <w:rFonts w:ascii="Times New Roman" w:hAnsi="Times New Roman"/>
                <w:i/>
                <w:noProof/>
                <w:sz w:val="22"/>
              </w:rPr>
            </w:pPr>
            <w:r>
              <w:rPr>
                <w:rFonts w:ascii="Times New Roman" w:hAnsi="Times New Roman"/>
                <w:i/>
                <w:noProof/>
                <w:sz w:val="22"/>
                <w:szCs w:val="22"/>
              </w:rPr>
              <w:t>139</w:t>
            </w:r>
          </w:p>
        </w:tc>
        <w:tc>
          <w:tcPr>
            <w:tcW w:w="583"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right"/>
              <w:rPr>
                <w:rFonts w:ascii="Times New Roman" w:hAnsi="Times New Roman"/>
                <w:i/>
                <w:noProof/>
                <w:sz w:val="22"/>
              </w:rPr>
            </w:pPr>
            <w:r>
              <w:rPr>
                <w:rFonts w:ascii="Times New Roman" w:hAnsi="Times New Roman"/>
                <w:i/>
                <w:noProof/>
                <w:sz w:val="22"/>
                <w:szCs w:val="22"/>
              </w:rPr>
              <w:t>60</w:t>
            </w:r>
            <w:r>
              <w:rPr>
                <w:rFonts w:ascii="Times New Roman" w:hAnsi="Times New Roman"/>
                <w:i/>
                <w:noProof/>
                <w:sz w:val="22"/>
              </w:rPr>
              <w:t>%</w:t>
            </w:r>
          </w:p>
        </w:tc>
      </w:tr>
    </w:tbl>
    <w:p>
      <w:pPr>
        <w:pStyle w:val="BodyText4"/>
        <w:spacing w:before="240" w:after="0"/>
        <w:rPr>
          <w:i w:val="0"/>
          <w:noProof/>
          <w:sz w:val="20"/>
        </w:rPr>
      </w:pPr>
      <w:r>
        <w:rPr>
          <w:b/>
          <w:i w:val="0"/>
          <w:noProof/>
          <w:sz w:val="20"/>
        </w:rPr>
        <w:t>Table 6.4:</w:t>
      </w:r>
      <w:r>
        <w:rPr>
          <w:i w:val="0"/>
          <w:noProof/>
          <w:sz w:val="20"/>
        </w:rPr>
        <w:t xml:space="preserve"> Chemical status of artificial and heavily modified surface water bodies.</w:t>
      </w:r>
    </w:p>
    <w:p>
      <w:pPr>
        <w:pStyle w:val="BodyText3"/>
        <w:spacing w:before="0" w:after="0"/>
        <w:rPr>
          <w:noProof/>
        </w:rPr>
      </w:pPr>
      <w:r>
        <w:rPr>
          <w:noProof/>
        </w:rPr>
        <w:t xml:space="preserve">Source: WISE, </w:t>
      </w:r>
    </w:p>
    <w:p>
      <w:pPr>
        <w:pStyle w:val="BodyText3"/>
        <w:spacing w:before="0" w:after="240"/>
        <w:rPr>
          <w:noProof/>
        </w:rPr>
      </w:pPr>
      <w:r>
        <w:rPr>
          <w:noProof/>
        </w:rPr>
        <w:t>*corrections/additions provided by EL in late 2014</w:t>
      </w:r>
    </w:p>
    <w:p>
      <w:pPr>
        <w:spacing w:after="240" w:line="240" w:lineRule="auto"/>
        <w:ind w:left="0"/>
        <w:rPr>
          <w:rFonts w:ascii="Times New Roman" w:hAnsi="Times New Roman"/>
          <w:noProof/>
          <w:sz w:val="24"/>
          <w:szCs w:val="24"/>
        </w:rPr>
      </w:pPr>
      <w:r>
        <w:rPr>
          <w:rFonts w:ascii="Times New Roman" w:hAnsi="Times New Roman"/>
          <w:noProof/>
          <w:sz w:val="24"/>
          <w:szCs w:val="24"/>
        </w:rPr>
        <w:t xml:space="preserve">The chemical status of groundwater bodies presented in the RBMPs shows that 83.8 % are in good status, 16.2% in poor, while none remain unknown. Variations are observed across the RBDs (see Table 6.5): GR05 has the highest percentage of water bodies in good status (96.2% of its groundwater bodies), while GR06 has the highest percentage of water bodies in poor status (45.8% of its groundwater bodies). </w:t>
      </w:r>
    </w:p>
    <w:p>
      <w:pPr>
        <w:spacing w:after="240" w:line="240" w:lineRule="auto"/>
        <w:ind w:left="0"/>
        <w:rPr>
          <w:rFonts w:ascii="Times New Roman" w:hAnsi="Times New Roman"/>
          <w:noProof/>
        </w:rPr>
      </w:pPr>
      <w:r>
        <w:rPr>
          <w:rFonts w:ascii="Times New Roman" w:hAnsi="Times New Roman"/>
          <w:noProof/>
          <w:sz w:val="24"/>
          <w:szCs w:val="24"/>
        </w:rPr>
        <w:t>With regard to the quantitative status of the groundwater bodies, 83.1 % are in good status, 16.9% in poor, while none remain unknown. Variations are observed across the RBDs (see Table 6.6): GR05 has the highest percentage of water bodies in good status (96.2% of its groundwater bodies), while GR06 has the highest percentage of water bodies in poor status (37.5% of its groundwater bodies). It should be taken into consideration that in these classifications the available data were limited in many cases.</w:t>
      </w:r>
    </w:p>
    <w:tbl>
      <w:tblPr>
        <w:tblW w:w="6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681"/>
        <w:gridCol w:w="861"/>
        <w:gridCol w:w="576"/>
        <w:gridCol w:w="841"/>
        <w:gridCol w:w="743"/>
        <w:gridCol w:w="710"/>
      </w:tblGrid>
      <w:tr>
        <w:trPr>
          <w:trHeight w:val="339"/>
          <w:tblHeader/>
        </w:trPr>
        <w:tc>
          <w:tcPr>
            <w:tcW w:w="182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pPr>
              <w:keepNext/>
              <w:spacing w:after="0" w:line="240" w:lineRule="auto"/>
              <w:ind w:left="0"/>
              <w:jc w:val="center"/>
              <w:rPr>
                <w:rFonts w:ascii="Times New Roman" w:hAnsi="Times New Roman"/>
                <w:b/>
                <w:noProof/>
              </w:rPr>
            </w:pPr>
            <w:r>
              <w:rPr>
                <w:rFonts w:ascii="Times New Roman" w:hAnsi="Times New Roman"/>
                <w:b/>
                <w:noProof/>
              </w:rPr>
              <w:t>RBD</w:t>
            </w:r>
          </w:p>
        </w:tc>
        <w:tc>
          <w:tcPr>
            <w:tcW w:w="1542"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pPr>
              <w:keepNext/>
              <w:spacing w:after="0" w:line="240" w:lineRule="auto"/>
              <w:ind w:left="0"/>
              <w:jc w:val="center"/>
              <w:rPr>
                <w:rFonts w:ascii="Times New Roman" w:hAnsi="Times New Roman"/>
                <w:b/>
                <w:noProof/>
              </w:rPr>
            </w:pPr>
            <w:r>
              <w:rPr>
                <w:rFonts w:ascii="Times New Roman" w:hAnsi="Times New Roman"/>
                <w:b/>
                <w:noProof/>
              </w:rPr>
              <w:t>Good</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pPr>
              <w:keepNext/>
              <w:spacing w:after="0" w:line="240" w:lineRule="auto"/>
              <w:ind w:left="0"/>
              <w:jc w:val="center"/>
              <w:rPr>
                <w:rFonts w:ascii="Times New Roman" w:hAnsi="Times New Roman"/>
                <w:b/>
                <w:noProof/>
              </w:rPr>
            </w:pPr>
            <w:r>
              <w:rPr>
                <w:rFonts w:ascii="Times New Roman" w:hAnsi="Times New Roman"/>
                <w:b/>
                <w:noProof/>
              </w:rPr>
              <w:t>Poor</w:t>
            </w:r>
          </w:p>
        </w:tc>
        <w:tc>
          <w:tcPr>
            <w:tcW w:w="1453"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pPr>
              <w:keepNext/>
              <w:spacing w:after="0" w:line="240" w:lineRule="auto"/>
              <w:ind w:left="0"/>
              <w:jc w:val="center"/>
              <w:rPr>
                <w:rFonts w:ascii="Times New Roman" w:hAnsi="Times New Roman"/>
                <w:b/>
                <w:noProof/>
              </w:rPr>
            </w:pPr>
            <w:r>
              <w:rPr>
                <w:rFonts w:ascii="Times New Roman" w:hAnsi="Times New Roman"/>
                <w:b/>
                <w:noProof/>
              </w:rPr>
              <w:t>Unknown</w:t>
            </w:r>
          </w:p>
        </w:tc>
      </w:tr>
      <w:tr>
        <w:trPr>
          <w:trHeight w:val="151"/>
          <w:tblHeader/>
        </w:trPr>
        <w:tc>
          <w:tcPr>
            <w:tcW w:w="1827" w:type="dxa"/>
            <w:vMerge/>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left"/>
              <w:rPr>
                <w:rFonts w:ascii="Times New Roman" w:hAnsi="Times New Roman"/>
                <w:b/>
                <w:noProof/>
              </w:rPr>
            </w:pPr>
          </w:p>
        </w:tc>
        <w:tc>
          <w:tcPr>
            <w:tcW w:w="681"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keepNext/>
              <w:spacing w:after="0" w:line="240" w:lineRule="auto"/>
              <w:ind w:left="0"/>
              <w:jc w:val="center"/>
              <w:rPr>
                <w:rFonts w:ascii="Times New Roman" w:hAnsi="Times New Roman"/>
                <w:b/>
                <w:noProof/>
              </w:rPr>
            </w:pPr>
            <w:r>
              <w:rPr>
                <w:rFonts w:ascii="Times New Roman" w:hAnsi="Times New Roman"/>
                <w:b/>
                <w:noProof/>
              </w:rPr>
              <w:t>No.</w:t>
            </w:r>
          </w:p>
        </w:tc>
        <w:tc>
          <w:tcPr>
            <w:tcW w:w="861"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keepNext/>
              <w:spacing w:after="0" w:line="240" w:lineRule="auto"/>
              <w:ind w:left="0"/>
              <w:jc w:val="center"/>
              <w:rPr>
                <w:rFonts w:ascii="Times New Roman" w:hAnsi="Times New Roman"/>
                <w:b/>
                <w:noProof/>
              </w:rPr>
            </w:pPr>
            <w:r>
              <w:rPr>
                <w:rFonts w:ascii="Times New Roman" w:hAnsi="Times New Roman"/>
                <w:b/>
                <w:noProof/>
              </w:rPr>
              <w:t>%</w:t>
            </w:r>
          </w:p>
        </w:tc>
        <w:tc>
          <w:tcPr>
            <w:tcW w:w="576"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keepNext/>
              <w:spacing w:after="0" w:line="240" w:lineRule="auto"/>
              <w:ind w:left="0"/>
              <w:jc w:val="center"/>
              <w:rPr>
                <w:rFonts w:ascii="Times New Roman" w:hAnsi="Times New Roman"/>
                <w:b/>
                <w:noProof/>
              </w:rPr>
            </w:pPr>
            <w:r>
              <w:rPr>
                <w:rFonts w:ascii="Times New Roman" w:hAnsi="Times New Roman"/>
                <w:b/>
                <w:noProof/>
              </w:rPr>
              <w:t>No.</w:t>
            </w:r>
          </w:p>
        </w:tc>
        <w:tc>
          <w:tcPr>
            <w:tcW w:w="841"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keepNext/>
              <w:spacing w:after="0" w:line="240" w:lineRule="auto"/>
              <w:ind w:left="0"/>
              <w:jc w:val="center"/>
              <w:rPr>
                <w:rFonts w:ascii="Times New Roman" w:hAnsi="Times New Roman"/>
                <w:b/>
                <w:noProof/>
              </w:rPr>
            </w:pPr>
            <w:r>
              <w:rPr>
                <w:rFonts w:ascii="Times New Roman" w:hAnsi="Times New Roman"/>
                <w:b/>
                <w:noProof/>
              </w:rPr>
              <w:t>%</w:t>
            </w:r>
          </w:p>
        </w:tc>
        <w:tc>
          <w:tcPr>
            <w:tcW w:w="743"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keepNext/>
              <w:spacing w:after="0" w:line="240" w:lineRule="auto"/>
              <w:ind w:left="0"/>
              <w:jc w:val="center"/>
              <w:rPr>
                <w:rFonts w:ascii="Times New Roman" w:hAnsi="Times New Roman"/>
                <w:b/>
                <w:noProof/>
              </w:rPr>
            </w:pPr>
            <w:r>
              <w:rPr>
                <w:rFonts w:ascii="Times New Roman" w:hAnsi="Times New Roman"/>
                <w:b/>
                <w:noProof/>
              </w:rPr>
              <w:t>No.</w:t>
            </w:r>
          </w:p>
        </w:tc>
        <w:tc>
          <w:tcPr>
            <w:tcW w:w="710"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keepNext/>
              <w:spacing w:after="0" w:line="240" w:lineRule="auto"/>
              <w:ind w:left="0"/>
              <w:jc w:val="center"/>
              <w:rPr>
                <w:rFonts w:ascii="Times New Roman" w:hAnsi="Times New Roman"/>
                <w:b/>
                <w:noProof/>
              </w:rPr>
            </w:pPr>
            <w:r>
              <w:rPr>
                <w:rFonts w:ascii="Times New Roman" w:hAnsi="Times New Roman"/>
                <w:b/>
                <w:noProof/>
              </w:rPr>
              <w:t>%</w:t>
            </w:r>
          </w:p>
        </w:tc>
      </w:tr>
      <w:tr>
        <w:trPr>
          <w:trHeight w:val="255"/>
        </w:trPr>
        <w:tc>
          <w:tcPr>
            <w:tcW w:w="1827"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GR01</w:t>
            </w:r>
          </w:p>
        </w:tc>
        <w:tc>
          <w:tcPr>
            <w:tcW w:w="68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24</w:t>
            </w:r>
          </w:p>
        </w:tc>
        <w:tc>
          <w:tcPr>
            <w:tcW w:w="86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92.3%</w:t>
            </w:r>
          </w:p>
        </w:tc>
        <w:tc>
          <w:tcPr>
            <w:tcW w:w="5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84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7.7%</w:t>
            </w:r>
          </w:p>
        </w:tc>
        <w:tc>
          <w:tcPr>
            <w:tcW w:w="74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1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r>
      <w:tr>
        <w:trPr>
          <w:trHeight w:val="255"/>
        </w:trPr>
        <w:tc>
          <w:tcPr>
            <w:tcW w:w="1827" w:type="dxa"/>
            <w:tcBorders>
              <w:top w:val="single" w:sz="4" w:space="0" w:color="auto"/>
              <w:left w:val="single" w:sz="4" w:space="0" w:color="auto"/>
              <w:bottom w:val="single" w:sz="4" w:space="0" w:color="auto"/>
              <w:right w:val="single" w:sz="4" w:space="0" w:color="auto"/>
            </w:tcBorders>
            <w:vAlign w:val="center"/>
            <w:hideMark/>
          </w:tcPr>
          <w:p>
            <w:pPr>
              <w:pStyle w:val="TableTitle"/>
              <w:rPr>
                <w:b w:val="0"/>
                <w:noProof/>
              </w:rPr>
            </w:pPr>
            <w:r>
              <w:rPr>
                <w:b w:val="0"/>
                <w:noProof/>
              </w:rPr>
              <w:t>GR02</w:t>
            </w:r>
          </w:p>
        </w:tc>
        <w:tc>
          <w:tcPr>
            <w:tcW w:w="68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22</w:t>
            </w:r>
          </w:p>
        </w:tc>
        <w:tc>
          <w:tcPr>
            <w:tcW w:w="86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84.6%</w:t>
            </w:r>
          </w:p>
        </w:tc>
        <w:tc>
          <w:tcPr>
            <w:tcW w:w="5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84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15.4%</w:t>
            </w:r>
          </w:p>
        </w:tc>
        <w:tc>
          <w:tcPr>
            <w:tcW w:w="74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1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r>
      <w:tr>
        <w:trPr>
          <w:trHeight w:val="255"/>
        </w:trPr>
        <w:tc>
          <w:tcPr>
            <w:tcW w:w="1827"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GR03</w:t>
            </w:r>
          </w:p>
        </w:tc>
        <w:tc>
          <w:tcPr>
            <w:tcW w:w="68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17*</w:t>
            </w:r>
          </w:p>
        </w:tc>
        <w:tc>
          <w:tcPr>
            <w:tcW w:w="86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63%*</w:t>
            </w:r>
          </w:p>
        </w:tc>
        <w:tc>
          <w:tcPr>
            <w:tcW w:w="5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10*</w:t>
            </w:r>
          </w:p>
        </w:tc>
        <w:tc>
          <w:tcPr>
            <w:tcW w:w="84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37%*</w:t>
            </w:r>
          </w:p>
        </w:tc>
        <w:tc>
          <w:tcPr>
            <w:tcW w:w="74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1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r>
      <w:tr>
        <w:trPr>
          <w:trHeight w:val="255"/>
        </w:trPr>
        <w:tc>
          <w:tcPr>
            <w:tcW w:w="1827"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GR04</w:t>
            </w:r>
          </w:p>
        </w:tc>
        <w:tc>
          <w:tcPr>
            <w:tcW w:w="68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24</w:t>
            </w:r>
            <w:r>
              <w:rPr>
                <w:rFonts w:ascii="Times New Roman" w:hAnsi="Times New Roman"/>
                <w:noProof/>
                <w:color w:val="000000"/>
                <w:lang w:val="en-US"/>
              </w:rPr>
              <w:t>*</w:t>
            </w:r>
          </w:p>
        </w:tc>
        <w:tc>
          <w:tcPr>
            <w:tcW w:w="86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96</w:t>
            </w:r>
            <w:r>
              <w:rPr>
                <w:rFonts w:ascii="Times New Roman" w:hAnsi="Times New Roman"/>
                <w:noProof/>
                <w:color w:val="000000"/>
              </w:rPr>
              <w:t>%</w:t>
            </w:r>
            <w:r>
              <w:rPr>
                <w:rFonts w:ascii="Times New Roman" w:hAnsi="Times New Roman"/>
                <w:noProof/>
                <w:color w:val="000000"/>
                <w:lang w:val="en-US"/>
              </w:rPr>
              <w:t>*</w:t>
            </w:r>
          </w:p>
        </w:tc>
        <w:tc>
          <w:tcPr>
            <w:tcW w:w="5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1</w:t>
            </w:r>
            <w:r>
              <w:rPr>
                <w:rFonts w:ascii="Times New Roman" w:hAnsi="Times New Roman"/>
                <w:noProof/>
                <w:color w:val="000000"/>
                <w:lang w:val="en-US"/>
              </w:rPr>
              <w:t>*</w:t>
            </w:r>
          </w:p>
        </w:tc>
        <w:tc>
          <w:tcPr>
            <w:tcW w:w="84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4</w:t>
            </w:r>
            <w:r>
              <w:rPr>
                <w:rFonts w:ascii="Times New Roman" w:hAnsi="Times New Roman"/>
                <w:noProof/>
                <w:color w:val="000000"/>
              </w:rPr>
              <w:t>%</w:t>
            </w:r>
            <w:r>
              <w:rPr>
                <w:rFonts w:ascii="Times New Roman" w:hAnsi="Times New Roman"/>
                <w:noProof/>
                <w:color w:val="000000"/>
                <w:lang w:val="en-US"/>
              </w:rPr>
              <w:t>*</w:t>
            </w:r>
          </w:p>
        </w:tc>
        <w:tc>
          <w:tcPr>
            <w:tcW w:w="74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0</w:t>
            </w:r>
            <w:r>
              <w:rPr>
                <w:rFonts w:ascii="Times New Roman" w:hAnsi="Times New Roman"/>
                <w:noProof/>
                <w:color w:val="000000"/>
                <w:lang w:val="en-US"/>
              </w:rPr>
              <w:t>**</w:t>
            </w:r>
          </w:p>
        </w:tc>
        <w:tc>
          <w:tcPr>
            <w:tcW w:w="71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l-GR"/>
              </w:rPr>
            </w:pPr>
            <w:r>
              <w:rPr>
                <w:rFonts w:ascii="Times New Roman" w:hAnsi="Times New Roman"/>
                <w:noProof/>
                <w:color w:val="000000"/>
                <w:lang w:val="el-GR"/>
              </w:rPr>
              <w:t>0</w:t>
            </w:r>
            <w:r>
              <w:rPr>
                <w:rFonts w:ascii="Times New Roman" w:hAnsi="Times New Roman"/>
                <w:noProof/>
                <w:color w:val="000000"/>
              </w:rPr>
              <w:t>%</w:t>
            </w:r>
          </w:p>
        </w:tc>
      </w:tr>
      <w:tr>
        <w:trPr>
          <w:trHeight w:val="255"/>
        </w:trPr>
        <w:tc>
          <w:tcPr>
            <w:tcW w:w="1827"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GR05</w:t>
            </w:r>
          </w:p>
        </w:tc>
        <w:tc>
          <w:tcPr>
            <w:tcW w:w="68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25</w:t>
            </w:r>
          </w:p>
        </w:tc>
        <w:tc>
          <w:tcPr>
            <w:tcW w:w="86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96.2%</w:t>
            </w:r>
          </w:p>
        </w:tc>
        <w:tc>
          <w:tcPr>
            <w:tcW w:w="5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84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3.8%</w:t>
            </w:r>
          </w:p>
        </w:tc>
        <w:tc>
          <w:tcPr>
            <w:tcW w:w="74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1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r>
      <w:tr>
        <w:trPr>
          <w:trHeight w:val="255"/>
        </w:trPr>
        <w:tc>
          <w:tcPr>
            <w:tcW w:w="1827"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GR06</w:t>
            </w:r>
          </w:p>
        </w:tc>
        <w:tc>
          <w:tcPr>
            <w:tcW w:w="68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13</w:t>
            </w:r>
          </w:p>
        </w:tc>
        <w:tc>
          <w:tcPr>
            <w:tcW w:w="86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54.2%</w:t>
            </w:r>
          </w:p>
        </w:tc>
        <w:tc>
          <w:tcPr>
            <w:tcW w:w="5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11</w:t>
            </w:r>
          </w:p>
        </w:tc>
        <w:tc>
          <w:tcPr>
            <w:tcW w:w="84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45.8%</w:t>
            </w:r>
          </w:p>
        </w:tc>
        <w:tc>
          <w:tcPr>
            <w:tcW w:w="74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1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r>
      <w:tr>
        <w:trPr>
          <w:trHeight w:val="255"/>
        </w:trPr>
        <w:tc>
          <w:tcPr>
            <w:tcW w:w="1827"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GR07</w:t>
            </w:r>
          </w:p>
        </w:tc>
        <w:tc>
          <w:tcPr>
            <w:tcW w:w="68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40</w:t>
            </w:r>
          </w:p>
        </w:tc>
        <w:tc>
          <w:tcPr>
            <w:tcW w:w="86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87%</w:t>
            </w:r>
          </w:p>
        </w:tc>
        <w:tc>
          <w:tcPr>
            <w:tcW w:w="5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w:t>
            </w:r>
          </w:p>
        </w:tc>
        <w:tc>
          <w:tcPr>
            <w:tcW w:w="84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13%</w:t>
            </w:r>
          </w:p>
        </w:tc>
        <w:tc>
          <w:tcPr>
            <w:tcW w:w="74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1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r>
      <w:tr>
        <w:trPr>
          <w:trHeight w:val="255"/>
        </w:trPr>
        <w:tc>
          <w:tcPr>
            <w:tcW w:w="1827" w:type="dxa"/>
            <w:tcBorders>
              <w:top w:val="single" w:sz="4" w:space="0" w:color="auto"/>
              <w:left w:val="single" w:sz="4" w:space="0" w:color="auto"/>
              <w:bottom w:val="single" w:sz="4" w:space="0" w:color="auto"/>
              <w:right w:val="single" w:sz="4" w:space="0" w:color="auto"/>
            </w:tcBorders>
            <w:vAlign w:val="center"/>
            <w:hideMark/>
          </w:tcPr>
          <w:p>
            <w:pPr>
              <w:pStyle w:val="TableTitle"/>
              <w:rPr>
                <w:b w:val="0"/>
                <w:noProof/>
              </w:rPr>
            </w:pPr>
            <w:r>
              <w:rPr>
                <w:b w:val="0"/>
                <w:noProof/>
              </w:rPr>
              <w:t>GR08</w:t>
            </w:r>
          </w:p>
        </w:tc>
        <w:tc>
          <w:tcPr>
            <w:tcW w:w="68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28</w:t>
            </w:r>
            <w:r>
              <w:rPr>
                <w:rFonts w:ascii="Times New Roman" w:hAnsi="Times New Roman"/>
                <w:noProof/>
                <w:color w:val="000000"/>
                <w:lang w:val="en-US"/>
              </w:rPr>
              <w:t>*</w:t>
            </w:r>
          </w:p>
        </w:tc>
        <w:tc>
          <w:tcPr>
            <w:tcW w:w="86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87,5</w:t>
            </w:r>
            <w:r>
              <w:rPr>
                <w:rFonts w:ascii="Times New Roman" w:hAnsi="Times New Roman"/>
                <w:noProof/>
                <w:color w:val="000000"/>
              </w:rPr>
              <w:t>%</w:t>
            </w:r>
            <w:r>
              <w:rPr>
                <w:rFonts w:ascii="Times New Roman" w:hAnsi="Times New Roman"/>
                <w:noProof/>
                <w:color w:val="000000"/>
                <w:lang w:val="en-US"/>
              </w:rPr>
              <w:t>*</w:t>
            </w:r>
          </w:p>
        </w:tc>
        <w:tc>
          <w:tcPr>
            <w:tcW w:w="5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4</w:t>
            </w:r>
            <w:r>
              <w:rPr>
                <w:rFonts w:ascii="Times New Roman" w:hAnsi="Times New Roman"/>
                <w:noProof/>
                <w:color w:val="000000"/>
                <w:lang w:val="en-US"/>
              </w:rPr>
              <w:t>*</w:t>
            </w:r>
          </w:p>
        </w:tc>
        <w:tc>
          <w:tcPr>
            <w:tcW w:w="84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12,5</w:t>
            </w:r>
            <w:r>
              <w:rPr>
                <w:rFonts w:ascii="Times New Roman" w:hAnsi="Times New Roman"/>
                <w:noProof/>
                <w:color w:val="000000"/>
              </w:rPr>
              <w:t>%</w:t>
            </w:r>
            <w:r>
              <w:rPr>
                <w:rFonts w:ascii="Times New Roman" w:hAnsi="Times New Roman"/>
                <w:noProof/>
                <w:color w:val="000000"/>
                <w:lang w:val="en-US"/>
              </w:rPr>
              <w:t>*</w:t>
            </w:r>
          </w:p>
        </w:tc>
        <w:tc>
          <w:tcPr>
            <w:tcW w:w="74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0</w:t>
            </w:r>
            <w:r>
              <w:rPr>
                <w:rFonts w:ascii="Times New Roman" w:hAnsi="Times New Roman"/>
                <w:noProof/>
                <w:color w:val="000000"/>
                <w:lang w:val="en-US"/>
              </w:rPr>
              <w:t>*</w:t>
            </w:r>
          </w:p>
        </w:tc>
        <w:tc>
          <w:tcPr>
            <w:tcW w:w="71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0</w:t>
            </w:r>
            <w:r>
              <w:rPr>
                <w:rFonts w:ascii="Times New Roman" w:hAnsi="Times New Roman"/>
                <w:noProof/>
                <w:color w:val="000000"/>
              </w:rPr>
              <w:t>%</w:t>
            </w:r>
            <w:r>
              <w:rPr>
                <w:rFonts w:ascii="Times New Roman" w:hAnsi="Times New Roman"/>
                <w:noProof/>
                <w:color w:val="000000"/>
                <w:lang w:val="en-US"/>
              </w:rPr>
              <w:t>*</w:t>
            </w:r>
          </w:p>
        </w:tc>
      </w:tr>
      <w:tr>
        <w:trPr>
          <w:trHeight w:val="255"/>
        </w:trPr>
        <w:tc>
          <w:tcPr>
            <w:tcW w:w="1827"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GR09</w:t>
            </w:r>
          </w:p>
        </w:tc>
        <w:tc>
          <w:tcPr>
            <w:tcW w:w="68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58</w:t>
            </w:r>
          </w:p>
        </w:tc>
        <w:tc>
          <w:tcPr>
            <w:tcW w:w="86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93.5%</w:t>
            </w:r>
          </w:p>
        </w:tc>
        <w:tc>
          <w:tcPr>
            <w:tcW w:w="5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84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6.5%</w:t>
            </w:r>
          </w:p>
        </w:tc>
        <w:tc>
          <w:tcPr>
            <w:tcW w:w="74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1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r>
      <w:tr>
        <w:trPr>
          <w:trHeight w:val="255"/>
        </w:trPr>
        <w:tc>
          <w:tcPr>
            <w:tcW w:w="1827"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GR10</w:t>
            </w:r>
          </w:p>
        </w:tc>
        <w:tc>
          <w:tcPr>
            <w:tcW w:w="68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31</w:t>
            </w:r>
          </w:p>
        </w:tc>
        <w:tc>
          <w:tcPr>
            <w:tcW w:w="86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79.5%</w:t>
            </w:r>
          </w:p>
        </w:tc>
        <w:tc>
          <w:tcPr>
            <w:tcW w:w="5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w:t>
            </w:r>
          </w:p>
        </w:tc>
        <w:tc>
          <w:tcPr>
            <w:tcW w:w="84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20.5%</w:t>
            </w:r>
          </w:p>
        </w:tc>
        <w:tc>
          <w:tcPr>
            <w:tcW w:w="74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1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r>
      <w:tr>
        <w:trPr>
          <w:trHeight w:val="255"/>
        </w:trPr>
        <w:tc>
          <w:tcPr>
            <w:tcW w:w="1827"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GR11</w:t>
            </w:r>
          </w:p>
        </w:tc>
        <w:tc>
          <w:tcPr>
            <w:tcW w:w="68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14</w:t>
            </w:r>
          </w:p>
        </w:tc>
        <w:tc>
          <w:tcPr>
            <w:tcW w:w="86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93.3%</w:t>
            </w:r>
          </w:p>
        </w:tc>
        <w:tc>
          <w:tcPr>
            <w:tcW w:w="5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84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6.7%</w:t>
            </w:r>
          </w:p>
        </w:tc>
        <w:tc>
          <w:tcPr>
            <w:tcW w:w="74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1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r>
      <w:tr>
        <w:trPr>
          <w:trHeight w:val="255"/>
        </w:trPr>
        <w:tc>
          <w:tcPr>
            <w:tcW w:w="1827"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GR12</w:t>
            </w:r>
          </w:p>
        </w:tc>
        <w:tc>
          <w:tcPr>
            <w:tcW w:w="68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14</w:t>
            </w:r>
          </w:p>
        </w:tc>
        <w:tc>
          <w:tcPr>
            <w:tcW w:w="86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77.8%</w:t>
            </w:r>
          </w:p>
        </w:tc>
        <w:tc>
          <w:tcPr>
            <w:tcW w:w="5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84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22.2%</w:t>
            </w:r>
          </w:p>
        </w:tc>
        <w:tc>
          <w:tcPr>
            <w:tcW w:w="74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1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r>
      <w:tr>
        <w:trPr>
          <w:trHeight w:val="255"/>
        </w:trPr>
        <w:tc>
          <w:tcPr>
            <w:tcW w:w="1827"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GR13</w:t>
            </w:r>
          </w:p>
        </w:tc>
        <w:tc>
          <w:tcPr>
            <w:tcW w:w="68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86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5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84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4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1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r>
      <w:tr>
        <w:trPr>
          <w:trHeight w:val="255"/>
        </w:trPr>
        <w:tc>
          <w:tcPr>
            <w:tcW w:w="1827"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GR14</w:t>
            </w:r>
          </w:p>
        </w:tc>
        <w:tc>
          <w:tcPr>
            <w:tcW w:w="68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86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5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84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4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1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r>
      <w:tr>
        <w:trPr>
          <w:trHeight w:val="255"/>
        </w:trPr>
        <w:tc>
          <w:tcPr>
            <w:tcW w:w="1827" w:type="dxa"/>
            <w:tcBorders>
              <w:top w:val="single" w:sz="4" w:space="0" w:color="auto"/>
              <w:left w:val="single" w:sz="4" w:space="0" w:color="auto"/>
              <w:bottom w:val="single" w:sz="4" w:space="0" w:color="auto"/>
              <w:right w:val="single" w:sz="4" w:space="0" w:color="auto"/>
            </w:tcBorders>
            <w:vAlign w:val="center"/>
          </w:tcPr>
          <w:p>
            <w:pPr>
              <w:pStyle w:val="TableTitle"/>
              <w:jc w:val="center"/>
              <w:rPr>
                <w:b w:val="0"/>
                <w:i/>
                <w:noProof/>
              </w:rPr>
            </w:pPr>
            <w:r>
              <w:rPr>
                <w:b w:val="0"/>
                <w:i/>
                <w:noProof/>
              </w:rPr>
              <w:t>Total</w:t>
            </w:r>
          </w:p>
        </w:tc>
        <w:tc>
          <w:tcPr>
            <w:tcW w:w="681"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right"/>
              <w:rPr>
                <w:rFonts w:ascii="Times New Roman" w:hAnsi="Times New Roman"/>
                <w:i/>
                <w:noProof/>
              </w:rPr>
            </w:pPr>
            <w:r>
              <w:rPr>
                <w:rFonts w:ascii="Times New Roman" w:hAnsi="Times New Roman"/>
                <w:i/>
                <w:noProof/>
              </w:rPr>
              <w:t>311</w:t>
            </w:r>
          </w:p>
        </w:tc>
        <w:tc>
          <w:tcPr>
            <w:tcW w:w="861"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right"/>
              <w:rPr>
                <w:rFonts w:ascii="Times New Roman" w:hAnsi="Times New Roman"/>
                <w:i/>
                <w:noProof/>
              </w:rPr>
            </w:pPr>
            <w:r>
              <w:rPr>
                <w:rFonts w:ascii="Times New Roman" w:hAnsi="Times New Roman"/>
                <w:i/>
                <w:noProof/>
              </w:rPr>
              <w:t>85%</w:t>
            </w:r>
          </w:p>
        </w:tc>
        <w:tc>
          <w:tcPr>
            <w:tcW w:w="576"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right"/>
              <w:rPr>
                <w:rFonts w:ascii="Times New Roman" w:hAnsi="Times New Roman"/>
                <w:i/>
                <w:noProof/>
              </w:rPr>
            </w:pPr>
            <w:r>
              <w:rPr>
                <w:rFonts w:ascii="Times New Roman" w:hAnsi="Times New Roman"/>
                <w:i/>
                <w:noProof/>
              </w:rPr>
              <w:t>55</w:t>
            </w:r>
          </w:p>
        </w:tc>
        <w:tc>
          <w:tcPr>
            <w:tcW w:w="841"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right"/>
              <w:rPr>
                <w:rFonts w:ascii="Times New Roman" w:hAnsi="Times New Roman"/>
                <w:i/>
                <w:noProof/>
              </w:rPr>
            </w:pPr>
            <w:r>
              <w:rPr>
                <w:rFonts w:ascii="Times New Roman" w:hAnsi="Times New Roman"/>
                <w:i/>
                <w:noProof/>
              </w:rPr>
              <w:t>15%</w:t>
            </w:r>
          </w:p>
        </w:tc>
        <w:tc>
          <w:tcPr>
            <w:tcW w:w="743"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right"/>
              <w:rPr>
                <w:rFonts w:ascii="Times New Roman" w:hAnsi="Times New Roman"/>
                <w:i/>
                <w:noProof/>
              </w:rPr>
            </w:pPr>
            <w:r>
              <w:rPr>
                <w:rFonts w:ascii="Times New Roman" w:hAnsi="Times New Roman"/>
                <w:i/>
                <w:noProof/>
              </w:rPr>
              <w:t>0</w:t>
            </w:r>
          </w:p>
        </w:tc>
        <w:tc>
          <w:tcPr>
            <w:tcW w:w="710"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right"/>
              <w:rPr>
                <w:rFonts w:ascii="Times New Roman" w:hAnsi="Times New Roman"/>
                <w:i/>
                <w:noProof/>
              </w:rPr>
            </w:pPr>
            <w:r>
              <w:rPr>
                <w:rFonts w:ascii="Times New Roman" w:hAnsi="Times New Roman"/>
                <w:i/>
                <w:noProof/>
              </w:rPr>
              <w:t>0%</w:t>
            </w:r>
          </w:p>
        </w:tc>
      </w:tr>
    </w:tbl>
    <w:p>
      <w:pPr>
        <w:pStyle w:val="BodyText4"/>
        <w:spacing w:before="240" w:after="0"/>
        <w:rPr>
          <w:i w:val="0"/>
          <w:noProof/>
          <w:sz w:val="20"/>
        </w:rPr>
      </w:pPr>
      <w:r>
        <w:rPr>
          <w:b/>
          <w:i w:val="0"/>
          <w:noProof/>
          <w:sz w:val="20"/>
        </w:rPr>
        <w:t>Table 6.5:</w:t>
      </w:r>
      <w:r>
        <w:rPr>
          <w:i w:val="0"/>
          <w:noProof/>
          <w:sz w:val="20"/>
        </w:rPr>
        <w:t xml:space="preserve"> Chemical status of groundwater bodies.</w:t>
      </w:r>
    </w:p>
    <w:p>
      <w:pPr>
        <w:pStyle w:val="BodyText3"/>
        <w:spacing w:before="0" w:after="0"/>
        <w:rPr>
          <w:noProof/>
        </w:rPr>
      </w:pPr>
      <w:r>
        <w:rPr>
          <w:noProof/>
        </w:rPr>
        <w:t>Source: WISE</w:t>
      </w:r>
    </w:p>
    <w:p>
      <w:pPr>
        <w:pStyle w:val="BodyText3"/>
        <w:spacing w:before="0" w:after="0"/>
        <w:rPr>
          <w:noProof/>
        </w:rPr>
      </w:pPr>
      <w:r>
        <w:rPr>
          <w:noProof/>
        </w:rPr>
        <w:t>*corrections/additions provided by EL in late 2014</w:t>
      </w:r>
    </w:p>
    <w:p>
      <w:pPr>
        <w:pStyle w:val="BodyText3"/>
        <w:spacing w:before="0" w:after="240"/>
        <w:rPr>
          <w:noProof/>
        </w:rPr>
      </w:pPr>
    </w:p>
    <w:tbl>
      <w:tblPr>
        <w:tblW w:w="6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850"/>
        <w:gridCol w:w="993"/>
        <w:gridCol w:w="576"/>
        <w:gridCol w:w="841"/>
        <w:gridCol w:w="743"/>
        <w:gridCol w:w="710"/>
      </w:tblGrid>
      <w:tr>
        <w:trPr>
          <w:trHeight w:val="339"/>
          <w:tblHeader/>
        </w:trPr>
        <w:tc>
          <w:tcPr>
            <w:tcW w:w="1526"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keepNext/>
              <w:spacing w:after="0" w:line="240" w:lineRule="auto"/>
              <w:ind w:left="0"/>
              <w:jc w:val="center"/>
              <w:rPr>
                <w:rFonts w:ascii="Times New Roman" w:hAnsi="Times New Roman"/>
                <w:b/>
                <w:noProof/>
              </w:rPr>
            </w:pPr>
            <w:r>
              <w:rPr>
                <w:rFonts w:ascii="Times New Roman" w:hAnsi="Times New Roman"/>
                <w:b/>
                <w:noProof/>
              </w:rPr>
              <w:t>RBD</w:t>
            </w:r>
          </w:p>
        </w:tc>
        <w:tc>
          <w:tcPr>
            <w:tcW w:w="1843"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pPr>
              <w:keepNext/>
              <w:spacing w:after="0" w:line="240" w:lineRule="auto"/>
              <w:ind w:left="0"/>
              <w:jc w:val="center"/>
              <w:rPr>
                <w:rFonts w:ascii="Times New Roman" w:hAnsi="Times New Roman"/>
                <w:b/>
                <w:noProof/>
              </w:rPr>
            </w:pPr>
            <w:r>
              <w:rPr>
                <w:rFonts w:ascii="Times New Roman" w:hAnsi="Times New Roman"/>
                <w:b/>
                <w:noProof/>
              </w:rPr>
              <w:t>Good</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pPr>
              <w:keepNext/>
              <w:spacing w:after="0" w:line="240" w:lineRule="auto"/>
              <w:ind w:left="0"/>
              <w:jc w:val="center"/>
              <w:rPr>
                <w:rFonts w:ascii="Times New Roman" w:hAnsi="Times New Roman"/>
                <w:b/>
                <w:noProof/>
              </w:rPr>
            </w:pPr>
            <w:r>
              <w:rPr>
                <w:rFonts w:ascii="Times New Roman" w:hAnsi="Times New Roman"/>
                <w:b/>
                <w:noProof/>
              </w:rPr>
              <w:t>Poor</w:t>
            </w:r>
          </w:p>
        </w:tc>
        <w:tc>
          <w:tcPr>
            <w:tcW w:w="1453"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pPr>
              <w:keepNext/>
              <w:spacing w:after="0" w:line="240" w:lineRule="auto"/>
              <w:ind w:left="0"/>
              <w:jc w:val="center"/>
              <w:rPr>
                <w:rFonts w:ascii="Times New Roman" w:hAnsi="Times New Roman"/>
                <w:b/>
                <w:noProof/>
              </w:rPr>
            </w:pPr>
            <w:r>
              <w:rPr>
                <w:rFonts w:ascii="Times New Roman" w:hAnsi="Times New Roman"/>
                <w:b/>
                <w:noProof/>
              </w:rPr>
              <w:t>Unknown</w:t>
            </w:r>
          </w:p>
        </w:tc>
      </w:tr>
      <w:tr>
        <w:trPr>
          <w:trHeight w:val="151"/>
          <w:tblHeader/>
        </w:trPr>
        <w:tc>
          <w:tcPr>
            <w:tcW w:w="1526"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left"/>
              <w:rPr>
                <w:rFonts w:ascii="Times New Roman" w:hAnsi="Times New Roman"/>
                <w:b/>
                <w:noProof/>
              </w:rPr>
            </w:pP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keepNext/>
              <w:spacing w:after="0" w:line="240" w:lineRule="auto"/>
              <w:ind w:left="0"/>
              <w:jc w:val="center"/>
              <w:rPr>
                <w:rFonts w:ascii="Times New Roman" w:hAnsi="Times New Roman"/>
                <w:b/>
                <w:noProof/>
              </w:rPr>
            </w:pPr>
            <w:r>
              <w:rPr>
                <w:rFonts w:ascii="Times New Roman" w:hAnsi="Times New Roman"/>
                <w:b/>
                <w:noProof/>
              </w:rPr>
              <w:t>No.</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keepNext/>
              <w:spacing w:after="0" w:line="240" w:lineRule="auto"/>
              <w:ind w:left="0"/>
              <w:jc w:val="center"/>
              <w:rPr>
                <w:rFonts w:ascii="Times New Roman" w:hAnsi="Times New Roman"/>
                <w:b/>
                <w:noProof/>
              </w:rPr>
            </w:pPr>
            <w:r>
              <w:rPr>
                <w:rFonts w:ascii="Times New Roman" w:hAnsi="Times New Roman"/>
                <w:b/>
                <w:noProof/>
              </w:rPr>
              <w:t>%</w:t>
            </w:r>
          </w:p>
        </w:tc>
        <w:tc>
          <w:tcPr>
            <w:tcW w:w="576"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keepNext/>
              <w:spacing w:after="0" w:line="240" w:lineRule="auto"/>
              <w:ind w:left="0"/>
              <w:jc w:val="center"/>
              <w:rPr>
                <w:rFonts w:ascii="Times New Roman" w:hAnsi="Times New Roman"/>
                <w:b/>
                <w:noProof/>
              </w:rPr>
            </w:pPr>
            <w:r>
              <w:rPr>
                <w:rFonts w:ascii="Times New Roman" w:hAnsi="Times New Roman"/>
                <w:b/>
                <w:noProof/>
              </w:rPr>
              <w:t>No.</w:t>
            </w:r>
          </w:p>
        </w:tc>
        <w:tc>
          <w:tcPr>
            <w:tcW w:w="841"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keepNext/>
              <w:spacing w:after="0" w:line="240" w:lineRule="auto"/>
              <w:ind w:left="0"/>
              <w:jc w:val="center"/>
              <w:rPr>
                <w:rFonts w:ascii="Times New Roman" w:hAnsi="Times New Roman"/>
                <w:b/>
                <w:noProof/>
              </w:rPr>
            </w:pPr>
            <w:r>
              <w:rPr>
                <w:rFonts w:ascii="Times New Roman" w:hAnsi="Times New Roman"/>
                <w:b/>
                <w:noProof/>
              </w:rPr>
              <w:t>%</w:t>
            </w:r>
          </w:p>
        </w:tc>
        <w:tc>
          <w:tcPr>
            <w:tcW w:w="743"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keepNext/>
              <w:spacing w:after="0" w:line="240" w:lineRule="auto"/>
              <w:ind w:left="0"/>
              <w:jc w:val="center"/>
              <w:rPr>
                <w:rFonts w:ascii="Times New Roman" w:hAnsi="Times New Roman"/>
                <w:b/>
                <w:noProof/>
              </w:rPr>
            </w:pPr>
            <w:r>
              <w:rPr>
                <w:rFonts w:ascii="Times New Roman" w:hAnsi="Times New Roman"/>
                <w:b/>
                <w:noProof/>
              </w:rPr>
              <w:t>No.</w:t>
            </w:r>
          </w:p>
        </w:tc>
        <w:tc>
          <w:tcPr>
            <w:tcW w:w="710"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keepNext/>
              <w:spacing w:after="0" w:line="240" w:lineRule="auto"/>
              <w:ind w:left="0"/>
              <w:jc w:val="center"/>
              <w:rPr>
                <w:rFonts w:ascii="Times New Roman" w:hAnsi="Times New Roman"/>
                <w:b/>
                <w:noProof/>
              </w:rPr>
            </w:pPr>
            <w:r>
              <w:rPr>
                <w:rFonts w:ascii="Times New Roman" w:hAnsi="Times New Roman"/>
                <w:b/>
                <w:noProof/>
              </w:rPr>
              <w:t>%</w:t>
            </w:r>
          </w:p>
        </w:tc>
      </w:tr>
      <w:tr>
        <w:trPr>
          <w:trHeight w:val="255"/>
        </w:trPr>
        <w:tc>
          <w:tcPr>
            <w:tcW w:w="1526"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GR01</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24</w:t>
            </w:r>
          </w:p>
        </w:tc>
        <w:tc>
          <w:tcPr>
            <w:tcW w:w="99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92.3%</w:t>
            </w:r>
          </w:p>
        </w:tc>
        <w:tc>
          <w:tcPr>
            <w:tcW w:w="5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84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7.7%</w:t>
            </w:r>
          </w:p>
        </w:tc>
        <w:tc>
          <w:tcPr>
            <w:tcW w:w="74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1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r>
      <w:tr>
        <w:trPr>
          <w:trHeight w:val="255"/>
        </w:trPr>
        <w:tc>
          <w:tcPr>
            <w:tcW w:w="1526" w:type="dxa"/>
            <w:tcBorders>
              <w:top w:val="single" w:sz="4" w:space="0" w:color="auto"/>
              <w:left w:val="single" w:sz="4" w:space="0" w:color="auto"/>
              <w:bottom w:val="single" w:sz="4" w:space="0" w:color="auto"/>
              <w:right w:val="single" w:sz="4" w:space="0" w:color="auto"/>
            </w:tcBorders>
            <w:vAlign w:val="center"/>
            <w:hideMark/>
          </w:tcPr>
          <w:p>
            <w:pPr>
              <w:pStyle w:val="TableTitle"/>
              <w:rPr>
                <w:b w:val="0"/>
                <w:noProof/>
              </w:rPr>
            </w:pPr>
            <w:r>
              <w:rPr>
                <w:b w:val="0"/>
                <w:noProof/>
              </w:rPr>
              <w:t>GR02</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24</w:t>
            </w:r>
          </w:p>
        </w:tc>
        <w:tc>
          <w:tcPr>
            <w:tcW w:w="99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92.3%</w:t>
            </w:r>
          </w:p>
        </w:tc>
        <w:tc>
          <w:tcPr>
            <w:tcW w:w="5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84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7.7%</w:t>
            </w:r>
          </w:p>
        </w:tc>
        <w:tc>
          <w:tcPr>
            <w:tcW w:w="74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1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r>
      <w:tr>
        <w:trPr>
          <w:trHeight w:val="255"/>
        </w:trPr>
        <w:tc>
          <w:tcPr>
            <w:tcW w:w="1526"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GR03</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22</w:t>
            </w:r>
          </w:p>
        </w:tc>
        <w:tc>
          <w:tcPr>
            <w:tcW w:w="99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81.5%</w:t>
            </w:r>
          </w:p>
        </w:tc>
        <w:tc>
          <w:tcPr>
            <w:tcW w:w="5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w:t>
            </w:r>
          </w:p>
        </w:tc>
        <w:tc>
          <w:tcPr>
            <w:tcW w:w="84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18.5%</w:t>
            </w:r>
          </w:p>
        </w:tc>
        <w:tc>
          <w:tcPr>
            <w:tcW w:w="74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1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r>
      <w:tr>
        <w:trPr>
          <w:trHeight w:val="255"/>
        </w:trPr>
        <w:tc>
          <w:tcPr>
            <w:tcW w:w="1526"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GR04</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23</w:t>
            </w:r>
            <w:r>
              <w:rPr>
                <w:rFonts w:ascii="Times New Roman" w:hAnsi="Times New Roman"/>
                <w:noProof/>
                <w:color w:val="000000"/>
                <w:lang w:val="en-US"/>
              </w:rPr>
              <w:t>*</w:t>
            </w:r>
          </w:p>
        </w:tc>
        <w:tc>
          <w:tcPr>
            <w:tcW w:w="99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lang w:val="el-GR"/>
              </w:rPr>
              <w:t>92</w:t>
            </w:r>
            <w:r>
              <w:rPr>
                <w:rFonts w:ascii="Times New Roman" w:hAnsi="Times New Roman"/>
                <w:noProof/>
                <w:color w:val="000000"/>
              </w:rPr>
              <w:t>%*</w:t>
            </w:r>
          </w:p>
        </w:tc>
        <w:tc>
          <w:tcPr>
            <w:tcW w:w="5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2</w:t>
            </w:r>
            <w:r>
              <w:rPr>
                <w:rFonts w:ascii="Times New Roman" w:hAnsi="Times New Roman"/>
                <w:noProof/>
                <w:color w:val="000000"/>
                <w:lang w:val="en-US"/>
              </w:rPr>
              <w:t>*</w:t>
            </w:r>
          </w:p>
        </w:tc>
        <w:tc>
          <w:tcPr>
            <w:tcW w:w="84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lang w:val="el-GR"/>
              </w:rPr>
              <w:t>8</w:t>
            </w:r>
            <w:r>
              <w:rPr>
                <w:rFonts w:ascii="Times New Roman" w:hAnsi="Times New Roman"/>
                <w:noProof/>
                <w:color w:val="000000"/>
              </w:rPr>
              <w:t>%*</w:t>
            </w:r>
          </w:p>
        </w:tc>
        <w:tc>
          <w:tcPr>
            <w:tcW w:w="74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0</w:t>
            </w:r>
            <w:r>
              <w:rPr>
                <w:rFonts w:ascii="Times New Roman" w:hAnsi="Times New Roman"/>
                <w:noProof/>
                <w:color w:val="000000"/>
                <w:lang w:val="en-US"/>
              </w:rPr>
              <w:t>*</w:t>
            </w:r>
          </w:p>
        </w:tc>
        <w:tc>
          <w:tcPr>
            <w:tcW w:w="71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l-GR"/>
              </w:rPr>
            </w:pPr>
            <w:r>
              <w:rPr>
                <w:rFonts w:ascii="Times New Roman" w:hAnsi="Times New Roman"/>
                <w:noProof/>
                <w:color w:val="000000"/>
                <w:lang w:val="el-GR"/>
              </w:rPr>
              <w:t>0</w:t>
            </w:r>
            <w:r>
              <w:rPr>
                <w:rFonts w:ascii="Times New Roman" w:hAnsi="Times New Roman"/>
                <w:noProof/>
                <w:color w:val="000000"/>
              </w:rPr>
              <w:t>%*</w:t>
            </w:r>
          </w:p>
        </w:tc>
      </w:tr>
      <w:tr>
        <w:trPr>
          <w:trHeight w:val="255"/>
        </w:trPr>
        <w:tc>
          <w:tcPr>
            <w:tcW w:w="1526"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GR05</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25</w:t>
            </w:r>
          </w:p>
        </w:tc>
        <w:tc>
          <w:tcPr>
            <w:tcW w:w="99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96.2%</w:t>
            </w:r>
          </w:p>
        </w:tc>
        <w:tc>
          <w:tcPr>
            <w:tcW w:w="5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84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3.8%</w:t>
            </w:r>
          </w:p>
        </w:tc>
        <w:tc>
          <w:tcPr>
            <w:tcW w:w="74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1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r>
      <w:tr>
        <w:trPr>
          <w:trHeight w:val="255"/>
        </w:trPr>
        <w:tc>
          <w:tcPr>
            <w:tcW w:w="1526"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GR06</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15</w:t>
            </w:r>
          </w:p>
        </w:tc>
        <w:tc>
          <w:tcPr>
            <w:tcW w:w="99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62.5%</w:t>
            </w:r>
          </w:p>
        </w:tc>
        <w:tc>
          <w:tcPr>
            <w:tcW w:w="5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w:t>
            </w:r>
          </w:p>
        </w:tc>
        <w:tc>
          <w:tcPr>
            <w:tcW w:w="84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37.5%</w:t>
            </w:r>
          </w:p>
        </w:tc>
        <w:tc>
          <w:tcPr>
            <w:tcW w:w="74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1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r>
      <w:tr>
        <w:trPr>
          <w:trHeight w:val="255"/>
        </w:trPr>
        <w:tc>
          <w:tcPr>
            <w:tcW w:w="1526"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GR07</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41</w:t>
            </w:r>
          </w:p>
        </w:tc>
        <w:tc>
          <w:tcPr>
            <w:tcW w:w="99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89.1%</w:t>
            </w:r>
          </w:p>
        </w:tc>
        <w:tc>
          <w:tcPr>
            <w:tcW w:w="5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w:t>
            </w:r>
          </w:p>
        </w:tc>
        <w:tc>
          <w:tcPr>
            <w:tcW w:w="84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10.9%</w:t>
            </w:r>
          </w:p>
        </w:tc>
        <w:tc>
          <w:tcPr>
            <w:tcW w:w="74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1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r>
      <w:tr>
        <w:trPr>
          <w:trHeight w:val="255"/>
        </w:trPr>
        <w:tc>
          <w:tcPr>
            <w:tcW w:w="1526" w:type="dxa"/>
            <w:tcBorders>
              <w:top w:val="single" w:sz="4" w:space="0" w:color="auto"/>
              <w:left w:val="single" w:sz="4" w:space="0" w:color="auto"/>
              <w:bottom w:val="single" w:sz="4" w:space="0" w:color="auto"/>
              <w:right w:val="single" w:sz="4" w:space="0" w:color="auto"/>
            </w:tcBorders>
            <w:vAlign w:val="center"/>
            <w:hideMark/>
          </w:tcPr>
          <w:p>
            <w:pPr>
              <w:pStyle w:val="TableTitle"/>
              <w:rPr>
                <w:b w:val="0"/>
                <w:noProof/>
              </w:rPr>
            </w:pPr>
            <w:r>
              <w:rPr>
                <w:b w:val="0"/>
                <w:noProof/>
              </w:rPr>
              <w:t>GR08</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22</w:t>
            </w:r>
            <w:r>
              <w:rPr>
                <w:rFonts w:ascii="Times New Roman" w:hAnsi="Times New Roman"/>
                <w:noProof/>
                <w:color w:val="000000"/>
                <w:lang w:val="en-US"/>
              </w:rPr>
              <w:t>*</w:t>
            </w:r>
          </w:p>
        </w:tc>
        <w:tc>
          <w:tcPr>
            <w:tcW w:w="99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lang w:val="el-GR"/>
              </w:rPr>
              <w:t>68</w:t>
            </w:r>
            <w:r>
              <w:rPr>
                <w:rFonts w:ascii="Times New Roman" w:hAnsi="Times New Roman"/>
                <w:noProof/>
                <w:color w:val="000000"/>
              </w:rPr>
              <w:t>.</w:t>
            </w:r>
            <w:r>
              <w:rPr>
                <w:rFonts w:ascii="Times New Roman" w:hAnsi="Times New Roman"/>
                <w:noProof/>
                <w:color w:val="000000"/>
                <w:lang w:val="el-GR"/>
              </w:rPr>
              <w:t>8</w:t>
            </w:r>
            <w:r>
              <w:rPr>
                <w:rFonts w:ascii="Times New Roman" w:hAnsi="Times New Roman"/>
                <w:noProof/>
                <w:color w:val="000000"/>
              </w:rPr>
              <w:t>%*</w:t>
            </w:r>
          </w:p>
        </w:tc>
        <w:tc>
          <w:tcPr>
            <w:tcW w:w="5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10</w:t>
            </w:r>
            <w:r>
              <w:rPr>
                <w:rFonts w:ascii="Times New Roman" w:hAnsi="Times New Roman"/>
                <w:noProof/>
                <w:color w:val="000000"/>
                <w:lang w:val="en-US"/>
              </w:rPr>
              <w:t>*</w:t>
            </w:r>
          </w:p>
        </w:tc>
        <w:tc>
          <w:tcPr>
            <w:tcW w:w="84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lang w:val="el-GR"/>
              </w:rPr>
              <w:t>31</w:t>
            </w:r>
            <w:r>
              <w:rPr>
                <w:rFonts w:ascii="Times New Roman" w:hAnsi="Times New Roman"/>
                <w:noProof/>
                <w:color w:val="000000"/>
              </w:rPr>
              <w:t>.</w:t>
            </w:r>
            <w:r>
              <w:rPr>
                <w:rFonts w:ascii="Times New Roman" w:hAnsi="Times New Roman"/>
                <w:noProof/>
                <w:color w:val="000000"/>
                <w:lang w:val="el-GR"/>
              </w:rPr>
              <w:t>2</w:t>
            </w:r>
            <w:r>
              <w:rPr>
                <w:rFonts w:ascii="Times New Roman" w:hAnsi="Times New Roman"/>
                <w:noProof/>
                <w:color w:val="000000"/>
              </w:rPr>
              <w:t>%*</w:t>
            </w:r>
          </w:p>
        </w:tc>
        <w:tc>
          <w:tcPr>
            <w:tcW w:w="74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0</w:t>
            </w:r>
            <w:r>
              <w:rPr>
                <w:rFonts w:ascii="Times New Roman" w:hAnsi="Times New Roman"/>
                <w:noProof/>
                <w:color w:val="000000"/>
                <w:lang w:val="en-US"/>
              </w:rPr>
              <w:t>*</w:t>
            </w:r>
          </w:p>
        </w:tc>
        <w:tc>
          <w:tcPr>
            <w:tcW w:w="71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l-GR"/>
              </w:rPr>
            </w:pPr>
            <w:r>
              <w:rPr>
                <w:rFonts w:ascii="Times New Roman" w:hAnsi="Times New Roman"/>
                <w:noProof/>
                <w:color w:val="000000"/>
                <w:lang w:val="el-GR"/>
              </w:rPr>
              <w:t>0</w:t>
            </w:r>
            <w:r>
              <w:rPr>
                <w:rFonts w:ascii="Times New Roman" w:hAnsi="Times New Roman"/>
                <w:noProof/>
                <w:color w:val="000000"/>
              </w:rPr>
              <w:t>%*</w:t>
            </w:r>
          </w:p>
        </w:tc>
      </w:tr>
      <w:tr>
        <w:trPr>
          <w:trHeight w:val="255"/>
        </w:trPr>
        <w:tc>
          <w:tcPr>
            <w:tcW w:w="1526"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GR09</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48</w:t>
            </w:r>
          </w:p>
        </w:tc>
        <w:tc>
          <w:tcPr>
            <w:tcW w:w="99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77.4%</w:t>
            </w:r>
          </w:p>
        </w:tc>
        <w:tc>
          <w:tcPr>
            <w:tcW w:w="5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14</w:t>
            </w:r>
          </w:p>
        </w:tc>
        <w:tc>
          <w:tcPr>
            <w:tcW w:w="84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22.6%</w:t>
            </w:r>
          </w:p>
        </w:tc>
        <w:tc>
          <w:tcPr>
            <w:tcW w:w="74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1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r>
      <w:tr>
        <w:trPr>
          <w:trHeight w:val="255"/>
        </w:trPr>
        <w:tc>
          <w:tcPr>
            <w:tcW w:w="1526"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GR10</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28</w:t>
            </w:r>
          </w:p>
        </w:tc>
        <w:tc>
          <w:tcPr>
            <w:tcW w:w="99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71.8%</w:t>
            </w:r>
          </w:p>
        </w:tc>
        <w:tc>
          <w:tcPr>
            <w:tcW w:w="5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11</w:t>
            </w:r>
          </w:p>
        </w:tc>
        <w:tc>
          <w:tcPr>
            <w:tcW w:w="84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28.2%</w:t>
            </w:r>
          </w:p>
        </w:tc>
        <w:tc>
          <w:tcPr>
            <w:tcW w:w="74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1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r>
      <w:tr>
        <w:trPr>
          <w:trHeight w:val="255"/>
        </w:trPr>
        <w:tc>
          <w:tcPr>
            <w:tcW w:w="1526"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GR11</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14</w:t>
            </w:r>
          </w:p>
        </w:tc>
        <w:tc>
          <w:tcPr>
            <w:tcW w:w="99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93.3%</w:t>
            </w:r>
          </w:p>
        </w:tc>
        <w:tc>
          <w:tcPr>
            <w:tcW w:w="5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84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6.7%</w:t>
            </w:r>
          </w:p>
        </w:tc>
        <w:tc>
          <w:tcPr>
            <w:tcW w:w="74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1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r>
      <w:tr>
        <w:trPr>
          <w:trHeight w:val="255"/>
        </w:trPr>
        <w:tc>
          <w:tcPr>
            <w:tcW w:w="1526"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GR12</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18</w:t>
            </w:r>
          </w:p>
        </w:tc>
        <w:tc>
          <w:tcPr>
            <w:tcW w:w="99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100%</w:t>
            </w:r>
          </w:p>
        </w:tc>
        <w:tc>
          <w:tcPr>
            <w:tcW w:w="5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84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4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1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r>
      <w:tr>
        <w:trPr>
          <w:trHeight w:val="255"/>
        </w:trPr>
        <w:tc>
          <w:tcPr>
            <w:tcW w:w="1526"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GR13</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99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5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84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4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1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r>
      <w:tr>
        <w:trPr>
          <w:trHeight w:val="255"/>
        </w:trPr>
        <w:tc>
          <w:tcPr>
            <w:tcW w:w="1526"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GR14</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99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5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84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4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1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r>
      <w:tr>
        <w:trPr>
          <w:trHeight w:val="255"/>
        </w:trPr>
        <w:tc>
          <w:tcPr>
            <w:tcW w:w="1526" w:type="dxa"/>
            <w:tcBorders>
              <w:top w:val="single" w:sz="4" w:space="0" w:color="auto"/>
              <w:left w:val="single" w:sz="4" w:space="0" w:color="auto"/>
              <w:bottom w:val="single" w:sz="4" w:space="0" w:color="auto"/>
              <w:right w:val="single" w:sz="4" w:space="0" w:color="auto"/>
            </w:tcBorders>
            <w:vAlign w:val="center"/>
          </w:tcPr>
          <w:p>
            <w:pPr>
              <w:pStyle w:val="TableTitle"/>
              <w:jc w:val="center"/>
              <w:rPr>
                <w:b w:val="0"/>
                <w:i/>
                <w:noProof/>
              </w:rPr>
            </w:pPr>
            <w:r>
              <w:rPr>
                <w:b w:val="0"/>
                <w:i/>
                <w:noProof/>
              </w:rPr>
              <w:t>Total</w:t>
            </w:r>
          </w:p>
        </w:tc>
        <w:tc>
          <w:tcPr>
            <w:tcW w:w="850"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right"/>
              <w:rPr>
                <w:rFonts w:ascii="Times New Roman" w:hAnsi="Times New Roman"/>
                <w:i/>
                <w:noProof/>
              </w:rPr>
            </w:pPr>
            <w:r>
              <w:rPr>
                <w:rFonts w:ascii="Times New Roman" w:hAnsi="Times New Roman"/>
                <w:i/>
                <w:noProof/>
              </w:rPr>
              <w:t>304</w:t>
            </w:r>
          </w:p>
        </w:tc>
        <w:tc>
          <w:tcPr>
            <w:tcW w:w="993"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right"/>
              <w:rPr>
                <w:rFonts w:ascii="Times New Roman" w:hAnsi="Times New Roman"/>
                <w:i/>
                <w:noProof/>
              </w:rPr>
            </w:pPr>
            <w:r>
              <w:rPr>
                <w:rFonts w:ascii="Times New Roman" w:hAnsi="Times New Roman"/>
                <w:i/>
                <w:noProof/>
              </w:rPr>
              <w:t>83.1%</w:t>
            </w:r>
          </w:p>
        </w:tc>
        <w:tc>
          <w:tcPr>
            <w:tcW w:w="576"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right"/>
              <w:rPr>
                <w:rFonts w:ascii="Times New Roman" w:hAnsi="Times New Roman"/>
                <w:i/>
                <w:noProof/>
              </w:rPr>
            </w:pPr>
            <w:r>
              <w:rPr>
                <w:rFonts w:ascii="Times New Roman" w:hAnsi="Times New Roman"/>
                <w:i/>
                <w:noProof/>
              </w:rPr>
              <w:t>62</w:t>
            </w:r>
          </w:p>
        </w:tc>
        <w:tc>
          <w:tcPr>
            <w:tcW w:w="841"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right"/>
              <w:rPr>
                <w:rFonts w:ascii="Times New Roman" w:hAnsi="Times New Roman"/>
                <w:i/>
                <w:noProof/>
              </w:rPr>
            </w:pPr>
            <w:r>
              <w:rPr>
                <w:rFonts w:ascii="Times New Roman" w:hAnsi="Times New Roman"/>
                <w:i/>
                <w:noProof/>
              </w:rPr>
              <w:t>16.9%</w:t>
            </w:r>
          </w:p>
        </w:tc>
        <w:tc>
          <w:tcPr>
            <w:tcW w:w="743"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right"/>
              <w:rPr>
                <w:rFonts w:ascii="Times New Roman" w:hAnsi="Times New Roman"/>
                <w:i/>
                <w:noProof/>
              </w:rPr>
            </w:pPr>
          </w:p>
        </w:tc>
        <w:tc>
          <w:tcPr>
            <w:tcW w:w="710"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rPr>
                <w:rFonts w:ascii="Times New Roman" w:hAnsi="Times New Roman"/>
                <w:i/>
                <w:noProof/>
              </w:rPr>
            </w:pPr>
          </w:p>
        </w:tc>
      </w:tr>
    </w:tbl>
    <w:p>
      <w:pPr>
        <w:pStyle w:val="BodyText4"/>
        <w:spacing w:before="240" w:after="0"/>
        <w:rPr>
          <w:i w:val="0"/>
          <w:noProof/>
          <w:sz w:val="20"/>
        </w:rPr>
      </w:pPr>
      <w:r>
        <w:rPr>
          <w:b/>
          <w:i w:val="0"/>
          <w:noProof/>
          <w:sz w:val="20"/>
        </w:rPr>
        <w:t>Table 6.6:</w:t>
      </w:r>
      <w:r>
        <w:rPr>
          <w:i w:val="0"/>
          <w:noProof/>
          <w:sz w:val="20"/>
        </w:rPr>
        <w:t xml:space="preserve"> Quantitative status of groundwater bodies.</w:t>
      </w:r>
    </w:p>
    <w:p>
      <w:pPr>
        <w:pStyle w:val="BodyText3"/>
        <w:spacing w:before="0" w:after="0"/>
        <w:rPr>
          <w:noProof/>
        </w:rPr>
      </w:pPr>
      <w:r>
        <w:rPr>
          <w:noProof/>
        </w:rPr>
        <w:t>Source: WISE</w:t>
      </w:r>
    </w:p>
    <w:p>
      <w:pPr>
        <w:pStyle w:val="BodyText3"/>
        <w:spacing w:before="0" w:after="0"/>
        <w:rPr>
          <w:noProof/>
        </w:rPr>
      </w:pPr>
      <w:r>
        <w:rPr>
          <w:noProof/>
        </w:rPr>
        <w:t>*corrections/additions provided by EL in late 2014</w:t>
      </w:r>
    </w:p>
    <w:p>
      <w:pPr>
        <w:spacing w:after="240" w:line="240" w:lineRule="auto"/>
        <w:ind w:left="0"/>
        <w:rPr>
          <w:rFonts w:ascii="Times New Roman" w:hAnsi="Times New Roman"/>
          <w:noProof/>
          <w:sz w:val="24"/>
          <w:szCs w:val="24"/>
        </w:rPr>
      </w:pPr>
      <w:r>
        <w:rPr>
          <w:rFonts w:ascii="Times New Roman" w:hAnsi="Times New Roman"/>
          <w:noProof/>
          <w:sz w:val="24"/>
          <w:szCs w:val="24"/>
        </w:rPr>
        <w:t>A total of 330 surface water bodies (i.e. 24%) are expected to achieve good or better global status by 2015. The most significant increase is observed in GR03 (25% increase between 2009 and 2015). 25% of the surface water bodies are applying exemptions according to Article 4.4. No exemptions according to Art. 4.5 are applied, based on the information provided by EL in late 2014.</w:t>
      </w:r>
    </w:p>
    <w:p>
      <w:pPr>
        <w:spacing w:after="240" w:line="240" w:lineRule="auto"/>
        <w:ind w:left="0"/>
        <w:rPr>
          <w:noProof/>
        </w:rPr>
      </w:pPr>
    </w:p>
    <w:p>
      <w:pPr>
        <w:spacing w:before="120" w:after="120" w:line="240" w:lineRule="auto"/>
        <w:ind w:left="0"/>
        <w:rPr>
          <w:rFonts w:ascii="Times New Roman" w:hAnsi="Times New Roman"/>
          <w:noProof/>
        </w:rPr>
        <w:sectPr>
          <w:headerReference w:type="even" r:id="rId54"/>
          <w:headerReference w:type="default" r:id="rId55"/>
          <w:footerReference w:type="even" r:id="rId56"/>
          <w:footerReference w:type="default" r:id="rId57"/>
          <w:headerReference w:type="first" r:id="rId58"/>
          <w:footerReference w:type="first" r:id="rId59"/>
          <w:pgSz w:w="11906" w:h="16838"/>
          <w:pgMar w:top="1417" w:right="1417" w:bottom="1417" w:left="1417" w:header="708" w:footer="708" w:gutter="0"/>
          <w:cols w:space="708"/>
          <w:docGrid w:linePitch="360"/>
        </w:sectPr>
      </w:pPr>
    </w:p>
    <w:tbl>
      <w:tblPr>
        <w:tblW w:w="1136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8"/>
        <w:gridCol w:w="737"/>
        <w:gridCol w:w="687"/>
        <w:gridCol w:w="638"/>
        <w:gridCol w:w="687"/>
        <w:gridCol w:w="630"/>
        <w:gridCol w:w="1007"/>
        <w:gridCol w:w="690"/>
        <w:gridCol w:w="739"/>
        <w:gridCol w:w="637"/>
        <w:gridCol w:w="780"/>
        <w:gridCol w:w="721"/>
        <w:gridCol w:w="709"/>
        <w:gridCol w:w="709"/>
        <w:gridCol w:w="708"/>
      </w:tblGrid>
      <w:tr>
        <w:trPr>
          <w:trHeight w:val="510"/>
          <w:tblHeader/>
        </w:trPr>
        <w:tc>
          <w:tcPr>
            <w:tcW w:w="1288" w:type="dxa"/>
            <w:vMerge w:val="restart"/>
            <w:tcBorders>
              <w:top w:val="single" w:sz="4" w:space="0" w:color="auto"/>
              <w:left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RBD</w:t>
            </w:r>
          </w:p>
        </w:tc>
        <w:tc>
          <w:tcPr>
            <w:tcW w:w="737" w:type="dxa"/>
            <w:vMerge w:val="restart"/>
            <w:tcBorders>
              <w:top w:val="single" w:sz="4" w:space="0" w:color="auto"/>
              <w:left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Total</w:t>
            </w:r>
          </w:p>
        </w:tc>
        <w:tc>
          <w:tcPr>
            <w:tcW w:w="3649"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Global status (ecological and chemical)</w:t>
            </w:r>
          </w:p>
        </w:tc>
        <w:tc>
          <w:tcPr>
            <w:tcW w:w="1429" w:type="dxa"/>
            <w:gridSpan w:val="2"/>
            <w:vMerge w:val="restart"/>
            <w:tcBorders>
              <w:top w:val="single" w:sz="4" w:space="0" w:color="auto"/>
              <w:left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Good Global status 2021</w:t>
            </w:r>
          </w:p>
        </w:tc>
        <w:tc>
          <w:tcPr>
            <w:tcW w:w="1417" w:type="dxa"/>
            <w:gridSpan w:val="2"/>
            <w:vMerge w:val="restart"/>
            <w:tcBorders>
              <w:top w:val="single" w:sz="4" w:space="0" w:color="auto"/>
              <w:left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Good Global status 2027</w:t>
            </w:r>
          </w:p>
        </w:tc>
        <w:tc>
          <w:tcPr>
            <w:tcW w:w="2847"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Global exemptions 2009 (% of all SWBs)</w:t>
            </w:r>
          </w:p>
        </w:tc>
      </w:tr>
      <w:tr>
        <w:trPr>
          <w:trHeight w:val="510"/>
          <w:tblHeader/>
        </w:trPr>
        <w:tc>
          <w:tcPr>
            <w:tcW w:w="1288" w:type="dxa"/>
            <w:vMerge/>
            <w:tcBorders>
              <w:left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lang w:eastAsia="en-GB"/>
              </w:rPr>
            </w:pPr>
          </w:p>
        </w:tc>
        <w:tc>
          <w:tcPr>
            <w:tcW w:w="737" w:type="dxa"/>
            <w:vMerge/>
            <w:tcBorders>
              <w:left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lang w:eastAsia="en-GB"/>
              </w:rPr>
            </w:pPr>
          </w:p>
        </w:tc>
        <w:tc>
          <w:tcPr>
            <w:tcW w:w="1325"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Good or better 2009</w:t>
            </w:r>
          </w:p>
        </w:tc>
        <w:tc>
          <w:tcPr>
            <w:tcW w:w="1317"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Good or better 2015</w:t>
            </w:r>
          </w:p>
        </w:tc>
        <w:tc>
          <w:tcPr>
            <w:tcW w:w="1007"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Increase 2009 -2015</w:t>
            </w:r>
          </w:p>
        </w:tc>
        <w:tc>
          <w:tcPr>
            <w:tcW w:w="1429" w:type="dxa"/>
            <w:gridSpan w:val="2"/>
            <w:vMerge/>
            <w:tcBorders>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lang w:eastAsia="en-GB"/>
              </w:rPr>
            </w:pPr>
          </w:p>
        </w:tc>
        <w:tc>
          <w:tcPr>
            <w:tcW w:w="1417" w:type="dxa"/>
            <w:gridSpan w:val="2"/>
            <w:vMerge/>
            <w:tcBorders>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lang w:eastAsia="en-GB"/>
              </w:rPr>
            </w:pPr>
          </w:p>
        </w:tc>
        <w:tc>
          <w:tcPr>
            <w:tcW w:w="721"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Art 4.4</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Art 4.5</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highlight w:val="yellow"/>
                <w:lang w:eastAsia="en-GB"/>
              </w:rPr>
            </w:pPr>
            <w:r>
              <w:rPr>
                <w:rFonts w:ascii="Times New Roman" w:hAnsi="Times New Roman"/>
                <w:b/>
                <w:bCs/>
                <w:noProof/>
                <w:color w:val="000000"/>
                <w:lang w:eastAsia="en-GB"/>
              </w:rPr>
              <w:t>Art 4.6</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highlight w:val="yellow"/>
                <w:lang w:eastAsia="en-GB"/>
              </w:rPr>
            </w:pPr>
            <w:r>
              <w:rPr>
                <w:rFonts w:ascii="Times New Roman" w:hAnsi="Times New Roman"/>
                <w:b/>
                <w:bCs/>
                <w:noProof/>
                <w:color w:val="000000"/>
                <w:lang w:eastAsia="en-GB"/>
              </w:rPr>
              <w:t>Art 4.7</w:t>
            </w:r>
          </w:p>
        </w:tc>
      </w:tr>
      <w:tr>
        <w:trPr>
          <w:trHeight w:val="255"/>
          <w:tblHeader/>
        </w:trPr>
        <w:tc>
          <w:tcPr>
            <w:tcW w:w="1288" w:type="dxa"/>
            <w:vMerge/>
            <w:tcBorders>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noProof/>
                <w:lang w:eastAsia="en-GB"/>
              </w:rPr>
            </w:pPr>
          </w:p>
        </w:tc>
        <w:tc>
          <w:tcPr>
            <w:tcW w:w="737" w:type="dxa"/>
            <w:vMerge/>
            <w:tcBorders>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noProof/>
                <w:lang w:eastAsia="en-GB"/>
              </w:rPr>
            </w:pPr>
          </w:p>
        </w:tc>
        <w:tc>
          <w:tcPr>
            <w:tcW w:w="687"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No.</w:t>
            </w:r>
          </w:p>
        </w:tc>
        <w:tc>
          <w:tcPr>
            <w:tcW w:w="638"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c>
          <w:tcPr>
            <w:tcW w:w="687"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No.</w:t>
            </w:r>
          </w:p>
        </w:tc>
        <w:tc>
          <w:tcPr>
            <w:tcW w:w="630"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c>
          <w:tcPr>
            <w:tcW w:w="1007"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noProof/>
                <w:lang w:eastAsia="en-GB"/>
              </w:rPr>
            </w:pPr>
            <w:r>
              <w:rPr>
                <w:rFonts w:ascii="Times New Roman" w:hAnsi="Times New Roman"/>
                <w:b/>
                <w:bCs/>
                <w:noProof/>
                <w:color w:val="000000"/>
                <w:lang w:eastAsia="en-GB"/>
              </w:rPr>
              <w:t>%</w:t>
            </w:r>
          </w:p>
        </w:tc>
        <w:tc>
          <w:tcPr>
            <w:tcW w:w="690"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No.</w:t>
            </w:r>
          </w:p>
        </w:tc>
        <w:tc>
          <w:tcPr>
            <w:tcW w:w="739"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c>
          <w:tcPr>
            <w:tcW w:w="637"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No.</w:t>
            </w:r>
          </w:p>
        </w:tc>
        <w:tc>
          <w:tcPr>
            <w:tcW w:w="780"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c>
          <w:tcPr>
            <w:tcW w:w="721"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r>
      <w:tr>
        <w:trPr>
          <w:trHeight w:val="255"/>
        </w:trPr>
        <w:tc>
          <w:tcPr>
            <w:tcW w:w="1288"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GR01</w:t>
            </w:r>
          </w:p>
        </w:tc>
        <w:tc>
          <w:tcPr>
            <w:tcW w:w="73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128</w:t>
            </w:r>
          </w:p>
        </w:tc>
        <w:tc>
          <w:tcPr>
            <w:tcW w:w="6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63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3.1</w:t>
            </w:r>
          </w:p>
        </w:tc>
        <w:tc>
          <w:tcPr>
            <w:tcW w:w="6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20</w:t>
            </w:r>
          </w:p>
        </w:tc>
        <w:tc>
          <w:tcPr>
            <w:tcW w:w="63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15.6</w:t>
            </w:r>
          </w:p>
        </w:tc>
        <w:tc>
          <w:tcPr>
            <w:tcW w:w="100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12.5</w:t>
            </w:r>
          </w:p>
        </w:tc>
        <w:tc>
          <w:tcPr>
            <w:tcW w:w="6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128</w:t>
            </w:r>
          </w:p>
        </w:tc>
        <w:tc>
          <w:tcPr>
            <w:tcW w:w="73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100 </w:t>
            </w:r>
          </w:p>
        </w:tc>
        <w:tc>
          <w:tcPr>
            <w:tcW w:w="63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128</w:t>
            </w:r>
          </w:p>
        </w:tc>
        <w:tc>
          <w:tcPr>
            <w:tcW w:w="78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100 </w:t>
            </w:r>
          </w:p>
        </w:tc>
        <w:tc>
          <w:tcPr>
            <w:tcW w:w="72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noProof/>
                <w:color w:val="000000"/>
                <w:lang w:eastAsia="en-GB"/>
              </w:rPr>
            </w:pPr>
            <w:bookmarkStart w:id="50" w:name="_Toc411248568"/>
            <w:r>
              <w:rPr>
                <w:rFonts w:ascii="Times New Roman" w:hAnsi="Times New Roman"/>
                <w:noProof/>
                <w:color w:val="000000"/>
                <w:lang w:eastAsia="en-GB"/>
              </w:rPr>
              <w:t>0*</w:t>
            </w:r>
            <w:bookmarkEnd w:id="50"/>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noProof/>
                <w:color w:val="000000"/>
                <w:lang w:eastAsia="en-GB"/>
              </w:rPr>
            </w:pPr>
            <w:bookmarkStart w:id="51" w:name="_Toc411248569"/>
            <w:r>
              <w:rPr>
                <w:rFonts w:ascii="Times New Roman" w:hAnsi="Times New Roman"/>
                <w:noProof/>
                <w:color w:val="000000"/>
                <w:lang w:eastAsia="en-GB"/>
              </w:rPr>
              <w:t>0*</w:t>
            </w:r>
            <w:bookmarkEnd w:id="51"/>
          </w:p>
        </w:tc>
      </w:tr>
      <w:tr>
        <w:trPr>
          <w:trHeight w:val="255"/>
        </w:trPr>
        <w:tc>
          <w:tcPr>
            <w:tcW w:w="1288"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GR02</w:t>
            </w:r>
          </w:p>
        </w:tc>
        <w:tc>
          <w:tcPr>
            <w:tcW w:w="73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97</w:t>
            </w:r>
          </w:p>
        </w:tc>
        <w:tc>
          <w:tcPr>
            <w:tcW w:w="6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63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2.1</w:t>
            </w:r>
          </w:p>
        </w:tc>
        <w:tc>
          <w:tcPr>
            <w:tcW w:w="6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w:t>
            </w:r>
          </w:p>
        </w:tc>
        <w:tc>
          <w:tcPr>
            <w:tcW w:w="63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5.2</w:t>
            </w:r>
          </w:p>
        </w:tc>
        <w:tc>
          <w:tcPr>
            <w:tcW w:w="100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3.1</w:t>
            </w:r>
          </w:p>
        </w:tc>
        <w:tc>
          <w:tcPr>
            <w:tcW w:w="6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95</w:t>
            </w:r>
          </w:p>
        </w:tc>
        <w:tc>
          <w:tcPr>
            <w:tcW w:w="73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98</w:t>
            </w:r>
          </w:p>
        </w:tc>
        <w:tc>
          <w:tcPr>
            <w:tcW w:w="63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96</w:t>
            </w:r>
          </w:p>
        </w:tc>
        <w:tc>
          <w:tcPr>
            <w:tcW w:w="78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99 </w:t>
            </w:r>
          </w:p>
        </w:tc>
        <w:tc>
          <w:tcPr>
            <w:tcW w:w="72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noProof/>
                <w:color w:val="000000"/>
                <w:lang w:eastAsia="en-GB"/>
              </w:rPr>
            </w:pPr>
            <w:bookmarkStart w:id="52" w:name="_Toc411248570"/>
            <w:r>
              <w:rPr>
                <w:rFonts w:ascii="Times New Roman" w:hAnsi="Times New Roman"/>
                <w:noProof/>
                <w:color w:val="000000"/>
                <w:lang w:eastAsia="en-GB"/>
              </w:rPr>
              <w:t>0*</w:t>
            </w:r>
            <w:bookmarkEnd w:id="52"/>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noProof/>
                <w:color w:val="000000"/>
                <w:lang w:eastAsia="en-GB"/>
              </w:rPr>
            </w:pPr>
            <w:bookmarkStart w:id="53" w:name="_Toc411248571"/>
            <w:r>
              <w:rPr>
                <w:rFonts w:ascii="Times New Roman" w:hAnsi="Times New Roman"/>
                <w:noProof/>
                <w:color w:val="000000"/>
                <w:lang w:eastAsia="en-GB"/>
              </w:rPr>
              <w:t>0*</w:t>
            </w:r>
            <w:bookmarkEnd w:id="53"/>
          </w:p>
        </w:tc>
      </w:tr>
      <w:tr>
        <w:trPr>
          <w:trHeight w:val="255"/>
        </w:trPr>
        <w:tc>
          <w:tcPr>
            <w:tcW w:w="1288"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GR03</w:t>
            </w:r>
          </w:p>
        </w:tc>
        <w:tc>
          <w:tcPr>
            <w:tcW w:w="73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100</w:t>
            </w:r>
          </w:p>
        </w:tc>
        <w:tc>
          <w:tcPr>
            <w:tcW w:w="6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63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6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27</w:t>
            </w:r>
          </w:p>
        </w:tc>
        <w:tc>
          <w:tcPr>
            <w:tcW w:w="63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27</w:t>
            </w:r>
          </w:p>
        </w:tc>
        <w:tc>
          <w:tcPr>
            <w:tcW w:w="100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25</w:t>
            </w:r>
          </w:p>
        </w:tc>
        <w:tc>
          <w:tcPr>
            <w:tcW w:w="6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100</w:t>
            </w:r>
          </w:p>
        </w:tc>
        <w:tc>
          <w:tcPr>
            <w:tcW w:w="73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100</w:t>
            </w:r>
          </w:p>
        </w:tc>
        <w:tc>
          <w:tcPr>
            <w:tcW w:w="63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100</w:t>
            </w:r>
          </w:p>
        </w:tc>
        <w:tc>
          <w:tcPr>
            <w:tcW w:w="78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100</w:t>
            </w:r>
          </w:p>
        </w:tc>
        <w:tc>
          <w:tcPr>
            <w:tcW w:w="72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33*</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noProof/>
                <w:color w:val="000000"/>
                <w:lang w:eastAsia="en-GB"/>
              </w:rPr>
            </w:pPr>
            <w:bookmarkStart w:id="54" w:name="_Toc411248572"/>
            <w:r>
              <w:rPr>
                <w:rFonts w:ascii="Times New Roman" w:hAnsi="Times New Roman"/>
                <w:noProof/>
                <w:color w:val="000000"/>
                <w:lang w:eastAsia="en-GB"/>
              </w:rPr>
              <w:t>0*</w:t>
            </w:r>
            <w:bookmarkEnd w:id="54"/>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noProof/>
                <w:color w:val="000000"/>
                <w:lang w:eastAsia="en-GB"/>
              </w:rPr>
            </w:pPr>
            <w:bookmarkStart w:id="55" w:name="_Toc411248573"/>
            <w:r>
              <w:rPr>
                <w:rFonts w:ascii="Times New Roman" w:hAnsi="Times New Roman"/>
                <w:noProof/>
                <w:color w:val="000000"/>
                <w:lang w:eastAsia="en-GB"/>
              </w:rPr>
              <w:t>0*</w:t>
            </w:r>
            <w:bookmarkEnd w:id="55"/>
          </w:p>
        </w:tc>
      </w:tr>
      <w:tr>
        <w:trPr>
          <w:trHeight w:val="255"/>
        </w:trPr>
        <w:tc>
          <w:tcPr>
            <w:tcW w:w="1288"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GR04</w:t>
            </w:r>
          </w:p>
        </w:tc>
        <w:tc>
          <w:tcPr>
            <w:tcW w:w="73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120*</w:t>
            </w:r>
          </w:p>
        </w:tc>
        <w:tc>
          <w:tcPr>
            <w:tcW w:w="6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71*</w:t>
            </w:r>
          </w:p>
        </w:tc>
        <w:tc>
          <w:tcPr>
            <w:tcW w:w="63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59*</w:t>
            </w:r>
          </w:p>
        </w:tc>
        <w:tc>
          <w:tcPr>
            <w:tcW w:w="6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71*</w:t>
            </w:r>
          </w:p>
        </w:tc>
        <w:tc>
          <w:tcPr>
            <w:tcW w:w="63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59*</w:t>
            </w:r>
          </w:p>
        </w:tc>
        <w:tc>
          <w:tcPr>
            <w:tcW w:w="100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6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88</w:t>
            </w:r>
            <w:r>
              <w:rPr>
                <w:rFonts w:ascii="Times New Roman" w:hAnsi="Times New Roman"/>
                <w:noProof/>
                <w:color w:val="000000"/>
                <w:lang w:val="en-US"/>
              </w:rPr>
              <w:t>*</w:t>
            </w:r>
          </w:p>
        </w:tc>
        <w:tc>
          <w:tcPr>
            <w:tcW w:w="73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rPr>
              <w:t>7</w:t>
            </w:r>
            <w:r>
              <w:rPr>
                <w:rFonts w:ascii="Times New Roman" w:hAnsi="Times New Roman"/>
                <w:noProof/>
                <w:color w:val="000000"/>
                <w:lang w:val="el-GR"/>
              </w:rPr>
              <w:t>3</w:t>
            </w:r>
            <w:r>
              <w:rPr>
                <w:rFonts w:ascii="Times New Roman" w:hAnsi="Times New Roman"/>
                <w:noProof/>
                <w:color w:val="000000"/>
                <w:lang w:val="en-US"/>
              </w:rPr>
              <w:t>*</w:t>
            </w:r>
          </w:p>
        </w:tc>
        <w:tc>
          <w:tcPr>
            <w:tcW w:w="63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116</w:t>
            </w:r>
            <w:r>
              <w:rPr>
                <w:rFonts w:ascii="Times New Roman" w:hAnsi="Times New Roman"/>
                <w:noProof/>
                <w:color w:val="000000"/>
                <w:lang w:val="en-US"/>
              </w:rPr>
              <w:t>*</w:t>
            </w:r>
          </w:p>
        </w:tc>
        <w:tc>
          <w:tcPr>
            <w:tcW w:w="78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rPr>
              <w:t>9</w:t>
            </w:r>
            <w:r>
              <w:rPr>
                <w:rFonts w:ascii="Times New Roman" w:hAnsi="Times New Roman"/>
                <w:noProof/>
                <w:color w:val="000000"/>
                <w:lang w:val="el-GR"/>
              </w:rPr>
              <w:t>7</w:t>
            </w:r>
            <w:r>
              <w:rPr>
                <w:rFonts w:ascii="Times New Roman" w:hAnsi="Times New Roman"/>
                <w:noProof/>
                <w:color w:val="000000"/>
                <w:lang w:val="en-US"/>
              </w:rPr>
              <w:t>*</w:t>
            </w:r>
          </w:p>
        </w:tc>
        <w:tc>
          <w:tcPr>
            <w:tcW w:w="72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rPr>
              <w:t>1</w:t>
            </w:r>
            <w:r>
              <w:rPr>
                <w:rFonts w:ascii="Times New Roman" w:hAnsi="Times New Roman"/>
                <w:noProof/>
                <w:color w:val="000000"/>
                <w:lang w:val="el-GR"/>
              </w:rPr>
              <w:t>5</w:t>
            </w:r>
            <w:r>
              <w:rPr>
                <w:rFonts w:ascii="Times New Roman" w:hAnsi="Times New Roman"/>
                <w:noProof/>
                <w:color w:val="000000"/>
                <w:lang w:val="en-US"/>
              </w:rPr>
              <w:t>*</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noProof/>
                <w:color w:val="000000"/>
                <w:lang w:eastAsia="en-GB"/>
              </w:rPr>
            </w:pPr>
            <w:bookmarkStart w:id="56" w:name="_Toc411248574"/>
            <w:r>
              <w:rPr>
                <w:rFonts w:ascii="Times New Roman" w:hAnsi="Times New Roman"/>
                <w:noProof/>
                <w:color w:val="000000"/>
                <w:lang w:eastAsia="en-GB"/>
              </w:rPr>
              <w:t>0*</w:t>
            </w:r>
            <w:bookmarkEnd w:id="56"/>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noProof/>
                <w:color w:val="000000"/>
                <w:lang w:val="en-US"/>
              </w:rPr>
            </w:pPr>
            <w:bookmarkStart w:id="57" w:name="_Toc411248575"/>
            <w:r>
              <w:rPr>
                <w:rFonts w:ascii="Times New Roman" w:hAnsi="Times New Roman"/>
                <w:noProof/>
                <w:color w:val="000000"/>
                <w:lang w:val="el-GR" w:eastAsia="en-GB"/>
              </w:rPr>
              <w:t>4</w:t>
            </w:r>
            <w:r>
              <w:rPr>
                <w:rFonts w:ascii="Times New Roman" w:hAnsi="Times New Roman"/>
                <w:noProof/>
                <w:color w:val="000000"/>
                <w:lang w:val="en-US" w:eastAsia="en-GB"/>
              </w:rPr>
              <w:t>*</w:t>
            </w:r>
            <w:bookmarkEnd w:id="57"/>
          </w:p>
        </w:tc>
      </w:tr>
      <w:tr>
        <w:trPr>
          <w:trHeight w:val="255"/>
        </w:trPr>
        <w:tc>
          <w:tcPr>
            <w:tcW w:w="1288"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GR05</w:t>
            </w:r>
          </w:p>
        </w:tc>
        <w:tc>
          <w:tcPr>
            <w:tcW w:w="73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106</w:t>
            </w:r>
          </w:p>
        </w:tc>
        <w:tc>
          <w:tcPr>
            <w:tcW w:w="6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52</w:t>
            </w:r>
          </w:p>
        </w:tc>
        <w:tc>
          <w:tcPr>
            <w:tcW w:w="63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49.1</w:t>
            </w:r>
          </w:p>
        </w:tc>
        <w:tc>
          <w:tcPr>
            <w:tcW w:w="6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52</w:t>
            </w:r>
          </w:p>
        </w:tc>
        <w:tc>
          <w:tcPr>
            <w:tcW w:w="63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49.1</w:t>
            </w:r>
          </w:p>
        </w:tc>
        <w:tc>
          <w:tcPr>
            <w:tcW w:w="100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6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67*</w:t>
            </w:r>
          </w:p>
        </w:tc>
        <w:tc>
          <w:tcPr>
            <w:tcW w:w="73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63*</w:t>
            </w:r>
          </w:p>
        </w:tc>
        <w:tc>
          <w:tcPr>
            <w:tcW w:w="63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rPr>
              <w:t>10</w:t>
            </w:r>
            <w:r>
              <w:rPr>
                <w:rFonts w:ascii="Times New Roman" w:hAnsi="Times New Roman"/>
                <w:noProof/>
                <w:color w:val="000000"/>
                <w:lang w:val="el-GR"/>
              </w:rPr>
              <w:t>5</w:t>
            </w:r>
            <w:r>
              <w:rPr>
                <w:rFonts w:ascii="Times New Roman" w:hAnsi="Times New Roman"/>
                <w:noProof/>
                <w:color w:val="000000"/>
                <w:lang w:val="en-US"/>
              </w:rPr>
              <w:t>*</w:t>
            </w:r>
          </w:p>
        </w:tc>
        <w:tc>
          <w:tcPr>
            <w:tcW w:w="78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rPr>
              <w:t>9</w:t>
            </w:r>
            <w:r>
              <w:rPr>
                <w:rFonts w:ascii="Times New Roman" w:hAnsi="Times New Roman"/>
                <w:noProof/>
                <w:color w:val="000000"/>
                <w:lang w:val="el-GR"/>
              </w:rPr>
              <w:t>9</w:t>
            </w:r>
            <w:r>
              <w:rPr>
                <w:rFonts w:ascii="Times New Roman" w:hAnsi="Times New Roman"/>
                <w:noProof/>
                <w:color w:val="000000"/>
                <w:lang w:val="en-US"/>
              </w:rPr>
              <w:t>*</w:t>
            </w:r>
          </w:p>
        </w:tc>
        <w:tc>
          <w:tcPr>
            <w:tcW w:w="72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rPr>
              <w:t>1</w:t>
            </w:r>
            <w:r>
              <w:rPr>
                <w:rFonts w:ascii="Times New Roman" w:hAnsi="Times New Roman"/>
                <w:noProof/>
                <w:color w:val="000000"/>
                <w:lang w:val="el-GR"/>
              </w:rPr>
              <w:t>4</w:t>
            </w:r>
            <w:r>
              <w:rPr>
                <w:rFonts w:ascii="Times New Roman" w:hAnsi="Times New Roman"/>
                <w:noProof/>
                <w:color w:val="000000"/>
                <w:lang w:val="en-US"/>
              </w:rPr>
              <w:t>*</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noProof/>
                <w:color w:val="000000"/>
                <w:lang w:eastAsia="en-GB"/>
              </w:rPr>
            </w:pPr>
            <w:bookmarkStart w:id="58" w:name="_Toc411248576"/>
            <w:r>
              <w:rPr>
                <w:rFonts w:ascii="Times New Roman" w:hAnsi="Times New Roman"/>
                <w:noProof/>
                <w:color w:val="000000"/>
                <w:lang w:eastAsia="en-GB"/>
              </w:rPr>
              <w:t>0*</w:t>
            </w:r>
            <w:bookmarkEnd w:id="58"/>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noProof/>
                <w:color w:val="000000"/>
                <w:lang w:val="en-US"/>
              </w:rPr>
            </w:pPr>
            <w:bookmarkStart w:id="59" w:name="_Toc411248577"/>
            <w:r>
              <w:rPr>
                <w:rFonts w:ascii="Times New Roman" w:hAnsi="Times New Roman"/>
                <w:noProof/>
                <w:color w:val="000000"/>
                <w:lang w:val="el-GR" w:eastAsia="en-GB"/>
              </w:rPr>
              <w:t>0</w:t>
            </w:r>
            <w:r>
              <w:rPr>
                <w:rFonts w:ascii="Times New Roman" w:hAnsi="Times New Roman"/>
                <w:noProof/>
                <w:color w:val="000000"/>
                <w:lang w:val="en-US" w:eastAsia="en-GB"/>
              </w:rPr>
              <w:t>.</w:t>
            </w:r>
            <w:r>
              <w:rPr>
                <w:rFonts w:ascii="Times New Roman" w:hAnsi="Times New Roman"/>
                <w:noProof/>
                <w:color w:val="000000"/>
                <w:lang w:val="el-GR" w:eastAsia="en-GB"/>
              </w:rPr>
              <w:t>9</w:t>
            </w:r>
            <w:r>
              <w:rPr>
                <w:rFonts w:ascii="Times New Roman" w:hAnsi="Times New Roman"/>
                <w:noProof/>
                <w:color w:val="000000"/>
                <w:lang w:val="en-US" w:eastAsia="en-GB"/>
              </w:rPr>
              <w:t>*</w:t>
            </w:r>
            <w:bookmarkEnd w:id="59"/>
          </w:p>
        </w:tc>
      </w:tr>
      <w:tr>
        <w:trPr>
          <w:trHeight w:val="255"/>
        </w:trPr>
        <w:tc>
          <w:tcPr>
            <w:tcW w:w="1288"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GR06</w:t>
            </w:r>
          </w:p>
        </w:tc>
        <w:tc>
          <w:tcPr>
            <w:tcW w:w="73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29</w:t>
            </w:r>
          </w:p>
        </w:tc>
        <w:tc>
          <w:tcPr>
            <w:tcW w:w="6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63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6.9</w:t>
            </w:r>
          </w:p>
        </w:tc>
        <w:tc>
          <w:tcPr>
            <w:tcW w:w="6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w:t>
            </w:r>
          </w:p>
        </w:tc>
        <w:tc>
          <w:tcPr>
            <w:tcW w:w="63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10.3</w:t>
            </w:r>
          </w:p>
        </w:tc>
        <w:tc>
          <w:tcPr>
            <w:tcW w:w="100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3.4</w:t>
            </w:r>
          </w:p>
        </w:tc>
        <w:tc>
          <w:tcPr>
            <w:tcW w:w="6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10*</w:t>
            </w:r>
          </w:p>
        </w:tc>
        <w:tc>
          <w:tcPr>
            <w:tcW w:w="73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34*</w:t>
            </w:r>
          </w:p>
        </w:tc>
        <w:tc>
          <w:tcPr>
            <w:tcW w:w="63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17*</w:t>
            </w:r>
          </w:p>
        </w:tc>
        <w:tc>
          <w:tcPr>
            <w:tcW w:w="78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58*</w:t>
            </w:r>
          </w:p>
        </w:tc>
        <w:tc>
          <w:tcPr>
            <w:tcW w:w="72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48</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noProof/>
                <w:color w:val="000000"/>
                <w:lang w:eastAsia="en-GB"/>
              </w:rPr>
            </w:pP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noProof/>
                <w:color w:val="000000"/>
                <w:lang w:eastAsia="en-GB"/>
              </w:rPr>
            </w:pPr>
          </w:p>
        </w:tc>
      </w:tr>
      <w:tr>
        <w:trPr>
          <w:trHeight w:val="255"/>
        </w:trPr>
        <w:tc>
          <w:tcPr>
            <w:tcW w:w="1288"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GR07</w:t>
            </w:r>
          </w:p>
        </w:tc>
        <w:tc>
          <w:tcPr>
            <w:tcW w:w="73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104</w:t>
            </w:r>
          </w:p>
        </w:tc>
        <w:tc>
          <w:tcPr>
            <w:tcW w:w="6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27</w:t>
            </w:r>
          </w:p>
        </w:tc>
        <w:tc>
          <w:tcPr>
            <w:tcW w:w="63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26</w:t>
            </w:r>
          </w:p>
        </w:tc>
        <w:tc>
          <w:tcPr>
            <w:tcW w:w="6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27</w:t>
            </w:r>
          </w:p>
        </w:tc>
        <w:tc>
          <w:tcPr>
            <w:tcW w:w="63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26</w:t>
            </w:r>
          </w:p>
        </w:tc>
        <w:tc>
          <w:tcPr>
            <w:tcW w:w="100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6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48*</w:t>
            </w:r>
          </w:p>
        </w:tc>
        <w:tc>
          <w:tcPr>
            <w:tcW w:w="73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46*</w:t>
            </w:r>
          </w:p>
        </w:tc>
        <w:tc>
          <w:tcPr>
            <w:tcW w:w="63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62*</w:t>
            </w:r>
          </w:p>
        </w:tc>
        <w:tc>
          <w:tcPr>
            <w:tcW w:w="78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59*</w:t>
            </w:r>
          </w:p>
        </w:tc>
        <w:tc>
          <w:tcPr>
            <w:tcW w:w="72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33</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noProof/>
                <w:color w:val="000000"/>
                <w:lang w:eastAsia="en-GB"/>
              </w:rPr>
            </w:pP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noProof/>
                <w:color w:val="000000"/>
                <w:lang w:eastAsia="en-GB"/>
              </w:rPr>
            </w:pPr>
          </w:p>
        </w:tc>
      </w:tr>
      <w:tr>
        <w:trPr>
          <w:trHeight w:val="255"/>
        </w:trPr>
        <w:tc>
          <w:tcPr>
            <w:tcW w:w="1288"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GR08</w:t>
            </w:r>
          </w:p>
        </w:tc>
        <w:tc>
          <w:tcPr>
            <w:tcW w:w="73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82</w:t>
            </w:r>
            <w:r>
              <w:rPr>
                <w:rFonts w:ascii="Times New Roman" w:hAnsi="Times New Roman"/>
                <w:noProof/>
                <w:color w:val="000000"/>
                <w:lang w:val="en-US"/>
              </w:rPr>
              <w:t>*</w:t>
            </w:r>
          </w:p>
        </w:tc>
        <w:tc>
          <w:tcPr>
            <w:tcW w:w="6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5</w:t>
            </w:r>
            <w:r>
              <w:rPr>
                <w:rFonts w:ascii="Times New Roman" w:hAnsi="Times New Roman"/>
                <w:noProof/>
                <w:color w:val="000000"/>
                <w:lang w:val="en-US"/>
              </w:rPr>
              <w:t>*</w:t>
            </w:r>
          </w:p>
        </w:tc>
        <w:tc>
          <w:tcPr>
            <w:tcW w:w="63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6</w:t>
            </w:r>
            <w:r>
              <w:rPr>
                <w:rFonts w:ascii="Times New Roman" w:hAnsi="Times New Roman"/>
                <w:noProof/>
                <w:color w:val="000000"/>
                <w:lang w:val="en-US"/>
              </w:rPr>
              <w:t>*</w:t>
            </w:r>
          </w:p>
        </w:tc>
        <w:tc>
          <w:tcPr>
            <w:tcW w:w="6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5</w:t>
            </w:r>
            <w:r>
              <w:rPr>
                <w:rFonts w:ascii="Times New Roman" w:hAnsi="Times New Roman"/>
                <w:noProof/>
                <w:color w:val="000000"/>
                <w:lang w:val="en-US"/>
              </w:rPr>
              <w:t>*</w:t>
            </w:r>
          </w:p>
        </w:tc>
        <w:tc>
          <w:tcPr>
            <w:tcW w:w="63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6</w:t>
            </w:r>
            <w:r>
              <w:rPr>
                <w:rFonts w:ascii="Times New Roman" w:hAnsi="Times New Roman"/>
                <w:noProof/>
                <w:color w:val="000000"/>
                <w:lang w:val="en-US"/>
              </w:rPr>
              <w:t>*</w:t>
            </w:r>
          </w:p>
        </w:tc>
        <w:tc>
          <w:tcPr>
            <w:tcW w:w="100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0</w:t>
            </w:r>
            <w:r>
              <w:rPr>
                <w:rFonts w:ascii="Times New Roman" w:hAnsi="Times New Roman"/>
                <w:noProof/>
                <w:color w:val="000000"/>
                <w:lang w:val="en-US"/>
              </w:rPr>
              <w:t>*</w:t>
            </w:r>
          </w:p>
        </w:tc>
        <w:tc>
          <w:tcPr>
            <w:tcW w:w="6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56</w:t>
            </w:r>
            <w:r>
              <w:rPr>
                <w:rFonts w:ascii="Times New Roman" w:hAnsi="Times New Roman"/>
                <w:noProof/>
                <w:color w:val="000000"/>
                <w:lang w:val="en-US"/>
              </w:rPr>
              <w:t>*</w:t>
            </w:r>
          </w:p>
        </w:tc>
        <w:tc>
          <w:tcPr>
            <w:tcW w:w="73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68</w:t>
            </w:r>
            <w:r>
              <w:rPr>
                <w:rFonts w:ascii="Times New Roman" w:hAnsi="Times New Roman"/>
                <w:noProof/>
                <w:color w:val="000000"/>
                <w:lang w:val="en-US"/>
              </w:rPr>
              <w:t>*</w:t>
            </w:r>
          </w:p>
        </w:tc>
        <w:tc>
          <w:tcPr>
            <w:tcW w:w="63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80</w:t>
            </w:r>
            <w:r>
              <w:rPr>
                <w:rFonts w:ascii="Times New Roman" w:hAnsi="Times New Roman"/>
                <w:noProof/>
                <w:color w:val="000000"/>
                <w:lang w:val="en-US"/>
              </w:rPr>
              <w:t>*</w:t>
            </w:r>
          </w:p>
        </w:tc>
        <w:tc>
          <w:tcPr>
            <w:tcW w:w="78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98</w:t>
            </w:r>
            <w:r>
              <w:rPr>
                <w:rFonts w:ascii="Times New Roman" w:hAnsi="Times New Roman"/>
                <w:noProof/>
                <w:color w:val="000000"/>
                <w:lang w:val="en-US"/>
              </w:rPr>
              <w:t>*</w:t>
            </w:r>
          </w:p>
        </w:tc>
        <w:tc>
          <w:tcPr>
            <w:tcW w:w="72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62</w:t>
            </w:r>
            <w:r>
              <w:rPr>
                <w:rFonts w:ascii="Times New Roman" w:hAnsi="Times New Roman"/>
                <w:noProof/>
                <w:color w:val="000000"/>
                <w:lang w:val="en-US"/>
              </w:rPr>
              <w:t>*</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0</w:t>
            </w:r>
            <w:r>
              <w:rPr>
                <w:rFonts w:ascii="Times New Roman" w:hAnsi="Times New Roman"/>
                <w:noProof/>
                <w:color w:val="000000"/>
                <w:lang w:val="en-US"/>
              </w:rPr>
              <w:t>*</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noProof/>
                <w:color w:val="000000"/>
                <w:lang w:val="en-US"/>
              </w:rPr>
            </w:pPr>
            <w:bookmarkStart w:id="60" w:name="_Toc411248578"/>
            <w:r>
              <w:rPr>
                <w:rFonts w:ascii="Times New Roman" w:hAnsi="Times New Roman"/>
                <w:noProof/>
                <w:color w:val="000000"/>
                <w:lang w:val="el-GR" w:eastAsia="en-GB"/>
              </w:rPr>
              <w:t>0</w:t>
            </w:r>
            <w:r>
              <w:rPr>
                <w:rFonts w:ascii="Times New Roman" w:hAnsi="Times New Roman"/>
                <w:noProof/>
                <w:color w:val="000000"/>
                <w:lang w:val="en-US" w:eastAsia="en-GB"/>
              </w:rPr>
              <w:t>*</w:t>
            </w:r>
            <w:bookmarkEnd w:id="60"/>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noProof/>
                <w:color w:val="000000"/>
                <w:lang w:val="en-US"/>
              </w:rPr>
            </w:pPr>
            <w:bookmarkStart w:id="61" w:name="_Toc411248579"/>
            <w:r>
              <w:rPr>
                <w:rFonts w:ascii="Times New Roman" w:hAnsi="Times New Roman"/>
                <w:noProof/>
                <w:color w:val="000000"/>
                <w:lang w:val="el-GR" w:eastAsia="en-GB"/>
              </w:rPr>
              <w:t>2</w:t>
            </w:r>
            <w:r>
              <w:rPr>
                <w:rFonts w:ascii="Times New Roman" w:hAnsi="Times New Roman"/>
                <w:noProof/>
                <w:color w:val="000000"/>
                <w:lang w:val="en-US" w:eastAsia="en-GB"/>
              </w:rPr>
              <w:t>*</w:t>
            </w:r>
            <w:bookmarkEnd w:id="61"/>
          </w:p>
        </w:tc>
      </w:tr>
      <w:tr>
        <w:trPr>
          <w:trHeight w:val="255"/>
        </w:trPr>
        <w:tc>
          <w:tcPr>
            <w:tcW w:w="1288"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GR09</w:t>
            </w:r>
          </w:p>
        </w:tc>
        <w:tc>
          <w:tcPr>
            <w:tcW w:w="73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168</w:t>
            </w:r>
          </w:p>
        </w:tc>
        <w:tc>
          <w:tcPr>
            <w:tcW w:w="6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45</w:t>
            </w:r>
          </w:p>
        </w:tc>
        <w:tc>
          <w:tcPr>
            <w:tcW w:w="63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26.8</w:t>
            </w:r>
          </w:p>
        </w:tc>
        <w:tc>
          <w:tcPr>
            <w:tcW w:w="6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50</w:t>
            </w:r>
          </w:p>
        </w:tc>
        <w:tc>
          <w:tcPr>
            <w:tcW w:w="63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29.8</w:t>
            </w:r>
          </w:p>
        </w:tc>
        <w:tc>
          <w:tcPr>
            <w:tcW w:w="100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w:t>
            </w:r>
          </w:p>
        </w:tc>
        <w:tc>
          <w:tcPr>
            <w:tcW w:w="6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3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63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8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2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14</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noProof/>
                <w:color w:val="000000"/>
                <w:lang w:eastAsia="en-GB"/>
              </w:rPr>
            </w:pP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noProof/>
                <w:color w:val="000000"/>
                <w:lang w:val="en-US"/>
              </w:rPr>
            </w:pPr>
            <w:bookmarkStart w:id="62" w:name="_Toc411248580"/>
            <w:r>
              <w:rPr>
                <w:rFonts w:ascii="Times New Roman" w:hAnsi="Times New Roman"/>
                <w:noProof/>
                <w:color w:val="000000"/>
                <w:lang w:val="el-GR" w:eastAsia="en-GB"/>
              </w:rPr>
              <w:t>2</w:t>
            </w:r>
            <w:r>
              <w:rPr>
                <w:rFonts w:ascii="Times New Roman" w:hAnsi="Times New Roman"/>
                <w:noProof/>
                <w:color w:val="000000"/>
                <w:lang w:val="en-US" w:eastAsia="en-GB"/>
              </w:rPr>
              <w:t>*</w:t>
            </w:r>
            <w:bookmarkEnd w:id="62"/>
          </w:p>
        </w:tc>
      </w:tr>
      <w:tr>
        <w:trPr>
          <w:trHeight w:val="255"/>
        </w:trPr>
        <w:tc>
          <w:tcPr>
            <w:tcW w:w="1288"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GR10</w:t>
            </w:r>
          </w:p>
        </w:tc>
        <w:tc>
          <w:tcPr>
            <w:tcW w:w="73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124</w:t>
            </w:r>
          </w:p>
        </w:tc>
        <w:tc>
          <w:tcPr>
            <w:tcW w:w="6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36</w:t>
            </w:r>
          </w:p>
        </w:tc>
        <w:tc>
          <w:tcPr>
            <w:tcW w:w="63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29</w:t>
            </w:r>
          </w:p>
        </w:tc>
        <w:tc>
          <w:tcPr>
            <w:tcW w:w="6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58*</w:t>
            </w:r>
          </w:p>
        </w:tc>
        <w:tc>
          <w:tcPr>
            <w:tcW w:w="63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47*</w:t>
            </w:r>
          </w:p>
        </w:tc>
        <w:tc>
          <w:tcPr>
            <w:tcW w:w="100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18*</w:t>
            </w:r>
          </w:p>
        </w:tc>
        <w:tc>
          <w:tcPr>
            <w:tcW w:w="6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3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63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8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2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10</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noProof/>
                <w:color w:val="000000"/>
                <w:lang w:eastAsia="en-GB"/>
              </w:rPr>
            </w:pP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noProof/>
                <w:color w:val="000000"/>
                <w:lang w:eastAsia="en-GB"/>
              </w:rPr>
            </w:pPr>
          </w:p>
        </w:tc>
      </w:tr>
      <w:tr>
        <w:trPr>
          <w:trHeight w:val="255"/>
        </w:trPr>
        <w:tc>
          <w:tcPr>
            <w:tcW w:w="1288"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GR11</w:t>
            </w:r>
          </w:p>
        </w:tc>
        <w:tc>
          <w:tcPr>
            <w:tcW w:w="73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98</w:t>
            </w:r>
          </w:p>
        </w:tc>
        <w:tc>
          <w:tcPr>
            <w:tcW w:w="6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w:t>
            </w:r>
          </w:p>
        </w:tc>
        <w:tc>
          <w:tcPr>
            <w:tcW w:w="63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5.1</w:t>
            </w:r>
          </w:p>
        </w:tc>
        <w:tc>
          <w:tcPr>
            <w:tcW w:w="6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xml:space="preserve"> 8*</w:t>
            </w:r>
          </w:p>
        </w:tc>
        <w:tc>
          <w:tcPr>
            <w:tcW w:w="63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xml:space="preserve"> 8.2*</w:t>
            </w:r>
          </w:p>
        </w:tc>
        <w:tc>
          <w:tcPr>
            <w:tcW w:w="100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6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 -</w:t>
            </w:r>
          </w:p>
        </w:tc>
        <w:tc>
          <w:tcPr>
            <w:tcW w:w="73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 </w:t>
            </w:r>
          </w:p>
        </w:tc>
        <w:tc>
          <w:tcPr>
            <w:tcW w:w="63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 </w:t>
            </w:r>
          </w:p>
        </w:tc>
        <w:tc>
          <w:tcPr>
            <w:tcW w:w="78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 </w:t>
            </w:r>
          </w:p>
        </w:tc>
        <w:tc>
          <w:tcPr>
            <w:tcW w:w="72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xml:space="preserve"> 52*</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noProof/>
                <w:color w:val="000000"/>
                <w:lang w:eastAsia="en-GB"/>
              </w:rPr>
            </w:pP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noProof/>
                <w:color w:val="000000"/>
                <w:lang w:eastAsia="en-GB"/>
              </w:rPr>
            </w:pPr>
            <w:bookmarkStart w:id="63" w:name="_Toc411248581"/>
            <w:r>
              <w:rPr>
                <w:rFonts w:ascii="Times New Roman" w:hAnsi="Times New Roman"/>
                <w:noProof/>
                <w:color w:val="000000"/>
                <w:lang w:eastAsia="en-GB"/>
              </w:rPr>
              <w:t>1</w:t>
            </w:r>
            <w:bookmarkEnd w:id="63"/>
          </w:p>
        </w:tc>
      </w:tr>
      <w:tr>
        <w:trPr>
          <w:trHeight w:val="255"/>
        </w:trPr>
        <w:tc>
          <w:tcPr>
            <w:tcW w:w="1288"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GR12</w:t>
            </w:r>
          </w:p>
        </w:tc>
        <w:tc>
          <w:tcPr>
            <w:tcW w:w="73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211</w:t>
            </w:r>
          </w:p>
        </w:tc>
        <w:tc>
          <w:tcPr>
            <w:tcW w:w="6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63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1.9</w:t>
            </w:r>
          </w:p>
        </w:tc>
        <w:tc>
          <w:tcPr>
            <w:tcW w:w="6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63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1.9</w:t>
            </w:r>
          </w:p>
        </w:tc>
        <w:tc>
          <w:tcPr>
            <w:tcW w:w="100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6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 -</w:t>
            </w:r>
          </w:p>
        </w:tc>
        <w:tc>
          <w:tcPr>
            <w:tcW w:w="73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 </w:t>
            </w:r>
          </w:p>
        </w:tc>
        <w:tc>
          <w:tcPr>
            <w:tcW w:w="63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 -</w:t>
            </w:r>
          </w:p>
        </w:tc>
        <w:tc>
          <w:tcPr>
            <w:tcW w:w="78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 </w:t>
            </w:r>
          </w:p>
        </w:tc>
        <w:tc>
          <w:tcPr>
            <w:tcW w:w="72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xml:space="preserve"> 40*</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noProof/>
                <w:color w:val="000000"/>
                <w:lang w:eastAsia="en-GB"/>
              </w:rPr>
            </w:pP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noProof/>
                <w:color w:val="000000"/>
                <w:lang w:eastAsia="en-GB"/>
              </w:rPr>
            </w:pPr>
            <w:r>
              <w:rPr>
                <w:rFonts w:ascii="Times New Roman" w:hAnsi="Times New Roman"/>
                <w:noProof/>
                <w:color w:val="000000"/>
                <w:lang w:eastAsia="en-GB"/>
              </w:rPr>
              <w:t xml:space="preserve"> </w:t>
            </w:r>
            <w:bookmarkStart w:id="64" w:name="_Toc411248582"/>
            <w:r>
              <w:rPr>
                <w:rFonts w:ascii="Times New Roman" w:hAnsi="Times New Roman"/>
                <w:noProof/>
                <w:color w:val="000000"/>
                <w:lang w:eastAsia="en-GB"/>
              </w:rPr>
              <w:t>4.3*</w:t>
            </w:r>
            <w:bookmarkEnd w:id="64"/>
          </w:p>
        </w:tc>
      </w:tr>
      <w:tr>
        <w:trPr>
          <w:trHeight w:val="255"/>
        </w:trPr>
        <w:tc>
          <w:tcPr>
            <w:tcW w:w="1288"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GR13</w:t>
            </w:r>
          </w:p>
        </w:tc>
        <w:tc>
          <w:tcPr>
            <w:tcW w:w="73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6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63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6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63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100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6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73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63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78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72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noProof/>
                <w:color w:val="000000"/>
                <w:lang w:eastAsia="en-GB"/>
              </w:rPr>
            </w:pP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noProof/>
                <w:color w:val="000000"/>
                <w:lang w:eastAsia="en-GB"/>
              </w:rPr>
            </w:pPr>
          </w:p>
        </w:tc>
      </w:tr>
      <w:tr>
        <w:trPr>
          <w:trHeight w:val="255"/>
        </w:trPr>
        <w:tc>
          <w:tcPr>
            <w:tcW w:w="1288"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GR14</w:t>
            </w:r>
          </w:p>
        </w:tc>
        <w:tc>
          <w:tcPr>
            <w:tcW w:w="73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6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63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6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63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100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6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73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63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78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72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noProof/>
                <w:color w:val="000000"/>
                <w:lang w:eastAsia="en-GB"/>
              </w:rPr>
            </w:pP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noProof/>
                <w:color w:val="000000"/>
                <w:lang w:eastAsia="en-GB"/>
              </w:rPr>
            </w:pPr>
          </w:p>
        </w:tc>
      </w:tr>
      <w:tr>
        <w:trPr>
          <w:trHeight w:val="255"/>
        </w:trPr>
        <w:tc>
          <w:tcPr>
            <w:tcW w:w="1288" w:type="dxa"/>
            <w:tcBorders>
              <w:top w:val="single" w:sz="4" w:space="0" w:color="auto"/>
              <w:left w:val="single" w:sz="4" w:space="0" w:color="auto"/>
              <w:bottom w:val="single" w:sz="4" w:space="0" w:color="auto"/>
              <w:right w:val="single" w:sz="4" w:space="0" w:color="auto"/>
            </w:tcBorders>
            <w:vAlign w:val="center"/>
          </w:tcPr>
          <w:p>
            <w:pPr>
              <w:pStyle w:val="TableTitle"/>
              <w:jc w:val="center"/>
              <w:rPr>
                <w:b w:val="0"/>
                <w:i/>
                <w:noProof/>
              </w:rPr>
            </w:pPr>
            <w:r>
              <w:rPr>
                <w:b w:val="0"/>
                <w:i/>
                <w:noProof/>
                <w:sz w:val="22"/>
              </w:rPr>
              <w:t>Total</w:t>
            </w:r>
          </w:p>
        </w:tc>
        <w:tc>
          <w:tcPr>
            <w:tcW w:w="737" w:type="dxa"/>
            <w:tcBorders>
              <w:top w:val="single" w:sz="4" w:space="0" w:color="auto"/>
              <w:left w:val="single" w:sz="4" w:space="0" w:color="auto"/>
              <w:bottom w:val="single" w:sz="4" w:space="0" w:color="auto"/>
              <w:right w:val="single" w:sz="4" w:space="0" w:color="auto"/>
            </w:tcBorders>
            <w:vAlign w:val="bottom"/>
          </w:tcPr>
          <w:p>
            <w:pPr>
              <w:pStyle w:val="TableTitle"/>
              <w:jc w:val="center"/>
              <w:rPr>
                <w:b w:val="0"/>
                <w:i/>
                <w:noProof/>
                <w:sz w:val="22"/>
              </w:rPr>
            </w:pPr>
            <w:r>
              <w:rPr>
                <w:b w:val="0"/>
                <w:i/>
                <w:noProof/>
                <w:sz w:val="22"/>
              </w:rPr>
              <w:t>1367</w:t>
            </w:r>
          </w:p>
        </w:tc>
        <w:tc>
          <w:tcPr>
            <w:tcW w:w="687" w:type="dxa"/>
            <w:tcBorders>
              <w:top w:val="single" w:sz="4" w:space="0" w:color="auto"/>
              <w:left w:val="single" w:sz="4" w:space="0" w:color="auto"/>
              <w:bottom w:val="single" w:sz="4" w:space="0" w:color="auto"/>
              <w:right w:val="single" w:sz="4" w:space="0" w:color="auto"/>
            </w:tcBorders>
            <w:vAlign w:val="bottom"/>
          </w:tcPr>
          <w:p>
            <w:pPr>
              <w:pStyle w:val="TableTitle"/>
              <w:jc w:val="center"/>
              <w:rPr>
                <w:b w:val="0"/>
                <w:i/>
                <w:noProof/>
                <w:sz w:val="22"/>
              </w:rPr>
            </w:pPr>
            <w:r>
              <w:rPr>
                <w:b w:val="0"/>
                <w:i/>
                <w:noProof/>
                <w:sz w:val="22"/>
              </w:rPr>
              <w:t>255</w:t>
            </w:r>
          </w:p>
        </w:tc>
        <w:tc>
          <w:tcPr>
            <w:tcW w:w="638" w:type="dxa"/>
            <w:tcBorders>
              <w:top w:val="single" w:sz="4" w:space="0" w:color="auto"/>
              <w:left w:val="single" w:sz="4" w:space="0" w:color="auto"/>
              <w:bottom w:val="single" w:sz="4" w:space="0" w:color="auto"/>
              <w:right w:val="single" w:sz="4" w:space="0" w:color="auto"/>
            </w:tcBorders>
            <w:vAlign w:val="bottom"/>
          </w:tcPr>
          <w:p>
            <w:pPr>
              <w:pStyle w:val="TableTitle"/>
              <w:jc w:val="center"/>
              <w:rPr>
                <w:b w:val="0"/>
                <w:i/>
                <w:noProof/>
                <w:sz w:val="22"/>
              </w:rPr>
            </w:pPr>
            <w:r>
              <w:rPr>
                <w:b w:val="0"/>
                <w:i/>
                <w:noProof/>
                <w:sz w:val="22"/>
              </w:rPr>
              <w:t>19%</w:t>
            </w:r>
          </w:p>
        </w:tc>
        <w:tc>
          <w:tcPr>
            <w:tcW w:w="687" w:type="dxa"/>
            <w:tcBorders>
              <w:top w:val="single" w:sz="4" w:space="0" w:color="auto"/>
              <w:left w:val="single" w:sz="4" w:space="0" w:color="auto"/>
              <w:bottom w:val="single" w:sz="4" w:space="0" w:color="auto"/>
              <w:right w:val="single" w:sz="4" w:space="0" w:color="auto"/>
            </w:tcBorders>
            <w:vAlign w:val="bottom"/>
          </w:tcPr>
          <w:p>
            <w:pPr>
              <w:pStyle w:val="TableTitle"/>
              <w:jc w:val="center"/>
              <w:rPr>
                <w:b w:val="0"/>
                <w:i/>
                <w:noProof/>
                <w:sz w:val="22"/>
              </w:rPr>
            </w:pPr>
            <w:r>
              <w:rPr>
                <w:b w:val="0"/>
                <w:i/>
                <w:noProof/>
                <w:sz w:val="22"/>
              </w:rPr>
              <w:t>330</w:t>
            </w:r>
          </w:p>
        </w:tc>
        <w:tc>
          <w:tcPr>
            <w:tcW w:w="630" w:type="dxa"/>
            <w:tcBorders>
              <w:top w:val="single" w:sz="4" w:space="0" w:color="auto"/>
              <w:left w:val="single" w:sz="4" w:space="0" w:color="auto"/>
              <w:bottom w:val="single" w:sz="4" w:space="0" w:color="auto"/>
              <w:right w:val="single" w:sz="4" w:space="0" w:color="auto"/>
            </w:tcBorders>
            <w:vAlign w:val="bottom"/>
          </w:tcPr>
          <w:p>
            <w:pPr>
              <w:pStyle w:val="TableTitle"/>
              <w:jc w:val="center"/>
              <w:rPr>
                <w:b w:val="0"/>
                <w:i/>
                <w:noProof/>
                <w:sz w:val="22"/>
              </w:rPr>
            </w:pPr>
            <w:r>
              <w:rPr>
                <w:b w:val="0"/>
                <w:i/>
                <w:noProof/>
                <w:sz w:val="22"/>
              </w:rPr>
              <w:t>24%</w:t>
            </w:r>
          </w:p>
        </w:tc>
        <w:tc>
          <w:tcPr>
            <w:tcW w:w="1007" w:type="dxa"/>
            <w:tcBorders>
              <w:top w:val="single" w:sz="4" w:space="0" w:color="auto"/>
              <w:left w:val="single" w:sz="4" w:space="0" w:color="auto"/>
              <w:bottom w:val="single" w:sz="4" w:space="0" w:color="auto"/>
              <w:right w:val="single" w:sz="4" w:space="0" w:color="auto"/>
            </w:tcBorders>
            <w:vAlign w:val="bottom"/>
          </w:tcPr>
          <w:p>
            <w:pPr>
              <w:pStyle w:val="TableTitle"/>
              <w:jc w:val="center"/>
              <w:rPr>
                <w:b w:val="0"/>
                <w:i/>
                <w:noProof/>
                <w:sz w:val="22"/>
              </w:rPr>
            </w:pPr>
            <w:r>
              <w:rPr>
                <w:b w:val="0"/>
                <w:i/>
                <w:noProof/>
                <w:sz w:val="22"/>
              </w:rPr>
              <w:t>5%</w:t>
            </w:r>
          </w:p>
        </w:tc>
        <w:tc>
          <w:tcPr>
            <w:tcW w:w="690" w:type="dxa"/>
            <w:tcBorders>
              <w:top w:val="single" w:sz="4" w:space="0" w:color="auto"/>
              <w:left w:val="single" w:sz="4" w:space="0" w:color="auto"/>
              <w:bottom w:val="single" w:sz="4" w:space="0" w:color="auto"/>
              <w:right w:val="single" w:sz="4" w:space="0" w:color="auto"/>
            </w:tcBorders>
            <w:vAlign w:val="bottom"/>
          </w:tcPr>
          <w:p>
            <w:pPr>
              <w:pStyle w:val="TableTitle"/>
              <w:jc w:val="center"/>
              <w:rPr>
                <w:b w:val="0"/>
                <w:i/>
                <w:noProof/>
              </w:rPr>
            </w:pPr>
          </w:p>
        </w:tc>
        <w:tc>
          <w:tcPr>
            <w:tcW w:w="739" w:type="dxa"/>
            <w:tcBorders>
              <w:top w:val="single" w:sz="4" w:space="0" w:color="auto"/>
              <w:left w:val="single" w:sz="4" w:space="0" w:color="auto"/>
              <w:bottom w:val="single" w:sz="4" w:space="0" w:color="auto"/>
              <w:right w:val="single" w:sz="4" w:space="0" w:color="auto"/>
            </w:tcBorders>
            <w:vAlign w:val="bottom"/>
          </w:tcPr>
          <w:p>
            <w:pPr>
              <w:pStyle w:val="TableTitle"/>
              <w:jc w:val="center"/>
              <w:rPr>
                <w:b w:val="0"/>
                <w:i/>
                <w:noProof/>
              </w:rPr>
            </w:pPr>
          </w:p>
        </w:tc>
        <w:tc>
          <w:tcPr>
            <w:tcW w:w="637" w:type="dxa"/>
            <w:tcBorders>
              <w:top w:val="single" w:sz="4" w:space="0" w:color="auto"/>
              <w:left w:val="single" w:sz="4" w:space="0" w:color="auto"/>
              <w:bottom w:val="single" w:sz="4" w:space="0" w:color="auto"/>
              <w:right w:val="single" w:sz="4" w:space="0" w:color="auto"/>
            </w:tcBorders>
            <w:vAlign w:val="bottom"/>
          </w:tcPr>
          <w:p>
            <w:pPr>
              <w:pStyle w:val="TableTitle"/>
              <w:jc w:val="center"/>
              <w:rPr>
                <w:b w:val="0"/>
                <w:i/>
                <w:noProof/>
              </w:rPr>
            </w:pPr>
          </w:p>
        </w:tc>
        <w:tc>
          <w:tcPr>
            <w:tcW w:w="780" w:type="dxa"/>
            <w:tcBorders>
              <w:top w:val="single" w:sz="4" w:space="0" w:color="auto"/>
              <w:left w:val="single" w:sz="4" w:space="0" w:color="auto"/>
              <w:bottom w:val="single" w:sz="4" w:space="0" w:color="auto"/>
              <w:right w:val="single" w:sz="4" w:space="0" w:color="auto"/>
            </w:tcBorders>
            <w:vAlign w:val="bottom"/>
          </w:tcPr>
          <w:p>
            <w:pPr>
              <w:pStyle w:val="TableTitle"/>
              <w:jc w:val="center"/>
              <w:rPr>
                <w:b w:val="0"/>
                <w:i/>
                <w:noProof/>
              </w:rPr>
            </w:pPr>
          </w:p>
        </w:tc>
        <w:tc>
          <w:tcPr>
            <w:tcW w:w="721" w:type="dxa"/>
            <w:tcBorders>
              <w:top w:val="single" w:sz="4" w:space="0" w:color="auto"/>
              <w:left w:val="single" w:sz="4" w:space="0" w:color="auto"/>
              <w:bottom w:val="single" w:sz="4" w:space="0" w:color="auto"/>
              <w:right w:val="single" w:sz="4" w:space="0" w:color="auto"/>
            </w:tcBorders>
            <w:vAlign w:val="center"/>
          </w:tcPr>
          <w:p>
            <w:pPr>
              <w:pStyle w:val="TableTitle"/>
              <w:jc w:val="center"/>
              <w:rPr>
                <w:b w:val="0"/>
                <w:i/>
                <w:noProof/>
              </w:rPr>
            </w:pPr>
          </w:p>
        </w:tc>
        <w:tc>
          <w:tcPr>
            <w:tcW w:w="709" w:type="dxa"/>
            <w:tcBorders>
              <w:top w:val="single" w:sz="4" w:space="0" w:color="auto"/>
              <w:left w:val="single" w:sz="4" w:space="0" w:color="auto"/>
              <w:bottom w:val="single" w:sz="4" w:space="0" w:color="auto"/>
              <w:right w:val="single" w:sz="4" w:space="0" w:color="auto"/>
            </w:tcBorders>
            <w:vAlign w:val="center"/>
          </w:tcPr>
          <w:p>
            <w:pPr>
              <w:pStyle w:val="TableTitle"/>
              <w:jc w:val="center"/>
              <w:rPr>
                <w:b w:val="0"/>
                <w:i/>
                <w:noProof/>
              </w:rPr>
            </w:pPr>
          </w:p>
        </w:tc>
        <w:tc>
          <w:tcPr>
            <w:tcW w:w="709" w:type="dxa"/>
            <w:tcBorders>
              <w:top w:val="single" w:sz="4" w:space="0" w:color="auto"/>
              <w:left w:val="single" w:sz="4" w:space="0" w:color="auto"/>
              <w:bottom w:val="single" w:sz="4" w:space="0" w:color="auto"/>
              <w:right w:val="single" w:sz="4" w:space="0" w:color="auto"/>
            </w:tcBorders>
            <w:vAlign w:val="center"/>
          </w:tcPr>
          <w:p>
            <w:pPr>
              <w:pStyle w:val="TableTitle"/>
              <w:jc w:val="center"/>
              <w:rPr>
                <w:b w:val="0"/>
                <w:i/>
                <w:noProof/>
              </w:rPr>
            </w:pPr>
          </w:p>
        </w:tc>
        <w:tc>
          <w:tcPr>
            <w:tcW w:w="708" w:type="dxa"/>
            <w:tcBorders>
              <w:top w:val="single" w:sz="4" w:space="0" w:color="auto"/>
              <w:left w:val="single" w:sz="4" w:space="0" w:color="auto"/>
              <w:bottom w:val="single" w:sz="4" w:space="0" w:color="auto"/>
              <w:right w:val="single" w:sz="4" w:space="0" w:color="auto"/>
            </w:tcBorders>
            <w:vAlign w:val="center"/>
          </w:tcPr>
          <w:p>
            <w:pPr>
              <w:pStyle w:val="TableTitle"/>
              <w:jc w:val="center"/>
              <w:rPr>
                <w:b w:val="0"/>
                <w:i/>
                <w:noProof/>
              </w:rPr>
            </w:pPr>
          </w:p>
        </w:tc>
      </w:tr>
    </w:tbl>
    <w:p>
      <w:pPr>
        <w:pStyle w:val="BodyText3"/>
        <w:spacing w:before="0" w:after="0"/>
        <w:rPr>
          <w:noProof/>
        </w:rPr>
      </w:pPr>
      <w:r>
        <w:rPr>
          <w:b/>
          <w:i/>
          <w:noProof/>
        </w:rPr>
        <w:t>Table 6.7:</w:t>
      </w:r>
      <w:r>
        <w:rPr>
          <w:i/>
          <w:noProof/>
        </w:rPr>
        <w:t xml:space="preserve"> Surface water bodies: overview of status in 2009 and expected status in 2015, 20</w:t>
      </w:r>
      <w:r>
        <w:rPr>
          <w:i/>
          <w:noProof/>
          <w:lang w:val="en-US"/>
        </w:rPr>
        <w:t>21</w:t>
      </w:r>
      <w:r>
        <w:rPr>
          <w:i/>
          <w:noProof/>
        </w:rPr>
        <w:t xml:space="preserve">and 2027; </w:t>
      </w:r>
    </w:p>
    <w:p>
      <w:pPr>
        <w:spacing w:after="0" w:line="240" w:lineRule="auto"/>
        <w:ind w:left="0"/>
        <w:rPr>
          <w:rFonts w:ascii="Times New Roman" w:hAnsi="Times New Roman"/>
          <w:noProof/>
          <w:color w:val="000000"/>
        </w:rPr>
      </w:pPr>
      <w:r>
        <w:rPr>
          <w:rFonts w:ascii="Times New Roman" w:hAnsi="Times New Roman"/>
          <w:iCs/>
          <w:noProof/>
          <w:color w:val="000000"/>
          <w:lang w:eastAsia="en-GB"/>
        </w:rPr>
        <w:t>Waterbodies with good status in 2009 fall into the following category:</w:t>
      </w:r>
    </w:p>
    <w:p>
      <w:pPr>
        <w:spacing w:after="0" w:line="240" w:lineRule="auto"/>
        <w:ind w:left="0"/>
        <w:rPr>
          <w:rFonts w:ascii="Times New Roman" w:hAnsi="Times New Roman"/>
          <w:noProof/>
          <w:lang w:eastAsia="en-GB"/>
        </w:rPr>
      </w:pPr>
      <w:r>
        <w:rPr>
          <w:rFonts w:ascii="Times New Roman" w:hAnsi="Times New Roman"/>
          <w:iCs/>
          <w:noProof/>
          <w:color w:val="000000"/>
          <w:lang w:eastAsia="en-GB"/>
        </w:rPr>
        <w:t>1. Ecological status is high or good and the chemical status is good, exemptions are not considered</w:t>
      </w:r>
    </w:p>
    <w:p>
      <w:pPr>
        <w:spacing w:after="0" w:line="240" w:lineRule="auto"/>
        <w:ind w:left="0"/>
        <w:rPr>
          <w:rFonts w:ascii="Times New Roman" w:hAnsi="Times New Roman"/>
          <w:noProof/>
          <w:lang w:eastAsia="en-GB"/>
        </w:rPr>
      </w:pPr>
      <w:r>
        <w:rPr>
          <w:rFonts w:ascii="Times New Roman" w:hAnsi="Times New Roman"/>
          <w:iCs/>
          <w:noProof/>
          <w:color w:val="000000"/>
          <w:lang w:eastAsia="en-GB"/>
        </w:rPr>
        <w:t>Waterbodies expected to achieve good status in 2015 fall into the following categories:</w:t>
      </w:r>
    </w:p>
    <w:p>
      <w:pPr>
        <w:spacing w:after="0" w:line="240" w:lineRule="auto"/>
        <w:ind w:left="0"/>
        <w:rPr>
          <w:rFonts w:ascii="Times New Roman" w:hAnsi="Times New Roman"/>
          <w:noProof/>
          <w:lang w:eastAsia="en-GB"/>
        </w:rPr>
      </w:pPr>
      <w:r>
        <w:rPr>
          <w:rFonts w:ascii="Times New Roman" w:hAnsi="Times New Roman"/>
          <w:iCs/>
          <w:noProof/>
          <w:color w:val="000000"/>
          <w:lang w:eastAsia="en-GB"/>
        </w:rPr>
        <w:t>1. Ecological status is high or good and the chemical status is good, exemptions are not considered</w:t>
      </w:r>
    </w:p>
    <w:p>
      <w:pPr>
        <w:spacing w:after="0" w:line="240" w:lineRule="auto"/>
        <w:ind w:left="0"/>
        <w:rPr>
          <w:rFonts w:ascii="Times New Roman" w:hAnsi="Times New Roman"/>
          <w:noProof/>
          <w:lang w:eastAsia="en-GB"/>
        </w:rPr>
      </w:pPr>
      <w:r>
        <w:rPr>
          <w:rFonts w:ascii="Times New Roman" w:hAnsi="Times New Roman"/>
          <w:iCs/>
          <w:noProof/>
          <w:color w:val="000000"/>
          <w:lang w:eastAsia="en-GB"/>
        </w:rPr>
        <w:t>2. Chemical status is good, and the ecological status is moderate or below but no ecological exemptions</w:t>
      </w:r>
    </w:p>
    <w:p>
      <w:pPr>
        <w:spacing w:after="0" w:line="240" w:lineRule="auto"/>
        <w:ind w:left="0"/>
        <w:rPr>
          <w:rFonts w:ascii="Times New Roman" w:hAnsi="Times New Roman"/>
          <w:noProof/>
          <w:lang w:eastAsia="en-GB"/>
        </w:rPr>
      </w:pPr>
      <w:r>
        <w:rPr>
          <w:rFonts w:ascii="Times New Roman" w:hAnsi="Times New Roman"/>
          <w:iCs/>
          <w:noProof/>
          <w:color w:val="000000"/>
          <w:lang w:eastAsia="en-GB"/>
        </w:rPr>
        <w:t>3. Ecological status is high or good, and the chemical status is failing to achieve good but there are no chemical exemptions</w:t>
      </w:r>
    </w:p>
    <w:p>
      <w:pPr>
        <w:spacing w:after="0" w:line="240" w:lineRule="auto"/>
        <w:ind w:left="0"/>
        <w:rPr>
          <w:rFonts w:ascii="Times New Roman" w:hAnsi="Times New Roman"/>
          <w:noProof/>
          <w:lang w:eastAsia="en-GB"/>
        </w:rPr>
      </w:pPr>
      <w:r>
        <w:rPr>
          <w:rFonts w:ascii="Times New Roman" w:hAnsi="Times New Roman"/>
          <w:iCs/>
          <w:noProof/>
          <w:color w:val="000000"/>
          <w:lang w:eastAsia="en-GB"/>
        </w:rPr>
        <w:t>4. Ecological status is moderate or below, and chemical status is failing to achieve good but there are no ecological nor chemical exemptions</w:t>
      </w:r>
    </w:p>
    <w:p>
      <w:pPr>
        <w:spacing w:after="0" w:line="240" w:lineRule="auto"/>
        <w:ind w:left="0"/>
        <w:rPr>
          <w:rFonts w:ascii="Times New Roman" w:hAnsi="Times New Roman"/>
          <w:noProof/>
          <w:sz w:val="18"/>
        </w:rPr>
      </w:pPr>
      <w:r>
        <w:rPr>
          <w:rFonts w:ascii="Times New Roman" w:hAnsi="Times New Roman"/>
          <w:noProof/>
          <w:color w:val="000000"/>
          <w:sz w:val="18"/>
        </w:rPr>
        <w:t>Note: Waterbodies with unknown/unclassified/Not applicable in either ecological or chemical status are not considered</w:t>
      </w:r>
    </w:p>
    <w:p>
      <w:pPr>
        <w:pStyle w:val="BodyText"/>
        <w:spacing w:before="0" w:after="0"/>
        <w:rPr>
          <w:noProof/>
          <w:sz w:val="18"/>
        </w:rPr>
      </w:pPr>
      <w:r>
        <w:rPr>
          <w:noProof/>
          <w:sz w:val="18"/>
        </w:rPr>
        <w:t>Source: WISE, corrections provided by EL in late 2014. For this and the following tables of this chapter, there are some discrepancies between this information and the RBMPs/their Annexes. *corrections/additions provided by EL in late 2014</w:t>
      </w:r>
    </w:p>
    <w:p>
      <w:pPr>
        <w:pStyle w:val="BodyText"/>
        <w:spacing w:before="0" w:after="0"/>
        <w:rPr>
          <w:noProof/>
          <w:sz w:val="20"/>
        </w:rPr>
      </w:pPr>
      <w:r>
        <w:rPr>
          <w:noProof/>
          <w:sz w:val="20"/>
        </w:rPr>
        <w:br w:type="page"/>
      </w:r>
    </w:p>
    <w:tbl>
      <w:tblPr>
        <w:tblW w:w="1234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851"/>
        <w:gridCol w:w="779"/>
        <w:gridCol w:w="747"/>
        <w:gridCol w:w="779"/>
        <w:gridCol w:w="713"/>
        <w:gridCol w:w="1059"/>
        <w:gridCol w:w="790"/>
        <w:gridCol w:w="803"/>
        <w:gridCol w:w="708"/>
        <w:gridCol w:w="756"/>
        <w:gridCol w:w="804"/>
        <w:gridCol w:w="631"/>
        <w:gridCol w:w="709"/>
        <w:gridCol w:w="928"/>
      </w:tblGrid>
      <w:tr>
        <w:trPr>
          <w:trHeight w:val="510"/>
          <w:tblHeader/>
        </w:trPr>
        <w:tc>
          <w:tcPr>
            <w:tcW w:w="1291" w:type="dxa"/>
            <w:vMerge w:val="restart"/>
            <w:tcBorders>
              <w:top w:val="single" w:sz="4" w:space="0" w:color="auto"/>
              <w:left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RBD</w:t>
            </w:r>
          </w:p>
        </w:tc>
        <w:tc>
          <w:tcPr>
            <w:tcW w:w="851" w:type="dxa"/>
            <w:vMerge w:val="restart"/>
            <w:tcBorders>
              <w:top w:val="single" w:sz="4" w:space="0" w:color="auto"/>
              <w:left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Total</w:t>
            </w:r>
          </w:p>
        </w:tc>
        <w:tc>
          <w:tcPr>
            <w:tcW w:w="4077"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Ecological status</w:t>
            </w:r>
          </w:p>
        </w:tc>
        <w:tc>
          <w:tcPr>
            <w:tcW w:w="1593" w:type="dxa"/>
            <w:gridSpan w:val="2"/>
            <w:vMerge w:val="restart"/>
            <w:tcBorders>
              <w:top w:val="single" w:sz="4" w:space="0" w:color="auto"/>
              <w:left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Good ecological status 2021</w:t>
            </w:r>
          </w:p>
        </w:tc>
        <w:tc>
          <w:tcPr>
            <w:tcW w:w="1464" w:type="dxa"/>
            <w:gridSpan w:val="2"/>
            <w:vMerge w:val="restart"/>
            <w:tcBorders>
              <w:top w:val="single" w:sz="4" w:space="0" w:color="auto"/>
              <w:left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Good ecological status 2027</w:t>
            </w:r>
          </w:p>
        </w:tc>
        <w:tc>
          <w:tcPr>
            <w:tcW w:w="3072"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Ecological exemptions (% of all SWBs)</w:t>
            </w:r>
          </w:p>
        </w:tc>
      </w:tr>
      <w:tr>
        <w:trPr>
          <w:trHeight w:val="581"/>
          <w:tblHeader/>
        </w:trPr>
        <w:tc>
          <w:tcPr>
            <w:tcW w:w="1291" w:type="dxa"/>
            <w:vMerge/>
            <w:tcBorders>
              <w:left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lang w:eastAsia="en-GB"/>
              </w:rPr>
            </w:pPr>
          </w:p>
        </w:tc>
        <w:tc>
          <w:tcPr>
            <w:tcW w:w="851" w:type="dxa"/>
            <w:vMerge/>
            <w:tcBorders>
              <w:left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lang w:eastAsia="en-GB"/>
              </w:rPr>
            </w:pPr>
          </w:p>
        </w:tc>
        <w:tc>
          <w:tcPr>
            <w:tcW w:w="152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Good or better 2009</w:t>
            </w:r>
          </w:p>
        </w:tc>
        <w:tc>
          <w:tcPr>
            <w:tcW w:w="1492"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Good or better 2015</w:t>
            </w:r>
          </w:p>
        </w:tc>
        <w:tc>
          <w:tcPr>
            <w:tcW w:w="1059"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Increase 2009 -2015</w:t>
            </w:r>
          </w:p>
        </w:tc>
        <w:tc>
          <w:tcPr>
            <w:tcW w:w="1593" w:type="dxa"/>
            <w:gridSpan w:val="2"/>
            <w:vMerge/>
            <w:tcBorders>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lang w:eastAsia="en-GB"/>
              </w:rPr>
            </w:pPr>
          </w:p>
        </w:tc>
        <w:tc>
          <w:tcPr>
            <w:tcW w:w="1464" w:type="dxa"/>
            <w:gridSpan w:val="2"/>
            <w:vMerge/>
            <w:tcBorders>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lang w:eastAsia="en-GB"/>
              </w:rPr>
            </w:pPr>
          </w:p>
        </w:tc>
        <w:tc>
          <w:tcPr>
            <w:tcW w:w="804"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Art 4.4</w:t>
            </w:r>
          </w:p>
        </w:tc>
        <w:tc>
          <w:tcPr>
            <w:tcW w:w="631"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Art 4.5</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Art 4.6</w:t>
            </w:r>
          </w:p>
        </w:tc>
        <w:tc>
          <w:tcPr>
            <w:tcW w:w="928"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Art 4.7</w:t>
            </w:r>
          </w:p>
        </w:tc>
      </w:tr>
      <w:tr>
        <w:trPr>
          <w:trHeight w:val="255"/>
          <w:tblHeader/>
        </w:trPr>
        <w:tc>
          <w:tcPr>
            <w:tcW w:w="1291" w:type="dxa"/>
            <w:vMerge/>
            <w:tcBorders>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noProof/>
                <w:lang w:eastAsia="en-GB"/>
              </w:rPr>
            </w:pPr>
          </w:p>
        </w:tc>
        <w:tc>
          <w:tcPr>
            <w:tcW w:w="851" w:type="dxa"/>
            <w:vMerge/>
            <w:tcBorders>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noProof/>
                <w:lang w:eastAsia="en-GB"/>
              </w:rPr>
            </w:pPr>
          </w:p>
        </w:tc>
        <w:tc>
          <w:tcPr>
            <w:tcW w:w="779"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No.</w:t>
            </w:r>
          </w:p>
        </w:tc>
        <w:tc>
          <w:tcPr>
            <w:tcW w:w="747"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c>
          <w:tcPr>
            <w:tcW w:w="779"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No.</w:t>
            </w:r>
          </w:p>
        </w:tc>
        <w:tc>
          <w:tcPr>
            <w:tcW w:w="713"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c>
          <w:tcPr>
            <w:tcW w:w="1059"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noProof/>
                <w:lang w:eastAsia="en-GB"/>
              </w:rPr>
            </w:pPr>
            <w:r>
              <w:rPr>
                <w:rFonts w:ascii="Times New Roman" w:hAnsi="Times New Roman"/>
                <w:b/>
                <w:bCs/>
                <w:noProof/>
                <w:color w:val="000000"/>
                <w:lang w:eastAsia="en-GB"/>
              </w:rPr>
              <w:t>%</w:t>
            </w:r>
          </w:p>
        </w:tc>
        <w:tc>
          <w:tcPr>
            <w:tcW w:w="790"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No.</w:t>
            </w:r>
          </w:p>
        </w:tc>
        <w:tc>
          <w:tcPr>
            <w:tcW w:w="803"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No.</w:t>
            </w:r>
          </w:p>
        </w:tc>
        <w:tc>
          <w:tcPr>
            <w:tcW w:w="756"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c>
          <w:tcPr>
            <w:tcW w:w="804"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c>
          <w:tcPr>
            <w:tcW w:w="631"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c>
          <w:tcPr>
            <w:tcW w:w="928"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r>
      <w:tr>
        <w:trPr>
          <w:trHeight w:val="255"/>
        </w:trPr>
        <w:tc>
          <w:tcPr>
            <w:tcW w:w="1291"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GR01</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109</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60</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55%</w:t>
            </w:r>
          </w:p>
        </w:tc>
        <w:tc>
          <w:tcPr>
            <w:tcW w:w="779"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74</w:t>
            </w:r>
          </w:p>
        </w:tc>
        <w:tc>
          <w:tcPr>
            <w:tcW w:w="713"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68%</w:t>
            </w:r>
          </w:p>
        </w:tc>
        <w:tc>
          <w:tcPr>
            <w:tcW w:w="105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13%</w:t>
            </w:r>
          </w:p>
        </w:tc>
        <w:tc>
          <w:tcPr>
            <w:tcW w:w="7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109</w:t>
            </w:r>
            <w:r>
              <w:rPr>
                <w:rFonts w:ascii="Times New Roman" w:hAnsi="Times New Roman"/>
                <w:noProof/>
                <w:color w:val="000000"/>
                <w:lang w:val="en-US"/>
              </w:rPr>
              <w:t>*</w:t>
            </w:r>
          </w:p>
        </w:tc>
        <w:tc>
          <w:tcPr>
            <w:tcW w:w="80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100%</w:t>
            </w:r>
            <w:r>
              <w:rPr>
                <w:rFonts w:ascii="Times New Roman" w:hAnsi="Times New Roman"/>
                <w:noProof/>
                <w:color w:val="000000"/>
                <w:lang w:val="en-US"/>
              </w:rPr>
              <w:t>*</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109</w:t>
            </w:r>
            <w:r>
              <w:rPr>
                <w:rFonts w:ascii="Times New Roman" w:hAnsi="Times New Roman"/>
                <w:noProof/>
                <w:color w:val="000000"/>
                <w:lang w:val="en-US"/>
              </w:rPr>
              <w:t>*</w:t>
            </w:r>
          </w:p>
        </w:tc>
        <w:tc>
          <w:tcPr>
            <w:tcW w:w="75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100%</w:t>
            </w:r>
            <w:r>
              <w:rPr>
                <w:rFonts w:ascii="Times New Roman" w:hAnsi="Times New Roman"/>
                <w:noProof/>
                <w:color w:val="000000"/>
                <w:lang w:val="en-US"/>
              </w:rPr>
              <w:t>*</w:t>
            </w:r>
          </w:p>
        </w:tc>
        <w:tc>
          <w:tcPr>
            <w:tcW w:w="80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rPr>
              <w:t> </w:t>
            </w:r>
            <w:r>
              <w:rPr>
                <w:rFonts w:ascii="Times New Roman" w:hAnsi="Times New Roman"/>
                <w:noProof/>
                <w:color w:val="000000"/>
                <w:lang w:val="el-GR"/>
              </w:rPr>
              <w:t>0%</w:t>
            </w:r>
            <w:r>
              <w:rPr>
                <w:rFonts w:ascii="Times New Roman" w:hAnsi="Times New Roman"/>
                <w:noProof/>
                <w:color w:val="000000"/>
                <w:lang w:val="en-US"/>
              </w:rPr>
              <w:t>*</w:t>
            </w:r>
          </w:p>
        </w:tc>
        <w:tc>
          <w:tcPr>
            <w:tcW w:w="63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0%</w:t>
            </w:r>
            <w:r>
              <w:rPr>
                <w:rFonts w:ascii="Times New Roman" w:hAnsi="Times New Roman"/>
                <w:noProof/>
                <w:color w:val="000000"/>
                <w:lang w:val="en-US"/>
              </w:rPr>
              <w:t>*</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0%</w:t>
            </w:r>
            <w:r>
              <w:rPr>
                <w:rFonts w:ascii="Times New Roman" w:hAnsi="Times New Roman"/>
                <w:noProof/>
                <w:color w:val="000000"/>
                <w:lang w:val="en-US"/>
              </w:rPr>
              <w:t>*</w:t>
            </w:r>
          </w:p>
        </w:tc>
        <w:tc>
          <w:tcPr>
            <w:tcW w:w="92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0%</w:t>
            </w:r>
            <w:r>
              <w:rPr>
                <w:rFonts w:ascii="Times New Roman" w:hAnsi="Times New Roman"/>
                <w:noProof/>
                <w:color w:val="000000"/>
                <w:lang w:val="en-US"/>
              </w:rPr>
              <w:t>*</w:t>
            </w:r>
          </w:p>
        </w:tc>
      </w:tr>
      <w:tr>
        <w:trPr>
          <w:trHeight w:val="255"/>
        </w:trPr>
        <w:tc>
          <w:tcPr>
            <w:tcW w:w="1291"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GR02</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88</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40</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45%</w:t>
            </w:r>
          </w:p>
        </w:tc>
        <w:tc>
          <w:tcPr>
            <w:tcW w:w="779"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53</w:t>
            </w:r>
          </w:p>
        </w:tc>
        <w:tc>
          <w:tcPr>
            <w:tcW w:w="713"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60%</w:t>
            </w:r>
          </w:p>
        </w:tc>
        <w:tc>
          <w:tcPr>
            <w:tcW w:w="105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15%</w:t>
            </w:r>
          </w:p>
        </w:tc>
        <w:tc>
          <w:tcPr>
            <w:tcW w:w="7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88</w:t>
            </w:r>
            <w:r>
              <w:rPr>
                <w:rFonts w:ascii="Times New Roman" w:hAnsi="Times New Roman"/>
                <w:noProof/>
                <w:color w:val="000000"/>
                <w:lang w:val="en-US"/>
              </w:rPr>
              <w:t>*</w:t>
            </w:r>
          </w:p>
        </w:tc>
        <w:tc>
          <w:tcPr>
            <w:tcW w:w="80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100%</w:t>
            </w:r>
            <w:r>
              <w:rPr>
                <w:rFonts w:ascii="Times New Roman" w:hAnsi="Times New Roman"/>
                <w:noProof/>
                <w:color w:val="000000"/>
                <w:lang w:val="en-US"/>
              </w:rPr>
              <w:t>*</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88</w:t>
            </w:r>
            <w:r>
              <w:rPr>
                <w:rFonts w:ascii="Times New Roman" w:hAnsi="Times New Roman"/>
                <w:noProof/>
                <w:color w:val="000000"/>
                <w:lang w:val="en-US"/>
              </w:rPr>
              <w:t>*</w:t>
            </w:r>
          </w:p>
        </w:tc>
        <w:tc>
          <w:tcPr>
            <w:tcW w:w="75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100%</w:t>
            </w:r>
            <w:r>
              <w:rPr>
                <w:rFonts w:ascii="Times New Roman" w:hAnsi="Times New Roman"/>
                <w:noProof/>
                <w:color w:val="000000"/>
                <w:lang w:val="en-US"/>
              </w:rPr>
              <w:t>*</w:t>
            </w:r>
          </w:p>
        </w:tc>
        <w:tc>
          <w:tcPr>
            <w:tcW w:w="80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rPr>
              <w:t> </w:t>
            </w:r>
            <w:r>
              <w:rPr>
                <w:rFonts w:ascii="Times New Roman" w:hAnsi="Times New Roman"/>
                <w:noProof/>
                <w:color w:val="000000"/>
                <w:lang w:val="el-GR"/>
              </w:rPr>
              <w:t>2%</w:t>
            </w:r>
            <w:r>
              <w:rPr>
                <w:rFonts w:ascii="Times New Roman" w:hAnsi="Times New Roman"/>
                <w:noProof/>
                <w:color w:val="000000"/>
                <w:lang w:val="en-US"/>
              </w:rPr>
              <w:t>*</w:t>
            </w:r>
          </w:p>
        </w:tc>
        <w:tc>
          <w:tcPr>
            <w:tcW w:w="63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0%</w:t>
            </w:r>
            <w:r>
              <w:rPr>
                <w:rFonts w:ascii="Times New Roman" w:hAnsi="Times New Roman"/>
                <w:noProof/>
                <w:color w:val="000000"/>
                <w:lang w:val="en-US"/>
              </w:rPr>
              <w:t>*</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0%</w:t>
            </w:r>
            <w:r>
              <w:rPr>
                <w:rFonts w:ascii="Times New Roman" w:hAnsi="Times New Roman"/>
                <w:noProof/>
                <w:color w:val="000000"/>
                <w:lang w:val="en-US"/>
              </w:rPr>
              <w:t>*</w:t>
            </w:r>
          </w:p>
        </w:tc>
        <w:tc>
          <w:tcPr>
            <w:tcW w:w="92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0%</w:t>
            </w:r>
            <w:r>
              <w:rPr>
                <w:rFonts w:ascii="Times New Roman" w:hAnsi="Times New Roman"/>
                <w:noProof/>
                <w:color w:val="000000"/>
                <w:lang w:val="en-US"/>
              </w:rPr>
              <w:t>*</w:t>
            </w:r>
          </w:p>
        </w:tc>
      </w:tr>
      <w:tr>
        <w:trPr>
          <w:trHeight w:val="255"/>
        </w:trPr>
        <w:tc>
          <w:tcPr>
            <w:tcW w:w="1291"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GR03</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89</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30</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34%</w:t>
            </w:r>
          </w:p>
        </w:tc>
        <w:tc>
          <w:tcPr>
            <w:tcW w:w="779"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59</w:t>
            </w:r>
          </w:p>
        </w:tc>
        <w:tc>
          <w:tcPr>
            <w:tcW w:w="713"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66%</w:t>
            </w:r>
          </w:p>
        </w:tc>
        <w:tc>
          <w:tcPr>
            <w:tcW w:w="105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32%</w:t>
            </w:r>
          </w:p>
        </w:tc>
        <w:tc>
          <w:tcPr>
            <w:tcW w:w="7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89</w:t>
            </w:r>
            <w:r>
              <w:rPr>
                <w:rFonts w:ascii="Times New Roman" w:hAnsi="Times New Roman"/>
                <w:noProof/>
                <w:color w:val="000000"/>
                <w:lang w:val="en-US"/>
              </w:rPr>
              <w:t>*</w:t>
            </w:r>
          </w:p>
        </w:tc>
        <w:tc>
          <w:tcPr>
            <w:tcW w:w="80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100%</w:t>
            </w:r>
            <w:r>
              <w:rPr>
                <w:rFonts w:ascii="Times New Roman" w:hAnsi="Times New Roman"/>
                <w:noProof/>
                <w:color w:val="000000"/>
                <w:lang w:val="en-US"/>
              </w:rPr>
              <w:t>*</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89</w:t>
            </w:r>
            <w:r>
              <w:rPr>
                <w:rFonts w:ascii="Times New Roman" w:hAnsi="Times New Roman"/>
                <w:noProof/>
                <w:color w:val="000000"/>
                <w:lang w:val="en-US"/>
              </w:rPr>
              <w:t>*</w:t>
            </w:r>
          </w:p>
        </w:tc>
        <w:tc>
          <w:tcPr>
            <w:tcW w:w="75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100%</w:t>
            </w:r>
            <w:r>
              <w:rPr>
                <w:rFonts w:ascii="Times New Roman" w:hAnsi="Times New Roman"/>
                <w:noProof/>
                <w:color w:val="000000"/>
                <w:lang w:val="en-US"/>
              </w:rPr>
              <w:t>*</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rPr>
              <w:t> </w:t>
            </w:r>
            <w:r>
              <w:rPr>
                <w:rFonts w:ascii="Times New Roman" w:hAnsi="Times New Roman"/>
                <w:noProof/>
                <w:color w:val="000000"/>
                <w:lang w:val="el-GR"/>
              </w:rPr>
              <w:t>17%</w:t>
            </w:r>
            <w:r>
              <w:rPr>
                <w:rFonts w:ascii="Times New Roman" w:hAnsi="Times New Roman"/>
                <w:noProof/>
                <w:color w:val="000000"/>
                <w:lang w:val="en-US"/>
              </w:rPr>
              <w:t>*</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0%</w:t>
            </w:r>
            <w:r>
              <w:rPr>
                <w:rFonts w:ascii="Times New Roman" w:hAnsi="Times New Roman"/>
                <w:noProof/>
                <w:color w:val="000000"/>
                <w:lang w:val="en-U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0%</w:t>
            </w:r>
            <w:r>
              <w:rPr>
                <w:rFonts w:ascii="Times New Roman" w:hAnsi="Times New Roman"/>
                <w:noProof/>
                <w:color w:val="000000"/>
                <w:lang w:val="en-US"/>
              </w:rPr>
              <w:t>*</w:t>
            </w: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lang w:val="el-GR"/>
              </w:rPr>
              <w:t>0%</w:t>
            </w:r>
            <w:r>
              <w:rPr>
                <w:rFonts w:ascii="Times New Roman" w:hAnsi="Times New Roman"/>
                <w:noProof/>
                <w:color w:val="000000"/>
              </w:rPr>
              <w:t> *</w:t>
            </w:r>
          </w:p>
        </w:tc>
      </w:tr>
      <w:tr>
        <w:trPr>
          <w:trHeight w:val="255"/>
        </w:trPr>
        <w:tc>
          <w:tcPr>
            <w:tcW w:w="1291"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GR04</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101</w:t>
            </w:r>
            <w:r>
              <w:rPr>
                <w:rFonts w:ascii="Times New Roman" w:hAnsi="Times New Roman"/>
                <w:noProof/>
                <w:color w:val="000000"/>
                <w:lang w:val="en-US"/>
              </w:rPr>
              <w:t>*</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85</w:t>
            </w:r>
            <w:r>
              <w:rPr>
                <w:rFonts w:ascii="Times New Roman" w:hAnsi="Times New Roman"/>
                <w:noProof/>
                <w:color w:val="000000"/>
                <w:lang w:val="en-US"/>
              </w:rPr>
              <w:t>*</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84%</w:t>
            </w:r>
            <w:r>
              <w:rPr>
                <w:rFonts w:ascii="Times New Roman" w:hAnsi="Times New Roman"/>
                <w:noProof/>
                <w:color w:val="000000"/>
                <w:lang w:val="en-US"/>
              </w:rPr>
              <w:t>*</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85</w:t>
            </w:r>
            <w:r>
              <w:rPr>
                <w:rFonts w:ascii="Times New Roman" w:hAnsi="Times New Roman"/>
                <w:noProof/>
                <w:color w:val="000000"/>
                <w:lang w:val="en-US"/>
              </w:rPr>
              <w:t>*</w:t>
            </w:r>
          </w:p>
        </w:tc>
        <w:tc>
          <w:tcPr>
            <w:tcW w:w="71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84%</w:t>
            </w:r>
            <w:r>
              <w:rPr>
                <w:rFonts w:ascii="Times New Roman" w:hAnsi="Times New Roman"/>
                <w:noProof/>
                <w:color w:val="000000"/>
                <w:lang w:val="en-US"/>
              </w:rPr>
              <w:t>*</w:t>
            </w:r>
          </w:p>
        </w:tc>
        <w:tc>
          <w:tcPr>
            <w:tcW w:w="105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0%</w:t>
            </w:r>
            <w:r>
              <w:rPr>
                <w:rFonts w:ascii="Times New Roman" w:hAnsi="Times New Roman"/>
                <w:noProof/>
                <w:color w:val="000000"/>
                <w:lang w:val="en-US"/>
              </w:rPr>
              <w:t>*</w:t>
            </w:r>
          </w:p>
        </w:tc>
        <w:tc>
          <w:tcPr>
            <w:tcW w:w="7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92</w:t>
            </w:r>
            <w:r>
              <w:rPr>
                <w:rFonts w:ascii="Times New Roman" w:hAnsi="Times New Roman"/>
                <w:noProof/>
                <w:color w:val="000000"/>
                <w:lang w:val="en-US"/>
              </w:rPr>
              <w:t>*</w:t>
            </w:r>
          </w:p>
        </w:tc>
        <w:tc>
          <w:tcPr>
            <w:tcW w:w="80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91%</w:t>
            </w:r>
            <w:r>
              <w:rPr>
                <w:rFonts w:ascii="Times New Roman" w:hAnsi="Times New Roman"/>
                <w:noProof/>
                <w:color w:val="000000"/>
                <w:lang w:val="en-US"/>
              </w:rPr>
              <w:t>*</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96</w:t>
            </w:r>
            <w:r>
              <w:rPr>
                <w:rFonts w:ascii="Times New Roman" w:hAnsi="Times New Roman"/>
                <w:noProof/>
                <w:color w:val="000000"/>
                <w:lang w:val="en-US"/>
              </w:rPr>
              <w:t>*</w:t>
            </w:r>
          </w:p>
        </w:tc>
        <w:tc>
          <w:tcPr>
            <w:tcW w:w="75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95%</w:t>
            </w:r>
            <w:r>
              <w:rPr>
                <w:rFonts w:ascii="Times New Roman" w:hAnsi="Times New Roman"/>
                <w:noProof/>
                <w:color w:val="000000"/>
                <w:lang w:val="en-US"/>
              </w:rPr>
              <w:t>*</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lang w:val="el-GR"/>
              </w:rPr>
              <w:t>7%</w:t>
            </w:r>
            <w:r>
              <w:rPr>
                <w:rFonts w:ascii="Times New Roman" w:hAnsi="Times New Roman"/>
                <w:noProof/>
                <w:color w:val="000000"/>
                <w:lang w:val="en-US"/>
              </w:rPr>
              <w:t>*</w:t>
            </w:r>
            <w:r>
              <w:rPr>
                <w:rFonts w:ascii="Times New Roman" w:hAnsi="Times New Roman"/>
                <w:noProof/>
                <w:color w:val="000000"/>
              </w:rPr>
              <w:t> </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lang w:val="el-GR" w:eastAsia="en-GB"/>
              </w:rPr>
              <w:t>5%</w:t>
            </w:r>
            <w:r>
              <w:rPr>
                <w:rFonts w:ascii="Times New Roman" w:hAnsi="Times New Roman"/>
                <w:noProof/>
                <w:color w:val="000000"/>
              </w:rPr>
              <w:t> *</w:t>
            </w:r>
          </w:p>
        </w:tc>
      </w:tr>
      <w:tr>
        <w:trPr>
          <w:trHeight w:val="255"/>
        </w:trPr>
        <w:tc>
          <w:tcPr>
            <w:tcW w:w="1291"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GR05</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90</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rPr>
              <w:t>7</w:t>
            </w:r>
            <w:r>
              <w:rPr>
                <w:rFonts w:ascii="Times New Roman" w:hAnsi="Times New Roman"/>
                <w:noProof/>
                <w:color w:val="000000"/>
                <w:lang w:val="el-GR"/>
              </w:rPr>
              <w:t>6</w:t>
            </w:r>
            <w:r>
              <w:rPr>
                <w:rFonts w:ascii="Times New Roman" w:hAnsi="Times New Roman"/>
                <w:noProof/>
                <w:color w:val="000000"/>
                <w:lang w:val="en-US"/>
              </w:rPr>
              <w:t>*</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w:t>
            </w:r>
            <w:r>
              <w:rPr>
                <w:rFonts w:ascii="Times New Roman" w:hAnsi="Times New Roman"/>
                <w:noProof/>
                <w:color w:val="000000"/>
                <w:lang w:val="el-GR"/>
              </w:rPr>
              <w:t>4</w:t>
            </w:r>
            <w:r>
              <w:rPr>
                <w:rFonts w:ascii="Times New Roman" w:hAnsi="Times New Roman"/>
                <w:noProof/>
                <w:color w:val="000000"/>
              </w:rPr>
              <w:t>%*</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rPr>
              <w:t>7</w:t>
            </w:r>
            <w:r>
              <w:rPr>
                <w:rFonts w:ascii="Times New Roman" w:hAnsi="Times New Roman"/>
                <w:noProof/>
                <w:color w:val="000000"/>
                <w:lang w:val="el-GR"/>
              </w:rPr>
              <w:t>6</w:t>
            </w:r>
            <w:r>
              <w:rPr>
                <w:rFonts w:ascii="Times New Roman" w:hAnsi="Times New Roman"/>
                <w:noProof/>
                <w:color w:val="000000"/>
                <w:lang w:val="en-US"/>
              </w:rPr>
              <w:t>*</w:t>
            </w:r>
          </w:p>
        </w:tc>
        <w:tc>
          <w:tcPr>
            <w:tcW w:w="71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w:t>
            </w:r>
            <w:r>
              <w:rPr>
                <w:rFonts w:ascii="Times New Roman" w:hAnsi="Times New Roman"/>
                <w:noProof/>
                <w:color w:val="000000"/>
                <w:lang w:val="el-GR"/>
              </w:rPr>
              <w:t>4</w:t>
            </w:r>
            <w:r>
              <w:rPr>
                <w:rFonts w:ascii="Times New Roman" w:hAnsi="Times New Roman"/>
                <w:noProof/>
                <w:color w:val="000000"/>
              </w:rPr>
              <w:t>%*</w:t>
            </w:r>
          </w:p>
        </w:tc>
        <w:tc>
          <w:tcPr>
            <w:tcW w:w="105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86</w:t>
            </w:r>
            <w:r>
              <w:rPr>
                <w:rFonts w:ascii="Times New Roman" w:hAnsi="Times New Roman"/>
                <w:noProof/>
                <w:color w:val="000000"/>
                <w:lang w:val="en-US"/>
              </w:rPr>
              <w:t>*</w:t>
            </w:r>
          </w:p>
        </w:tc>
        <w:tc>
          <w:tcPr>
            <w:tcW w:w="80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96%</w:t>
            </w:r>
            <w:r>
              <w:rPr>
                <w:rFonts w:ascii="Times New Roman" w:hAnsi="Times New Roman"/>
                <w:noProof/>
                <w:color w:val="000000"/>
                <w:lang w:val="en-US"/>
              </w:rPr>
              <w:t>*</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89</w:t>
            </w:r>
            <w:r>
              <w:rPr>
                <w:rFonts w:ascii="Times New Roman" w:hAnsi="Times New Roman"/>
                <w:noProof/>
                <w:color w:val="000000"/>
                <w:lang w:val="en-US"/>
              </w:rPr>
              <w:t>*</w:t>
            </w:r>
          </w:p>
        </w:tc>
        <w:tc>
          <w:tcPr>
            <w:tcW w:w="75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lang w:val="el-GR"/>
              </w:rPr>
              <w:t>99%</w:t>
            </w:r>
            <w:r>
              <w:rPr>
                <w:rFonts w:ascii="Times New Roman" w:hAnsi="Times New Roman"/>
                <w:noProof/>
                <w:color w:val="000000"/>
                <w:lang w:val="en-US"/>
              </w:rPr>
              <w:t>*</w:t>
            </w:r>
            <w:r>
              <w:rPr>
                <w:rFonts w:ascii="Times New Roman" w:hAnsi="Times New Roman"/>
                <w:noProof/>
                <w:color w:val="000000"/>
              </w:rPr>
              <w:t> </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rPr>
              <w:t> </w:t>
            </w:r>
            <w:r>
              <w:rPr>
                <w:rFonts w:ascii="Times New Roman" w:hAnsi="Times New Roman"/>
                <w:noProof/>
                <w:color w:val="000000"/>
                <w:lang w:val="el-GR"/>
              </w:rPr>
              <w:t>1%</w:t>
            </w:r>
            <w:r>
              <w:rPr>
                <w:rFonts w:ascii="Times New Roman" w:hAnsi="Times New Roman"/>
                <w:noProof/>
                <w:color w:val="000000"/>
                <w:lang w:val="en-US"/>
              </w:rPr>
              <w:t>*</w:t>
            </w:r>
          </w:p>
        </w:tc>
      </w:tr>
      <w:tr>
        <w:trPr>
          <w:trHeight w:val="255"/>
        </w:trPr>
        <w:tc>
          <w:tcPr>
            <w:tcW w:w="1291"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GR06</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25</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32%</w:t>
            </w:r>
          </w:p>
        </w:tc>
        <w:tc>
          <w:tcPr>
            <w:tcW w:w="779"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8</w:t>
            </w:r>
          </w:p>
        </w:tc>
        <w:tc>
          <w:tcPr>
            <w:tcW w:w="713"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32%</w:t>
            </w:r>
          </w:p>
        </w:tc>
        <w:tc>
          <w:tcPr>
            <w:tcW w:w="105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80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75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48%</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r>
      <w:tr>
        <w:trPr>
          <w:trHeight w:val="255"/>
        </w:trPr>
        <w:tc>
          <w:tcPr>
            <w:tcW w:w="1291"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GR07</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96</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52%</w:t>
            </w:r>
          </w:p>
        </w:tc>
        <w:tc>
          <w:tcPr>
            <w:tcW w:w="779" w:type="dxa"/>
            <w:tcBorders>
              <w:top w:val="single" w:sz="4" w:space="0" w:color="auto"/>
              <w:left w:val="single" w:sz="4" w:space="0" w:color="auto"/>
              <w:bottom w:val="single" w:sz="4" w:space="0" w:color="auto"/>
              <w:right w:val="single" w:sz="4" w:space="0" w:color="auto"/>
            </w:tcBorders>
            <w:shd w:val="clear" w:color="auto" w:fill="auto"/>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50*</w:t>
            </w:r>
          </w:p>
        </w:tc>
        <w:tc>
          <w:tcPr>
            <w:tcW w:w="713" w:type="dxa"/>
            <w:tcBorders>
              <w:top w:val="single" w:sz="4" w:space="0" w:color="auto"/>
              <w:left w:val="single" w:sz="4" w:space="0" w:color="auto"/>
              <w:bottom w:val="single" w:sz="4" w:space="0" w:color="auto"/>
              <w:right w:val="single" w:sz="4" w:space="0" w:color="auto"/>
            </w:tcBorders>
            <w:shd w:val="clear" w:color="auto" w:fill="auto"/>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52%*</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80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75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28%*</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r>
      <w:tr>
        <w:trPr>
          <w:trHeight w:val="255"/>
        </w:trPr>
        <w:tc>
          <w:tcPr>
            <w:tcW w:w="1291"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GR08</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70</w:t>
            </w:r>
            <w:r>
              <w:rPr>
                <w:rFonts w:ascii="Times New Roman" w:hAnsi="Times New Roman"/>
                <w:noProof/>
                <w:color w:val="000000"/>
                <w:lang w:val="en-US"/>
              </w:rPr>
              <w:t>*</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16</w:t>
            </w:r>
            <w:r>
              <w:rPr>
                <w:rFonts w:ascii="Times New Roman" w:hAnsi="Times New Roman"/>
                <w:noProof/>
                <w:color w:val="000000"/>
                <w:lang w:val="en-US"/>
              </w:rPr>
              <w:t>*</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23%</w:t>
            </w:r>
            <w:r>
              <w:rPr>
                <w:rFonts w:ascii="Times New Roman" w:hAnsi="Times New Roman"/>
                <w:noProof/>
                <w:color w:val="000000"/>
                <w:lang w:val="en-US"/>
              </w:rPr>
              <w:t>*</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16</w:t>
            </w:r>
            <w:r>
              <w:rPr>
                <w:rFonts w:ascii="Times New Roman" w:hAnsi="Times New Roman"/>
                <w:noProof/>
                <w:color w:val="000000"/>
                <w:lang w:val="en-US"/>
              </w:rPr>
              <w:t>*</w:t>
            </w:r>
          </w:p>
        </w:tc>
        <w:tc>
          <w:tcPr>
            <w:tcW w:w="71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23%</w:t>
            </w:r>
            <w:r>
              <w:rPr>
                <w:rFonts w:ascii="Times New Roman" w:hAnsi="Times New Roman"/>
                <w:noProof/>
                <w:color w:val="000000"/>
                <w:lang w:val="en-US"/>
              </w:rPr>
              <w:t>*</w:t>
            </w:r>
          </w:p>
        </w:tc>
        <w:tc>
          <w:tcPr>
            <w:tcW w:w="105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0%</w:t>
            </w:r>
            <w:r>
              <w:rPr>
                <w:rFonts w:ascii="Times New Roman" w:hAnsi="Times New Roman"/>
                <w:noProof/>
                <w:color w:val="000000"/>
                <w:lang w:val="en-US"/>
              </w:rPr>
              <w:t>*</w:t>
            </w:r>
          </w:p>
        </w:tc>
        <w:tc>
          <w:tcPr>
            <w:tcW w:w="7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61</w:t>
            </w:r>
            <w:r>
              <w:rPr>
                <w:rFonts w:ascii="Times New Roman" w:hAnsi="Times New Roman"/>
                <w:noProof/>
                <w:color w:val="000000"/>
                <w:lang w:val="en-US"/>
              </w:rPr>
              <w:t>*</w:t>
            </w:r>
          </w:p>
        </w:tc>
        <w:tc>
          <w:tcPr>
            <w:tcW w:w="80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87%</w:t>
            </w:r>
            <w:r>
              <w:rPr>
                <w:rFonts w:ascii="Times New Roman" w:hAnsi="Times New Roman"/>
                <w:noProof/>
                <w:color w:val="000000"/>
                <w:lang w:val="en-US"/>
              </w:rPr>
              <w:t>*</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69</w:t>
            </w:r>
            <w:r>
              <w:rPr>
                <w:rFonts w:ascii="Times New Roman" w:hAnsi="Times New Roman"/>
                <w:noProof/>
                <w:color w:val="000000"/>
                <w:lang w:val="en-US"/>
              </w:rPr>
              <w:t>*</w:t>
            </w:r>
          </w:p>
        </w:tc>
        <w:tc>
          <w:tcPr>
            <w:tcW w:w="75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rPr>
              <w:t> </w:t>
            </w:r>
            <w:r>
              <w:rPr>
                <w:rFonts w:ascii="Times New Roman" w:hAnsi="Times New Roman"/>
                <w:noProof/>
                <w:color w:val="000000"/>
                <w:lang w:val="el-GR"/>
              </w:rPr>
              <w:t>99%</w:t>
            </w:r>
            <w:r>
              <w:rPr>
                <w:rFonts w:ascii="Times New Roman" w:hAnsi="Times New Roman"/>
                <w:noProof/>
                <w:color w:val="000000"/>
                <w:lang w:val="en-US"/>
              </w:rPr>
              <w:t>*</w:t>
            </w:r>
          </w:p>
        </w:tc>
        <w:tc>
          <w:tcPr>
            <w:tcW w:w="80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64%</w:t>
            </w:r>
            <w:r>
              <w:rPr>
                <w:rFonts w:ascii="Times New Roman" w:hAnsi="Times New Roman"/>
                <w:noProof/>
                <w:color w:val="000000"/>
                <w:lang w:val="en-US"/>
              </w:rPr>
              <w:t>*</w:t>
            </w:r>
          </w:p>
        </w:tc>
        <w:tc>
          <w:tcPr>
            <w:tcW w:w="63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92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rPr>
              <w:t> </w:t>
            </w:r>
            <w:r>
              <w:rPr>
                <w:rFonts w:ascii="Times New Roman" w:hAnsi="Times New Roman"/>
                <w:noProof/>
                <w:color w:val="000000"/>
                <w:lang w:val="el-GR"/>
              </w:rPr>
              <w:t>1%</w:t>
            </w:r>
            <w:r>
              <w:rPr>
                <w:rFonts w:ascii="Times New Roman" w:hAnsi="Times New Roman"/>
                <w:noProof/>
                <w:color w:val="000000"/>
                <w:lang w:val="en-US"/>
              </w:rPr>
              <w:t>*</w:t>
            </w:r>
          </w:p>
        </w:tc>
      </w:tr>
      <w:tr>
        <w:trPr>
          <w:trHeight w:val="255"/>
        </w:trPr>
        <w:tc>
          <w:tcPr>
            <w:tcW w:w="1291"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GR09</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128*</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50</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39%*</w:t>
            </w:r>
          </w:p>
        </w:tc>
        <w:tc>
          <w:tcPr>
            <w:tcW w:w="779"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rPr>
            </w:pPr>
            <w:r>
              <w:rPr>
                <w:rFonts w:ascii="Times New Roman" w:hAnsi="Times New Roman"/>
                <w:noProof/>
              </w:rPr>
              <w:t>92*</w:t>
            </w:r>
          </w:p>
        </w:tc>
        <w:tc>
          <w:tcPr>
            <w:tcW w:w="713"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rPr>
            </w:pPr>
            <w:r>
              <w:rPr>
                <w:rFonts w:ascii="Times New Roman" w:hAnsi="Times New Roman"/>
                <w:noProof/>
              </w:rPr>
              <w:t>72%*</w:t>
            </w:r>
          </w:p>
        </w:tc>
        <w:tc>
          <w:tcPr>
            <w:tcW w:w="105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33%*</w:t>
            </w:r>
          </w:p>
        </w:tc>
        <w:tc>
          <w:tcPr>
            <w:tcW w:w="7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80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75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 </w:t>
            </w:r>
          </w:p>
        </w:tc>
        <w:tc>
          <w:tcPr>
            <w:tcW w:w="80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6%*</w:t>
            </w:r>
          </w:p>
        </w:tc>
        <w:tc>
          <w:tcPr>
            <w:tcW w:w="63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 </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 </w:t>
            </w:r>
          </w:p>
        </w:tc>
        <w:tc>
          <w:tcPr>
            <w:tcW w:w="92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2%</w:t>
            </w:r>
          </w:p>
        </w:tc>
      </w:tr>
      <w:tr>
        <w:trPr>
          <w:trHeight w:val="255"/>
        </w:trPr>
        <w:tc>
          <w:tcPr>
            <w:tcW w:w="1291"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GR10</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108</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45</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42%</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65*</w:t>
            </w:r>
          </w:p>
        </w:tc>
        <w:tc>
          <w:tcPr>
            <w:tcW w:w="713"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rPr>
            </w:pPr>
            <w:r>
              <w:rPr>
                <w:rFonts w:ascii="Times New Roman" w:hAnsi="Times New Roman"/>
                <w:noProof/>
              </w:rPr>
              <w:t>60%*</w:t>
            </w:r>
          </w:p>
        </w:tc>
        <w:tc>
          <w:tcPr>
            <w:tcW w:w="105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18%*</w:t>
            </w:r>
          </w:p>
        </w:tc>
        <w:tc>
          <w:tcPr>
            <w:tcW w:w="7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80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75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 </w:t>
            </w:r>
          </w:p>
        </w:tc>
        <w:tc>
          <w:tcPr>
            <w:tcW w:w="80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10%</w:t>
            </w:r>
          </w:p>
        </w:tc>
        <w:tc>
          <w:tcPr>
            <w:tcW w:w="63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 </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 </w:t>
            </w:r>
          </w:p>
        </w:tc>
        <w:tc>
          <w:tcPr>
            <w:tcW w:w="92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0.02%*</w:t>
            </w:r>
          </w:p>
        </w:tc>
      </w:tr>
      <w:tr>
        <w:trPr>
          <w:trHeight w:val="255"/>
        </w:trPr>
        <w:tc>
          <w:tcPr>
            <w:tcW w:w="1291"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GR11</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66</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13</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20%</w:t>
            </w:r>
          </w:p>
        </w:tc>
        <w:tc>
          <w:tcPr>
            <w:tcW w:w="779"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 xml:space="preserve"> 19*</w:t>
            </w:r>
          </w:p>
        </w:tc>
        <w:tc>
          <w:tcPr>
            <w:tcW w:w="713"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 xml:space="preserve"> 29%*</w:t>
            </w:r>
          </w:p>
        </w:tc>
        <w:tc>
          <w:tcPr>
            <w:tcW w:w="105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xml:space="preserve"> 9%*</w:t>
            </w:r>
          </w:p>
        </w:tc>
        <w:tc>
          <w:tcPr>
            <w:tcW w:w="7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80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75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80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xml:space="preserve"> 41%*</w:t>
            </w:r>
          </w:p>
        </w:tc>
        <w:tc>
          <w:tcPr>
            <w:tcW w:w="63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92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w:t>
            </w:r>
          </w:p>
        </w:tc>
      </w:tr>
      <w:tr>
        <w:trPr>
          <w:trHeight w:val="255"/>
        </w:trPr>
        <w:tc>
          <w:tcPr>
            <w:tcW w:w="1291"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GR12</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166</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85</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51%</w:t>
            </w:r>
          </w:p>
        </w:tc>
        <w:tc>
          <w:tcPr>
            <w:tcW w:w="779"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 xml:space="preserve"> 90*</w:t>
            </w:r>
          </w:p>
        </w:tc>
        <w:tc>
          <w:tcPr>
            <w:tcW w:w="713"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 xml:space="preserve"> 54%*</w:t>
            </w:r>
          </w:p>
        </w:tc>
        <w:tc>
          <w:tcPr>
            <w:tcW w:w="105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xml:space="preserve"> 3%*</w:t>
            </w:r>
          </w:p>
        </w:tc>
        <w:tc>
          <w:tcPr>
            <w:tcW w:w="7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80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75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 </w:t>
            </w:r>
          </w:p>
        </w:tc>
        <w:tc>
          <w:tcPr>
            <w:tcW w:w="80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xml:space="preserve"> 27%*</w:t>
            </w:r>
          </w:p>
        </w:tc>
        <w:tc>
          <w:tcPr>
            <w:tcW w:w="63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92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xml:space="preserve"> 4%*</w:t>
            </w:r>
          </w:p>
        </w:tc>
      </w:tr>
      <w:tr>
        <w:trPr>
          <w:trHeight w:val="255"/>
        </w:trPr>
        <w:tc>
          <w:tcPr>
            <w:tcW w:w="1291"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GR13</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13"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105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80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75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80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63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92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r>
      <w:tr>
        <w:trPr>
          <w:trHeight w:val="255"/>
        </w:trPr>
        <w:tc>
          <w:tcPr>
            <w:tcW w:w="1291"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GR14</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13"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105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80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75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80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63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92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r>
      <w:tr>
        <w:trPr>
          <w:trHeight w:val="255"/>
        </w:trPr>
        <w:tc>
          <w:tcPr>
            <w:tcW w:w="1291" w:type="dxa"/>
            <w:tcBorders>
              <w:top w:val="single" w:sz="4" w:space="0" w:color="auto"/>
              <w:left w:val="single" w:sz="4" w:space="0" w:color="auto"/>
              <w:bottom w:val="single" w:sz="4" w:space="0" w:color="auto"/>
              <w:right w:val="single" w:sz="4" w:space="0" w:color="auto"/>
            </w:tcBorders>
            <w:vAlign w:val="center"/>
          </w:tcPr>
          <w:p>
            <w:pPr>
              <w:pStyle w:val="TableTitle"/>
              <w:jc w:val="center"/>
              <w:rPr>
                <w:b w:val="0"/>
                <w:i/>
                <w:noProof/>
              </w:rPr>
            </w:pPr>
            <w:r>
              <w:rPr>
                <w:b w:val="0"/>
                <w:i/>
                <w:noProof/>
                <w:sz w:val="22"/>
              </w:rPr>
              <w:t>Total</w:t>
            </w:r>
          </w:p>
        </w:tc>
        <w:tc>
          <w:tcPr>
            <w:tcW w:w="851" w:type="dxa"/>
            <w:tcBorders>
              <w:top w:val="single" w:sz="4" w:space="0" w:color="auto"/>
              <w:left w:val="single" w:sz="4" w:space="0" w:color="auto"/>
              <w:bottom w:val="single" w:sz="4" w:space="0" w:color="auto"/>
              <w:right w:val="single" w:sz="4" w:space="0" w:color="auto"/>
            </w:tcBorders>
            <w:vAlign w:val="bottom"/>
          </w:tcPr>
          <w:p>
            <w:pPr>
              <w:pStyle w:val="TableTitle"/>
              <w:jc w:val="center"/>
              <w:rPr>
                <w:b w:val="0"/>
                <w:i/>
                <w:noProof/>
                <w:sz w:val="22"/>
              </w:rPr>
            </w:pPr>
            <w:r>
              <w:rPr>
                <w:b w:val="0"/>
                <w:i/>
                <w:noProof/>
                <w:sz w:val="22"/>
              </w:rPr>
              <w:t>1136</w:t>
            </w:r>
          </w:p>
        </w:tc>
        <w:tc>
          <w:tcPr>
            <w:tcW w:w="779" w:type="dxa"/>
            <w:tcBorders>
              <w:top w:val="single" w:sz="4" w:space="0" w:color="auto"/>
              <w:left w:val="single" w:sz="4" w:space="0" w:color="auto"/>
              <w:bottom w:val="single" w:sz="4" w:space="0" w:color="auto"/>
              <w:right w:val="single" w:sz="4" w:space="0" w:color="auto"/>
            </w:tcBorders>
            <w:vAlign w:val="bottom"/>
          </w:tcPr>
          <w:p>
            <w:pPr>
              <w:pStyle w:val="TableTitle"/>
              <w:jc w:val="center"/>
              <w:rPr>
                <w:b w:val="0"/>
                <w:i/>
                <w:noProof/>
                <w:sz w:val="22"/>
              </w:rPr>
            </w:pPr>
            <w:r>
              <w:rPr>
                <w:b w:val="0"/>
                <w:i/>
                <w:noProof/>
                <w:sz w:val="22"/>
              </w:rPr>
              <w:t>558</w:t>
            </w:r>
          </w:p>
        </w:tc>
        <w:tc>
          <w:tcPr>
            <w:tcW w:w="747" w:type="dxa"/>
            <w:tcBorders>
              <w:top w:val="single" w:sz="4" w:space="0" w:color="auto"/>
              <w:left w:val="single" w:sz="4" w:space="0" w:color="auto"/>
              <w:bottom w:val="single" w:sz="4" w:space="0" w:color="auto"/>
              <w:right w:val="single" w:sz="4" w:space="0" w:color="auto"/>
            </w:tcBorders>
            <w:vAlign w:val="bottom"/>
          </w:tcPr>
          <w:p>
            <w:pPr>
              <w:pStyle w:val="TableTitle"/>
              <w:jc w:val="center"/>
              <w:rPr>
                <w:b w:val="0"/>
                <w:i/>
                <w:noProof/>
                <w:sz w:val="22"/>
              </w:rPr>
            </w:pPr>
            <w:r>
              <w:rPr>
                <w:b w:val="0"/>
                <w:i/>
                <w:noProof/>
                <w:sz w:val="22"/>
              </w:rPr>
              <w:t>49%</w:t>
            </w:r>
          </w:p>
        </w:tc>
        <w:tc>
          <w:tcPr>
            <w:tcW w:w="779" w:type="dxa"/>
            <w:tcBorders>
              <w:top w:val="single" w:sz="4" w:space="0" w:color="auto"/>
              <w:left w:val="single" w:sz="4" w:space="0" w:color="auto"/>
              <w:bottom w:val="single" w:sz="4" w:space="0" w:color="auto"/>
              <w:right w:val="single" w:sz="4" w:space="0" w:color="auto"/>
            </w:tcBorders>
            <w:vAlign w:val="bottom"/>
          </w:tcPr>
          <w:p>
            <w:pPr>
              <w:pStyle w:val="TableTitle"/>
              <w:jc w:val="center"/>
              <w:rPr>
                <w:b w:val="0"/>
                <w:i/>
                <w:noProof/>
                <w:sz w:val="22"/>
              </w:rPr>
            </w:pPr>
            <w:r>
              <w:rPr>
                <w:b w:val="0"/>
                <w:i/>
                <w:noProof/>
                <w:sz w:val="22"/>
              </w:rPr>
              <w:t>687</w:t>
            </w:r>
          </w:p>
        </w:tc>
        <w:tc>
          <w:tcPr>
            <w:tcW w:w="713" w:type="dxa"/>
            <w:tcBorders>
              <w:top w:val="single" w:sz="4" w:space="0" w:color="auto"/>
              <w:left w:val="single" w:sz="4" w:space="0" w:color="auto"/>
              <w:bottom w:val="single" w:sz="4" w:space="0" w:color="auto"/>
              <w:right w:val="single" w:sz="4" w:space="0" w:color="auto"/>
            </w:tcBorders>
            <w:vAlign w:val="bottom"/>
          </w:tcPr>
          <w:p>
            <w:pPr>
              <w:pStyle w:val="TableTitle"/>
              <w:jc w:val="center"/>
              <w:rPr>
                <w:b w:val="0"/>
                <w:i/>
                <w:noProof/>
                <w:sz w:val="22"/>
              </w:rPr>
            </w:pPr>
            <w:r>
              <w:rPr>
                <w:b w:val="0"/>
                <w:i/>
                <w:noProof/>
                <w:sz w:val="22"/>
              </w:rPr>
              <w:t>60%</w:t>
            </w:r>
          </w:p>
        </w:tc>
        <w:tc>
          <w:tcPr>
            <w:tcW w:w="1059" w:type="dxa"/>
            <w:tcBorders>
              <w:top w:val="single" w:sz="4" w:space="0" w:color="auto"/>
              <w:left w:val="single" w:sz="4" w:space="0" w:color="auto"/>
              <w:bottom w:val="single" w:sz="4" w:space="0" w:color="auto"/>
              <w:right w:val="single" w:sz="4" w:space="0" w:color="auto"/>
            </w:tcBorders>
            <w:vAlign w:val="bottom"/>
          </w:tcPr>
          <w:p>
            <w:pPr>
              <w:pStyle w:val="TableTitle"/>
              <w:jc w:val="center"/>
              <w:rPr>
                <w:b w:val="0"/>
                <w:i/>
                <w:noProof/>
                <w:sz w:val="22"/>
              </w:rPr>
            </w:pPr>
            <w:r>
              <w:rPr>
                <w:b w:val="0"/>
                <w:i/>
                <w:noProof/>
                <w:sz w:val="22"/>
              </w:rPr>
              <w:t>11%</w:t>
            </w:r>
          </w:p>
        </w:tc>
        <w:tc>
          <w:tcPr>
            <w:tcW w:w="790" w:type="dxa"/>
            <w:tcBorders>
              <w:top w:val="single" w:sz="4" w:space="0" w:color="auto"/>
              <w:left w:val="single" w:sz="4" w:space="0" w:color="auto"/>
              <w:bottom w:val="single" w:sz="4" w:space="0" w:color="auto"/>
              <w:right w:val="single" w:sz="4" w:space="0" w:color="auto"/>
            </w:tcBorders>
            <w:vAlign w:val="center"/>
          </w:tcPr>
          <w:p>
            <w:pPr>
              <w:pStyle w:val="TableTitle"/>
              <w:jc w:val="center"/>
              <w:rPr>
                <w:b w:val="0"/>
                <w:i/>
                <w:noProof/>
              </w:rPr>
            </w:pPr>
            <w:r>
              <w:rPr>
                <w:b w:val="0"/>
                <w:i/>
                <w:noProof/>
              </w:rPr>
              <w:t> </w:t>
            </w:r>
          </w:p>
        </w:tc>
        <w:tc>
          <w:tcPr>
            <w:tcW w:w="803" w:type="dxa"/>
            <w:tcBorders>
              <w:top w:val="single" w:sz="4" w:space="0" w:color="auto"/>
              <w:left w:val="single" w:sz="4" w:space="0" w:color="auto"/>
              <w:bottom w:val="single" w:sz="4" w:space="0" w:color="auto"/>
              <w:right w:val="single" w:sz="4" w:space="0" w:color="auto"/>
            </w:tcBorders>
            <w:vAlign w:val="center"/>
          </w:tcPr>
          <w:p>
            <w:pPr>
              <w:pStyle w:val="TableTitle"/>
              <w:jc w:val="center"/>
              <w:rPr>
                <w:b w:val="0"/>
                <w:i/>
                <w:noProof/>
              </w:rPr>
            </w:pPr>
            <w:r>
              <w:rPr>
                <w:b w:val="0"/>
                <w:i/>
                <w:noProof/>
              </w:rPr>
              <w:t> </w:t>
            </w:r>
          </w:p>
        </w:tc>
        <w:tc>
          <w:tcPr>
            <w:tcW w:w="708" w:type="dxa"/>
            <w:tcBorders>
              <w:top w:val="single" w:sz="4" w:space="0" w:color="auto"/>
              <w:left w:val="single" w:sz="4" w:space="0" w:color="auto"/>
              <w:bottom w:val="single" w:sz="4" w:space="0" w:color="auto"/>
              <w:right w:val="single" w:sz="4" w:space="0" w:color="auto"/>
            </w:tcBorders>
            <w:vAlign w:val="center"/>
          </w:tcPr>
          <w:p>
            <w:pPr>
              <w:pStyle w:val="TableTitle"/>
              <w:jc w:val="center"/>
              <w:rPr>
                <w:b w:val="0"/>
                <w:i/>
                <w:noProof/>
              </w:rPr>
            </w:pPr>
            <w:r>
              <w:rPr>
                <w:b w:val="0"/>
                <w:i/>
                <w:noProof/>
              </w:rPr>
              <w:t> </w:t>
            </w:r>
          </w:p>
        </w:tc>
        <w:tc>
          <w:tcPr>
            <w:tcW w:w="756" w:type="dxa"/>
            <w:tcBorders>
              <w:top w:val="single" w:sz="4" w:space="0" w:color="auto"/>
              <w:left w:val="single" w:sz="4" w:space="0" w:color="auto"/>
              <w:bottom w:val="single" w:sz="4" w:space="0" w:color="auto"/>
              <w:right w:val="single" w:sz="4" w:space="0" w:color="auto"/>
            </w:tcBorders>
            <w:vAlign w:val="center"/>
          </w:tcPr>
          <w:p>
            <w:pPr>
              <w:pStyle w:val="TableTitle"/>
              <w:jc w:val="center"/>
              <w:rPr>
                <w:b w:val="0"/>
                <w:i/>
                <w:noProof/>
              </w:rPr>
            </w:pPr>
            <w:r>
              <w:rPr>
                <w:b w:val="0"/>
                <w:i/>
                <w:noProof/>
              </w:rPr>
              <w:t> </w:t>
            </w:r>
          </w:p>
        </w:tc>
        <w:tc>
          <w:tcPr>
            <w:tcW w:w="80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noProof/>
                <w:color w:val="000000"/>
              </w:rPr>
            </w:pPr>
          </w:p>
        </w:tc>
        <w:tc>
          <w:tcPr>
            <w:tcW w:w="63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92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noProof/>
                <w:color w:val="000000"/>
              </w:rPr>
            </w:pPr>
          </w:p>
        </w:tc>
      </w:tr>
    </w:tbl>
    <w:p>
      <w:pPr>
        <w:spacing w:before="240" w:after="0" w:line="240" w:lineRule="auto"/>
        <w:ind w:left="0"/>
        <w:jc w:val="left"/>
        <w:rPr>
          <w:rFonts w:ascii="Times New Roman" w:hAnsi="Times New Roman"/>
          <w:noProof/>
        </w:rPr>
      </w:pPr>
      <w:r>
        <w:rPr>
          <w:rFonts w:ascii="Times New Roman" w:hAnsi="Times New Roman"/>
          <w:b/>
          <w:noProof/>
        </w:rPr>
        <w:t>Table 6.8:</w:t>
      </w:r>
      <w:r>
        <w:rPr>
          <w:rFonts w:ascii="Times New Roman" w:hAnsi="Times New Roman"/>
          <w:noProof/>
        </w:rPr>
        <w:t xml:space="preserve"> Natural surface water bodies: ecological status in 2009 and expected status in 2015, 2021 and 2027</w:t>
      </w:r>
    </w:p>
    <w:p>
      <w:pPr>
        <w:pStyle w:val="BodyText3"/>
        <w:spacing w:before="0" w:after="0"/>
        <w:rPr>
          <w:noProof/>
        </w:rPr>
      </w:pPr>
      <w:r>
        <w:rPr>
          <w:noProof/>
        </w:rPr>
        <w:t>Source: WISE</w:t>
      </w:r>
    </w:p>
    <w:p>
      <w:pPr>
        <w:pStyle w:val="BodyText3"/>
        <w:spacing w:before="0" w:after="0"/>
        <w:rPr>
          <w:noProof/>
        </w:rPr>
      </w:pPr>
      <w:r>
        <w:rPr>
          <w:noProof/>
        </w:rPr>
        <w:t>*corrections/additions provided by EL in late 2014</w:t>
      </w:r>
    </w:p>
    <w:p>
      <w:pPr>
        <w:spacing w:after="0" w:line="240" w:lineRule="auto"/>
        <w:ind w:left="0"/>
        <w:jc w:val="left"/>
        <w:rPr>
          <w:rFonts w:ascii="Times New Roman" w:hAnsi="Times New Roman"/>
          <w:noProof/>
          <w:szCs w:val="16"/>
        </w:rPr>
      </w:pPr>
      <w:r>
        <w:rPr>
          <w:noProof/>
        </w:rPr>
        <w:br w:type="page"/>
      </w:r>
    </w:p>
    <w:p>
      <w:pPr>
        <w:pStyle w:val="BodyText3"/>
        <w:spacing w:before="0" w:after="0"/>
        <w:rPr>
          <w:noProof/>
        </w:rPr>
      </w:pPr>
    </w:p>
    <w:tbl>
      <w:tblPr>
        <w:tblW w:w="1220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787"/>
        <w:gridCol w:w="779"/>
        <w:gridCol w:w="747"/>
        <w:gridCol w:w="779"/>
        <w:gridCol w:w="713"/>
        <w:gridCol w:w="1059"/>
        <w:gridCol w:w="790"/>
        <w:gridCol w:w="867"/>
        <w:gridCol w:w="709"/>
        <w:gridCol w:w="850"/>
        <w:gridCol w:w="851"/>
        <w:gridCol w:w="708"/>
        <w:gridCol w:w="709"/>
        <w:gridCol w:w="709"/>
      </w:tblGrid>
      <w:tr>
        <w:trPr>
          <w:trHeight w:val="510"/>
          <w:tblHeader/>
        </w:trPr>
        <w:tc>
          <w:tcPr>
            <w:tcW w:w="1149" w:type="dxa"/>
            <w:vMerge w:val="restart"/>
            <w:tcBorders>
              <w:top w:val="single" w:sz="4" w:space="0" w:color="auto"/>
              <w:left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RBD</w:t>
            </w:r>
          </w:p>
        </w:tc>
        <w:tc>
          <w:tcPr>
            <w:tcW w:w="787" w:type="dxa"/>
            <w:vMerge w:val="restart"/>
            <w:tcBorders>
              <w:top w:val="single" w:sz="4" w:space="0" w:color="auto"/>
              <w:left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Total</w:t>
            </w:r>
          </w:p>
        </w:tc>
        <w:tc>
          <w:tcPr>
            <w:tcW w:w="4077"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Chemical status</w:t>
            </w:r>
          </w:p>
        </w:tc>
        <w:tc>
          <w:tcPr>
            <w:tcW w:w="1657" w:type="dxa"/>
            <w:gridSpan w:val="2"/>
            <w:vMerge w:val="restart"/>
            <w:tcBorders>
              <w:top w:val="single" w:sz="4" w:space="0" w:color="auto"/>
              <w:left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Good chemical status 2021</w:t>
            </w:r>
          </w:p>
        </w:tc>
        <w:tc>
          <w:tcPr>
            <w:tcW w:w="1559" w:type="dxa"/>
            <w:gridSpan w:val="2"/>
            <w:vMerge w:val="restart"/>
            <w:tcBorders>
              <w:top w:val="single" w:sz="4" w:space="0" w:color="auto"/>
              <w:left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Good chemical status 2027</w:t>
            </w:r>
          </w:p>
        </w:tc>
        <w:tc>
          <w:tcPr>
            <w:tcW w:w="2977"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Chemical exemptions (% of all SWBs)</w:t>
            </w:r>
          </w:p>
        </w:tc>
      </w:tr>
      <w:tr>
        <w:trPr>
          <w:trHeight w:val="510"/>
          <w:tblHeader/>
        </w:trPr>
        <w:tc>
          <w:tcPr>
            <w:tcW w:w="1149" w:type="dxa"/>
            <w:vMerge/>
            <w:tcBorders>
              <w:left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lang w:eastAsia="en-GB"/>
              </w:rPr>
            </w:pPr>
          </w:p>
        </w:tc>
        <w:tc>
          <w:tcPr>
            <w:tcW w:w="787" w:type="dxa"/>
            <w:vMerge/>
            <w:tcBorders>
              <w:left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lang w:eastAsia="en-GB"/>
              </w:rPr>
            </w:pPr>
          </w:p>
        </w:tc>
        <w:tc>
          <w:tcPr>
            <w:tcW w:w="152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Good or better 2009</w:t>
            </w:r>
          </w:p>
        </w:tc>
        <w:tc>
          <w:tcPr>
            <w:tcW w:w="1492"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Good or better 2015</w:t>
            </w:r>
          </w:p>
        </w:tc>
        <w:tc>
          <w:tcPr>
            <w:tcW w:w="1059"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Increase 2009 -2015</w:t>
            </w:r>
          </w:p>
        </w:tc>
        <w:tc>
          <w:tcPr>
            <w:tcW w:w="1657" w:type="dxa"/>
            <w:gridSpan w:val="2"/>
            <w:vMerge/>
            <w:tcBorders>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lang w:eastAsia="en-GB"/>
              </w:rPr>
            </w:pPr>
          </w:p>
        </w:tc>
        <w:tc>
          <w:tcPr>
            <w:tcW w:w="1559" w:type="dxa"/>
            <w:gridSpan w:val="2"/>
            <w:vMerge/>
            <w:tcBorders>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lang w:eastAsia="en-GB"/>
              </w:rPr>
            </w:pP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Art 4.4</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Art 4.5</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Art 4.6</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Art 4.7</w:t>
            </w:r>
          </w:p>
        </w:tc>
      </w:tr>
      <w:tr>
        <w:trPr>
          <w:trHeight w:val="255"/>
          <w:tblHeader/>
        </w:trPr>
        <w:tc>
          <w:tcPr>
            <w:tcW w:w="1149" w:type="dxa"/>
            <w:vMerge/>
            <w:tcBorders>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noProof/>
                <w:lang w:eastAsia="en-GB"/>
              </w:rPr>
            </w:pPr>
          </w:p>
        </w:tc>
        <w:tc>
          <w:tcPr>
            <w:tcW w:w="787" w:type="dxa"/>
            <w:vMerge/>
            <w:tcBorders>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noProof/>
                <w:lang w:eastAsia="en-GB"/>
              </w:rPr>
            </w:pPr>
          </w:p>
        </w:tc>
        <w:tc>
          <w:tcPr>
            <w:tcW w:w="779"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No.</w:t>
            </w:r>
          </w:p>
        </w:tc>
        <w:tc>
          <w:tcPr>
            <w:tcW w:w="747"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c>
          <w:tcPr>
            <w:tcW w:w="779"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No.</w:t>
            </w:r>
          </w:p>
        </w:tc>
        <w:tc>
          <w:tcPr>
            <w:tcW w:w="713"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c>
          <w:tcPr>
            <w:tcW w:w="1059"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noProof/>
                <w:lang w:eastAsia="en-GB"/>
              </w:rPr>
            </w:pPr>
            <w:r>
              <w:rPr>
                <w:rFonts w:ascii="Times New Roman" w:hAnsi="Times New Roman"/>
                <w:b/>
                <w:bCs/>
                <w:noProof/>
                <w:color w:val="000000"/>
                <w:lang w:eastAsia="en-GB"/>
              </w:rPr>
              <w:t>%</w:t>
            </w:r>
          </w:p>
        </w:tc>
        <w:tc>
          <w:tcPr>
            <w:tcW w:w="790"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No.</w:t>
            </w:r>
          </w:p>
        </w:tc>
        <w:tc>
          <w:tcPr>
            <w:tcW w:w="867"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No.</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r>
      <w:tr>
        <w:trPr>
          <w:trHeight w:val="255"/>
        </w:trPr>
        <w:tc>
          <w:tcPr>
            <w:tcW w:w="1149" w:type="dxa"/>
            <w:tcBorders>
              <w:top w:val="single" w:sz="4" w:space="0" w:color="auto"/>
              <w:left w:val="single" w:sz="4" w:space="0" w:color="auto"/>
              <w:bottom w:val="single" w:sz="4" w:space="0" w:color="auto"/>
              <w:right w:val="single" w:sz="4" w:space="0" w:color="auto"/>
            </w:tcBorders>
            <w:vAlign w:val="center"/>
            <w:hideMark/>
          </w:tcPr>
          <w:p>
            <w:pPr>
              <w:pStyle w:val="TableTitle"/>
              <w:rPr>
                <w:b w:val="0"/>
                <w:noProof/>
              </w:rPr>
            </w:pPr>
            <w:r>
              <w:rPr>
                <w:b w:val="0"/>
                <w:noProof/>
              </w:rPr>
              <w:t>GR01</w:t>
            </w:r>
          </w:p>
        </w:tc>
        <w:tc>
          <w:tcPr>
            <w:tcW w:w="7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109</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10</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w:t>
            </w:r>
          </w:p>
        </w:tc>
        <w:tc>
          <w:tcPr>
            <w:tcW w:w="779"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15</w:t>
            </w:r>
          </w:p>
        </w:tc>
        <w:tc>
          <w:tcPr>
            <w:tcW w:w="713"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14%</w:t>
            </w:r>
          </w:p>
        </w:tc>
        <w:tc>
          <w:tcPr>
            <w:tcW w:w="105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w:t>
            </w:r>
          </w:p>
        </w:tc>
        <w:tc>
          <w:tcPr>
            <w:tcW w:w="7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109</w:t>
            </w:r>
            <w:r>
              <w:rPr>
                <w:rFonts w:ascii="Times New Roman" w:hAnsi="Times New Roman"/>
                <w:noProof/>
                <w:color w:val="000000"/>
                <w:lang w:val="en-US"/>
              </w:rPr>
              <w:t>*</w:t>
            </w:r>
          </w:p>
        </w:tc>
        <w:tc>
          <w:tcPr>
            <w:tcW w:w="86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100%</w:t>
            </w:r>
            <w:r>
              <w:rPr>
                <w:rFonts w:ascii="Times New Roman" w:hAnsi="Times New Roman"/>
                <w:noProof/>
                <w:color w:val="000000"/>
                <w:lang w:val="en-US"/>
              </w:rPr>
              <w:t>*</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109</w:t>
            </w:r>
            <w:r>
              <w:rPr>
                <w:rFonts w:ascii="Times New Roman" w:hAnsi="Times New Roman"/>
                <w:noProof/>
                <w:color w:val="000000"/>
                <w:lang w:val="en-US"/>
              </w:rPr>
              <w:t>*</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100%</w:t>
            </w:r>
            <w:r>
              <w:rPr>
                <w:rFonts w:ascii="Times New Roman" w:hAnsi="Times New Roman"/>
                <w:noProof/>
                <w:color w:val="000000"/>
                <w:lang w:val="en-US"/>
              </w:rPr>
              <w:t>*</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rPr>
              <w:t> </w:t>
            </w:r>
            <w:r>
              <w:rPr>
                <w:rFonts w:ascii="Times New Roman" w:hAnsi="Times New Roman"/>
                <w:noProof/>
                <w:color w:val="000000"/>
                <w:lang w:val="el-GR"/>
              </w:rPr>
              <w:t>0%</w:t>
            </w:r>
            <w:r>
              <w:rPr>
                <w:rFonts w:ascii="Times New Roman" w:hAnsi="Times New Roman"/>
                <w:noProof/>
                <w:color w:val="000000"/>
                <w:lang w:val="en-US"/>
              </w:rPr>
              <w:t>*</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0%</w:t>
            </w:r>
            <w:r>
              <w:rPr>
                <w:rFonts w:ascii="Times New Roman" w:hAnsi="Times New Roman"/>
                <w:noProof/>
                <w:color w:val="000000"/>
                <w:lang w:val="en-US"/>
              </w:rPr>
              <w:t>*</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0%</w:t>
            </w:r>
            <w:r>
              <w:rPr>
                <w:rFonts w:ascii="Times New Roman" w:hAnsi="Times New Roman"/>
                <w:noProof/>
                <w:color w:val="000000"/>
                <w:lang w:val="en-US"/>
              </w:rPr>
              <w:t>*</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0%</w:t>
            </w:r>
            <w:r>
              <w:rPr>
                <w:rFonts w:ascii="Times New Roman" w:hAnsi="Times New Roman"/>
                <w:noProof/>
                <w:color w:val="000000"/>
                <w:lang w:val="en-US"/>
              </w:rPr>
              <w:t>*</w:t>
            </w:r>
          </w:p>
        </w:tc>
      </w:tr>
      <w:tr>
        <w:trPr>
          <w:trHeight w:val="255"/>
        </w:trPr>
        <w:tc>
          <w:tcPr>
            <w:tcW w:w="1149"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GR02</w:t>
            </w:r>
          </w:p>
        </w:tc>
        <w:tc>
          <w:tcPr>
            <w:tcW w:w="7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88</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w:t>
            </w:r>
          </w:p>
        </w:tc>
        <w:tc>
          <w:tcPr>
            <w:tcW w:w="779"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8</w:t>
            </w:r>
          </w:p>
        </w:tc>
        <w:tc>
          <w:tcPr>
            <w:tcW w:w="713"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9%</w:t>
            </w:r>
          </w:p>
        </w:tc>
        <w:tc>
          <w:tcPr>
            <w:tcW w:w="105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w:t>
            </w:r>
          </w:p>
        </w:tc>
        <w:tc>
          <w:tcPr>
            <w:tcW w:w="7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88</w:t>
            </w:r>
            <w:r>
              <w:rPr>
                <w:rFonts w:ascii="Times New Roman" w:hAnsi="Times New Roman"/>
                <w:noProof/>
                <w:color w:val="000000"/>
                <w:lang w:val="en-US"/>
              </w:rPr>
              <w:t>*</w:t>
            </w:r>
          </w:p>
        </w:tc>
        <w:tc>
          <w:tcPr>
            <w:tcW w:w="86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100%</w:t>
            </w:r>
            <w:r>
              <w:rPr>
                <w:rFonts w:ascii="Times New Roman" w:hAnsi="Times New Roman"/>
                <w:noProof/>
                <w:color w:val="000000"/>
                <w:lang w:val="en-US"/>
              </w:rPr>
              <w:t>*</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88</w:t>
            </w:r>
            <w:r>
              <w:rPr>
                <w:rFonts w:ascii="Times New Roman" w:hAnsi="Times New Roman"/>
                <w:noProof/>
                <w:color w:val="000000"/>
                <w:lang w:val="en-US"/>
              </w:rPr>
              <w:t>*</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100%</w:t>
            </w:r>
            <w:r>
              <w:rPr>
                <w:rFonts w:ascii="Times New Roman" w:hAnsi="Times New Roman"/>
                <w:noProof/>
                <w:color w:val="000000"/>
                <w:lang w:val="en-US"/>
              </w:rPr>
              <w:t>*</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rPr>
              <w:t> </w:t>
            </w:r>
            <w:r>
              <w:rPr>
                <w:rFonts w:ascii="Times New Roman" w:hAnsi="Times New Roman"/>
                <w:noProof/>
                <w:color w:val="000000"/>
                <w:lang w:val="el-GR"/>
              </w:rPr>
              <w:t>2%</w:t>
            </w:r>
            <w:r>
              <w:rPr>
                <w:rFonts w:ascii="Times New Roman" w:hAnsi="Times New Roman"/>
                <w:noProof/>
                <w:color w:val="000000"/>
                <w:lang w:val="en-US"/>
              </w:rPr>
              <w:t>*</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0%</w:t>
            </w:r>
            <w:r>
              <w:rPr>
                <w:rFonts w:ascii="Times New Roman" w:hAnsi="Times New Roman"/>
                <w:noProof/>
                <w:color w:val="000000"/>
                <w:lang w:val="en-US"/>
              </w:rPr>
              <w:t>*</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0%</w:t>
            </w:r>
            <w:r>
              <w:rPr>
                <w:rFonts w:ascii="Times New Roman" w:hAnsi="Times New Roman"/>
                <w:noProof/>
                <w:color w:val="000000"/>
                <w:lang w:val="en-US"/>
              </w:rPr>
              <w:t>*</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0%</w:t>
            </w:r>
            <w:r>
              <w:rPr>
                <w:rFonts w:ascii="Times New Roman" w:hAnsi="Times New Roman"/>
                <w:noProof/>
                <w:color w:val="000000"/>
                <w:lang w:val="en-US"/>
              </w:rPr>
              <w:t>*</w:t>
            </w:r>
          </w:p>
        </w:tc>
      </w:tr>
      <w:tr>
        <w:trPr>
          <w:trHeight w:val="255"/>
        </w:trPr>
        <w:tc>
          <w:tcPr>
            <w:tcW w:w="1149"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GR03</w:t>
            </w:r>
          </w:p>
        </w:tc>
        <w:tc>
          <w:tcPr>
            <w:tcW w:w="7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89</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w:t>
            </w:r>
          </w:p>
        </w:tc>
        <w:tc>
          <w:tcPr>
            <w:tcW w:w="779"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24</w:t>
            </w:r>
          </w:p>
        </w:tc>
        <w:tc>
          <w:tcPr>
            <w:tcW w:w="713"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27%</w:t>
            </w:r>
          </w:p>
        </w:tc>
        <w:tc>
          <w:tcPr>
            <w:tcW w:w="105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20%</w:t>
            </w:r>
          </w:p>
        </w:tc>
        <w:tc>
          <w:tcPr>
            <w:tcW w:w="7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89</w:t>
            </w:r>
            <w:r>
              <w:rPr>
                <w:rFonts w:ascii="Times New Roman" w:hAnsi="Times New Roman"/>
                <w:noProof/>
                <w:color w:val="000000"/>
                <w:lang w:val="en-US"/>
              </w:rPr>
              <w:t>*</w:t>
            </w:r>
          </w:p>
        </w:tc>
        <w:tc>
          <w:tcPr>
            <w:tcW w:w="86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100%</w:t>
            </w:r>
            <w:r>
              <w:rPr>
                <w:rFonts w:ascii="Times New Roman" w:hAnsi="Times New Roman"/>
                <w:noProof/>
                <w:color w:val="000000"/>
                <w:lang w:val="en-US"/>
              </w:rPr>
              <w:t>*</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89</w:t>
            </w:r>
            <w:r>
              <w:rPr>
                <w:rFonts w:ascii="Times New Roman" w:hAnsi="Times New Roman"/>
                <w:noProof/>
                <w:color w:val="000000"/>
                <w:lang w:val="en-US"/>
              </w:rPr>
              <w:t>*</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100%</w:t>
            </w:r>
            <w:r>
              <w:rPr>
                <w:rFonts w:ascii="Times New Roman" w:hAnsi="Times New Roman"/>
                <w:noProof/>
                <w:color w:val="000000"/>
                <w:lang w:val="en-US"/>
              </w:rPr>
              <w:t>*</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rPr>
              <w:t> </w:t>
            </w:r>
            <w:r>
              <w:rPr>
                <w:rFonts w:ascii="Times New Roman" w:hAnsi="Times New Roman"/>
                <w:noProof/>
                <w:color w:val="000000"/>
                <w:lang w:val="el-GR"/>
              </w:rPr>
              <w:t>17%</w:t>
            </w:r>
            <w:r>
              <w:rPr>
                <w:rFonts w:ascii="Times New Roman" w:hAnsi="Times New Roman"/>
                <w:noProof/>
                <w:color w:val="000000"/>
                <w:lang w:val="en-US"/>
              </w:rPr>
              <w:t>*</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0%</w:t>
            </w:r>
            <w:r>
              <w:rPr>
                <w:rFonts w:ascii="Times New Roman" w:hAnsi="Times New Roman"/>
                <w:noProof/>
                <w:color w:val="000000"/>
                <w:lang w:val="en-US"/>
              </w:rPr>
              <w:t>*</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0%</w:t>
            </w:r>
            <w:r>
              <w:rPr>
                <w:rFonts w:ascii="Times New Roman" w:hAnsi="Times New Roman"/>
                <w:noProof/>
                <w:color w:val="000000"/>
                <w:lang w:val="en-US"/>
              </w:rPr>
              <w:t>*</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lang w:val="el-GR"/>
              </w:rPr>
              <w:t>0%</w:t>
            </w:r>
            <w:r>
              <w:rPr>
                <w:rFonts w:ascii="Times New Roman" w:hAnsi="Times New Roman"/>
                <w:noProof/>
                <w:color w:val="000000"/>
              </w:rPr>
              <w:t> *</w:t>
            </w:r>
          </w:p>
        </w:tc>
      </w:tr>
      <w:tr>
        <w:trPr>
          <w:trHeight w:val="255"/>
        </w:trPr>
        <w:tc>
          <w:tcPr>
            <w:tcW w:w="1149"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GR04</w:t>
            </w:r>
          </w:p>
        </w:tc>
        <w:tc>
          <w:tcPr>
            <w:tcW w:w="7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101</w:t>
            </w:r>
            <w:r>
              <w:rPr>
                <w:rFonts w:ascii="Times New Roman" w:hAnsi="Times New Roman"/>
                <w:noProof/>
                <w:color w:val="000000"/>
                <w:lang w:val="en-US"/>
              </w:rPr>
              <w:t>*</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72</w:t>
            </w:r>
            <w:r>
              <w:rPr>
                <w:rFonts w:ascii="Times New Roman" w:hAnsi="Times New Roman"/>
                <w:noProof/>
                <w:color w:val="000000"/>
                <w:lang w:val="en-US"/>
              </w:rPr>
              <w:t>*</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71%</w:t>
            </w:r>
            <w:r>
              <w:rPr>
                <w:rFonts w:ascii="Times New Roman" w:hAnsi="Times New Roman"/>
                <w:noProof/>
                <w:color w:val="000000"/>
                <w:lang w:val="en-US"/>
              </w:rPr>
              <w:t>*</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72</w:t>
            </w:r>
            <w:r>
              <w:rPr>
                <w:rFonts w:ascii="Times New Roman" w:hAnsi="Times New Roman"/>
                <w:noProof/>
                <w:color w:val="000000"/>
                <w:lang w:val="en-US"/>
              </w:rPr>
              <w:t>*</w:t>
            </w:r>
          </w:p>
        </w:tc>
        <w:tc>
          <w:tcPr>
            <w:tcW w:w="71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71%</w:t>
            </w:r>
            <w:r>
              <w:rPr>
                <w:rFonts w:ascii="Times New Roman" w:hAnsi="Times New Roman"/>
                <w:noProof/>
                <w:color w:val="000000"/>
                <w:lang w:val="en-US"/>
              </w:rPr>
              <w:t>*</w:t>
            </w:r>
          </w:p>
        </w:tc>
        <w:tc>
          <w:tcPr>
            <w:tcW w:w="105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79</w:t>
            </w:r>
            <w:r>
              <w:rPr>
                <w:rFonts w:ascii="Times New Roman" w:hAnsi="Times New Roman"/>
                <w:noProof/>
                <w:color w:val="000000"/>
                <w:lang w:val="en-US"/>
              </w:rPr>
              <w:t>*</w:t>
            </w:r>
          </w:p>
        </w:tc>
        <w:tc>
          <w:tcPr>
            <w:tcW w:w="86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78%</w:t>
            </w:r>
            <w:r>
              <w:rPr>
                <w:rFonts w:ascii="Times New Roman" w:hAnsi="Times New Roman"/>
                <w:noProof/>
                <w:color w:val="000000"/>
                <w:lang w:val="en-US"/>
              </w:rPr>
              <w:t>*</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97</w:t>
            </w:r>
            <w:r>
              <w:rPr>
                <w:rFonts w:ascii="Times New Roman" w:hAnsi="Times New Roman"/>
                <w:noProof/>
                <w:color w:val="000000"/>
                <w:lang w:val="en-US"/>
              </w:rPr>
              <w:t>*</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96%</w:t>
            </w:r>
            <w:r>
              <w:rPr>
                <w:rFonts w:ascii="Times New Roman" w:hAnsi="Times New Roman"/>
                <w:noProof/>
                <w:color w:val="000000"/>
                <w:lang w:val="en-U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5%</w:t>
            </w:r>
            <w:r>
              <w:rPr>
                <w:rFonts w:ascii="Times New Roman" w:hAnsi="Times New Roman"/>
                <w:noProof/>
                <w:color w:val="000000"/>
                <w:lang w:val="en-US"/>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lang w:val="el-GR"/>
              </w:rPr>
              <w:t>4%</w:t>
            </w:r>
            <w:r>
              <w:rPr>
                <w:rFonts w:ascii="Times New Roman" w:hAnsi="Times New Roman"/>
                <w:noProof/>
                <w:color w:val="000000"/>
              </w:rPr>
              <w:t> *</w:t>
            </w:r>
          </w:p>
        </w:tc>
      </w:tr>
      <w:tr>
        <w:trPr>
          <w:trHeight w:val="255"/>
        </w:trPr>
        <w:tc>
          <w:tcPr>
            <w:tcW w:w="1149"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GR05</w:t>
            </w:r>
          </w:p>
        </w:tc>
        <w:tc>
          <w:tcPr>
            <w:tcW w:w="7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90</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54</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60%</w:t>
            </w:r>
          </w:p>
        </w:tc>
        <w:tc>
          <w:tcPr>
            <w:tcW w:w="779"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54</w:t>
            </w:r>
          </w:p>
        </w:tc>
        <w:tc>
          <w:tcPr>
            <w:tcW w:w="713"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60%</w:t>
            </w:r>
          </w:p>
        </w:tc>
        <w:tc>
          <w:tcPr>
            <w:tcW w:w="105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54*</w:t>
            </w:r>
          </w:p>
        </w:tc>
        <w:tc>
          <w:tcPr>
            <w:tcW w:w="86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60%*</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89</w:t>
            </w:r>
            <w:r>
              <w:rPr>
                <w:rFonts w:ascii="Times New Roman" w:hAnsi="Times New Roman"/>
                <w:noProof/>
                <w:color w:val="000000"/>
                <w:lang w:val="en-US"/>
              </w:rPr>
              <w:t>*</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lang w:val="el-GR"/>
              </w:rPr>
              <w:t>99%</w:t>
            </w:r>
            <w:r>
              <w:rPr>
                <w:rFonts w:ascii="Times New Roman" w:hAnsi="Times New Roman"/>
                <w:noProof/>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rPr>
              <w:t> </w:t>
            </w:r>
            <w:r>
              <w:rPr>
                <w:rFonts w:ascii="Times New Roman" w:hAnsi="Times New Roman"/>
                <w:noProof/>
                <w:color w:val="000000"/>
                <w:lang w:val="el-GR"/>
              </w:rPr>
              <w:t>0%</w:t>
            </w:r>
            <w:r>
              <w:rPr>
                <w:rFonts w:ascii="Times New Roman" w:hAnsi="Times New Roman"/>
                <w:noProof/>
                <w:color w:val="000000"/>
                <w:lang w:val="en-US"/>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1%</w:t>
            </w:r>
            <w:r>
              <w:rPr>
                <w:rFonts w:ascii="Times New Roman" w:hAnsi="Times New Roman"/>
                <w:noProof/>
                <w:color w:val="000000"/>
                <w:lang w:val="en-US"/>
              </w:rPr>
              <w:t>*</w:t>
            </w:r>
          </w:p>
        </w:tc>
      </w:tr>
      <w:tr>
        <w:trPr>
          <w:trHeight w:val="255"/>
        </w:trPr>
        <w:tc>
          <w:tcPr>
            <w:tcW w:w="1149"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GR06</w:t>
            </w:r>
          </w:p>
        </w:tc>
        <w:tc>
          <w:tcPr>
            <w:tcW w:w="7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25</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24%</w:t>
            </w:r>
          </w:p>
        </w:tc>
        <w:tc>
          <w:tcPr>
            <w:tcW w:w="779"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6</w:t>
            </w:r>
          </w:p>
        </w:tc>
        <w:tc>
          <w:tcPr>
            <w:tcW w:w="713"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24%</w:t>
            </w:r>
          </w:p>
        </w:tc>
        <w:tc>
          <w:tcPr>
            <w:tcW w:w="105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86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r>
      <w:tr>
        <w:trPr>
          <w:trHeight w:val="255"/>
        </w:trPr>
        <w:tc>
          <w:tcPr>
            <w:tcW w:w="1149"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GR07</w:t>
            </w:r>
          </w:p>
        </w:tc>
        <w:tc>
          <w:tcPr>
            <w:tcW w:w="7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96</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34</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35%</w:t>
            </w:r>
          </w:p>
        </w:tc>
        <w:tc>
          <w:tcPr>
            <w:tcW w:w="779"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34</w:t>
            </w:r>
          </w:p>
        </w:tc>
        <w:tc>
          <w:tcPr>
            <w:tcW w:w="713"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35%</w:t>
            </w:r>
          </w:p>
        </w:tc>
        <w:tc>
          <w:tcPr>
            <w:tcW w:w="105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86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r>
      <w:tr>
        <w:trPr>
          <w:trHeight w:val="255"/>
        </w:trPr>
        <w:tc>
          <w:tcPr>
            <w:tcW w:w="1149"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GR08</w:t>
            </w:r>
          </w:p>
        </w:tc>
        <w:tc>
          <w:tcPr>
            <w:tcW w:w="7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70</w:t>
            </w:r>
            <w:r>
              <w:rPr>
                <w:rFonts w:ascii="Times New Roman" w:hAnsi="Times New Roman"/>
                <w:noProof/>
                <w:color w:val="000000"/>
                <w:lang w:val="en-US"/>
              </w:rPr>
              <w:t>*</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25</w:t>
            </w:r>
            <w:r>
              <w:rPr>
                <w:rFonts w:ascii="Times New Roman" w:hAnsi="Times New Roman"/>
                <w:noProof/>
                <w:color w:val="000000"/>
                <w:lang w:val="en-US"/>
              </w:rPr>
              <w:t>*</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36%</w:t>
            </w:r>
            <w:r>
              <w:rPr>
                <w:rFonts w:ascii="Times New Roman" w:hAnsi="Times New Roman"/>
                <w:noProof/>
                <w:color w:val="000000"/>
                <w:lang w:val="en-US"/>
              </w:rPr>
              <w:t>*</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25</w:t>
            </w:r>
            <w:r>
              <w:rPr>
                <w:rFonts w:ascii="Times New Roman" w:hAnsi="Times New Roman"/>
                <w:noProof/>
                <w:color w:val="000000"/>
                <w:lang w:val="en-US"/>
              </w:rPr>
              <w:t>*</w:t>
            </w:r>
          </w:p>
        </w:tc>
        <w:tc>
          <w:tcPr>
            <w:tcW w:w="71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36%</w:t>
            </w:r>
            <w:r>
              <w:rPr>
                <w:rFonts w:ascii="Times New Roman" w:hAnsi="Times New Roman"/>
                <w:noProof/>
                <w:color w:val="000000"/>
                <w:lang w:val="en-US"/>
              </w:rPr>
              <w:t>*</w:t>
            </w:r>
          </w:p>
        </w:tc>
        <w:tc>
          <w:tcPr>
            <w:tcW w:w="105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30</w:t>
            </w:r>
            <w:r>
              <w:rPr>
                <w:rFonts w:ascii="Times New Roman" w:hAnsi="Times New Roman"/>
                <w:noProof/>
                <w:color w:val="000000"/>
                <w:lang w:val="en-US"/>
              </w:rPr>
              <w:t>*</w:t>
            </w:r>
          </w:p>
        </w:tc>
        <w:tc>
          <w:tcPr>
            <w:tcW w:w="86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43%</w:t>
            </w:r>
            <w:r>
              <w:rPr>
                <w:rFonts w:ascii="Times New Roman" w:hAnsi="Times New Roman"/>
                <w:noProof/>
                <w:color w:val="000000"/>
                <w:lang w:val="en-US"/>
              </w:rPr>
              <w:t>*</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68</w:t>
            </w:r>
            <w:r>
              <w:rPr>
                <w:rFonts w:ascii="Times New Roman" w:hAnsi="Times New Roman"/>
                <w:noProof/>
                <w:color w:val="000000"/>
                <w:lang w:val="en-US"/>
              </w:rPr>
              <w:t>*</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97%</w:t>
            </w:r>
            <w:r>
              <w:rPr>
                <w:rFonts w:ascii="Times New Roman" w:hAnsi="Times New Roman"/>
                <w:noProof/>
                <w:color w:val="000000"/>
                <w:lang w:val="en-U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rPr>
              <w:t> </w:t>
            </w:r>
            <w:r>
              <w:rPr>
                <w:rFonts w:ascii="Times New Roman" w:hAnsi="Times New Roman"/>
                <w:noProof/>
                <w:color w:val="000000"/>
                <w:lang w:val="el-GR"/>
              </w:rPr>
              <w:t>7%</w:t>
            </w:r>
            <w:r>
              <w:rPr>
                <w:rFonts w:ascii="Times New Roman" w:hAnsi="Times New Roman"/>
                <w:noProof/>
                <w:color w:val="000000"/>
                <w:lang w:val="en-US"/>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lang w:val="el-GR"/>
              </w:rPr>
              <w:t>3%</w:t>
            </w:r>
            <w:r>
              <w:rPr>
                <w:rFonts w:ascii="Times New Roman" w:hAnsi="Times New Roman"/>
                <w:noProof/>
                <w:color w:val="000000"/>
              </w:rPr>
              <w:t> *</w:t>
            </w:r>
          </w:p>
        </w:tc>
      </w:tr>
      <w:tr>
        <w:trPr>
          <w:trHeight w:val="255"/>
        </w:trPr>
        <w:tc>
          <w:tcPr>
            <w:tcW w:w="1149"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GR09</w:t>
            </w:r>
          </w:p>
        </w:tc>
        <w:tc>
          <w:tcPr>
            <w:tcW w:w="7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128*</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50*</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40%</w:t>
            </w:r>
          </w:p>
        </w:tc>
        <w:tc>
          <w:tcPr>
            <w:tcW w:w="779"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rPr>
            </w:pPr>
            <w:r>
              <w:rPr>
                <w:rFonts w:ascii="Times New Roman" w:hAnsi="Times New Roman"/>
                <w:noProof/>
              </w:rPr>
              <w:t>51*</w:t>
            </w:r>
          </w:p>
        </w:tc>
        <w:tc>
          <w:tcPr>
            <w:tcW w:w="713"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rPr>
            </w:pPr>
            <w:r>
              <w:rPr>
                <w:rFonts w:ascii="Times New Roman" w:hAnsi="Times New Roman"/>
                <w:noProof/>
              </w:rPr>
              <w:t>40%</w:t>
            </w:r>
          </w:p>
        </w:tc>
        <w:tc>
          <w:tcPr>
            <w:tcW w:w="105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0%</w:t>
            </w:r>
          </w:p>
        </w:tc>
        <w:tc>
          <w:tcPr>
            <w:tcW w:w="7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 </w:t>
            </w:r>
          </w:p>
        </w:tc>
        <w:tc>
          <w:tcPr>
            <w:tcW w:w="86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 </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 </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 </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5%*</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 </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 </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 </w:t>
            </w:r>
          </w:p>
        </w:tc>
      </w:tr>
      <w:tr>
        <w:trPr>
          <w:trHeight w:val="255"/>
        </w:trPr>
        <w:tc>
          <w:tcPr>
            <w:tcW w:w="1149"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GR10</w:t>
            </w:r>
          </w:p>
        </w:tc>
        <w:tc>
          <w:tcPr>
            <w:tcW w:w="7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108</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43</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40%</w:t>
            </w:r>
          </w:p>
        </w:tc>
        <w:tc>
          <w:tcPr>
            <w:tcW w:w="779"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rPr>
            </w:pPr>
            <w:r>
              <w:rPr>
                <w:rFonts w:ascii="Times New Roman" w:hAnsi="Times New Roman"/>
                <w:noProof/>
              </w:rPr>
              <w:t>48</w:t>
            </w:r>
          </w:p>
        </w:tc>
        <w:tc>
          <w:tcPr>
            <w:tcW w:w="713"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rPr>
            </w:pPr>
            <w:r>
              <w:rPr>
                <w:rFonts w:ascii="Times New Roman" w:hAnsi="Times New Roman"/>
                <w:noProof/>
              </w:rPr>
              <w:t>44%</w:t>
            </w:r>
          </w:p>
        </w:tc>
        <w:tc>
          <w:tcPr>
            <w:tcW w:w="105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4%</w:t>
            </w:r>
          </w:p>
        </w:tc>
        <w:tc>
          <w:tcPr>
            <w:tcW w:w="7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 </w:t>
            </w:r>
          </w:p>
        </w:tc>
        <w:tc>
          <w:tcPr>
            <w:tcW w:w="86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 </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 </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 </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color w:val="000000"/>
              </w:rPr>
              <w:t>9%*</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 </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 </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 </w:t>
            </w:r>
          </w:p>
        </w:tc>
      </w:tr>
      <w:tr>
        <w:trPr>
          <w:trHeight w:val="255"/>
        </w:trPr>
        <w:tc>
          <w:tcPr>
            <w:tcW w:w="1149"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GR11</w:t>
            </w:r>
          </w:p>
        </w:tc>
        <w:tc>
          <w:tcPr>
            <w:tcW w:w="7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66</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12%</w:t>
            </w:r>
          </w:p>
        </w:tc>
        <w:tc>
          <w:tcPr>
            <w:tcW w:w="779"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8</w:t>
            </w:r>
          </w:p>
        </w:tc>
        <w:tc>
          <w:tcPr>
            <w:tcW w:w="713"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12%</w:t>
            </w:r>
          </w:p>
        </w:tc>
        <w:tc>
          <w:tcPr>
            <w:tcW w:w="105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86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14%</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r>
      <w:tr>
        <w:trPr>
          <w:trHeight w:val="255"/>
        </w:trPr>
        <w:tc>
          <w:tcPr>
            <w:tcW w:w="1149"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GR12</w:t>
            </w:r>
          </w:p>
        </w:tc>
        <w:tc>
          <w:tcPr>
            <w:tcW w:w="7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166</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779"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713"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105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86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 </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13%</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 </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 </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 </w:t>
            </w:r>
          </w:p>
        </w:tc>
      </w:tr>
      <w:tr>
        <w:trPr>
          <w:trHeight w:val="255"/>
        </w:trPr>
        <w:tc>
          <w:tcPr>
            <w:tcW w:w="1149"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GR13</w:t>
            </w:r>
          </w:p>
        </w:tc>
        <w:tc>
          <w:tcPr>
            <w:tcW w:w="7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79"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13"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105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86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r>
      <w:tr>
        <w:trPr>
          <w:trHeight w:val="255"/>
        </w:trPr>
        <w:tc>
          <w:tcPr>
            <w:tcW w:w="1149"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GR14</w:t>
            </w:r>
          </w:p>
        </w:tc>
        <w:tc>
          <w:tcPr>
            <w:tcW w:w="7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79"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13"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105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86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r>
      <w:tr>
        <w:trPr>
          <w:trHeight w:val="255"/>
        </w:trPr>
        <w:tc>
          <w:tcPr>
            <w:tcW w:w="1149" w:type="dxa"/>
            <w:tcBorders>
              <w:top w:val="single" w:sz="4" w:space="0" w:color="auto"/>
              <w:left w:val="single" w:sz="4" w:space="0" w:color="auto"/>
              <w:bottom w:val="single" w:sz="4" w:space="0" w:color="auto"/>
              <w:right w:val="single" w:sz="4" w:space="0" w:color="auto"/>
            </w:tcBorders>
            <w:vAlign w:val="center"/>
          </w:tcPr>
          <w:p>
            <w:pPr>
              <w:pStyle w:val="TableTitle"/>
              <w:jc w:val="center"/>
              <w:rPr>
                <w:b w:val="0"/>
                <w:i/>
                <w:noProof/>
              </w:rPr>
            </w:pPr>
            <w:r>
              <w:rPr>
                <w:b w:val="0"/>
                <w:i/>
                <w:noProof/>
                <w:sz w:val="22"/>
              </w:rPr>
              <w:t>Total</w:t>
            </w:r>
          </w:p>
        </w:tc>
        <w:tc>
          <w:tcPr>
            <w:tcW w:w="787" w:type="dxa"/>
            <w:tcBorders>
              <w:top w:val="single" w:sz="4" w:space="0" w:color="auto"/>
              <w:left w:val="single" w:sz="4" w:space="0" w:color="auto"/>
              <w:bottom w:val="single" w:sz="4" w:space="0" w:color="auto"/>
              <w:right w:val="single" w:sz="4" w:space="0" w:color="auto"/>
            </w:tcBorders>
            <w:vAlign w:val="bottom"/>
          </w:tcPr>
          <w:p>
            <w:pPr>
              <w:pStyle w:val="TableTitle"/>
              <w:jc w:val="center"/>
              <w:rPr>
                <w:b w:val="0"/>
                <w:i/>
                <w:noProof/>
                <w:sz w:val="22"/>
              </w:rPr>
            </w:pPr>
            <w:r>
              <w:rPr>
                <w:b w:val="0"/>
                <w:i/>
                <w:noProof/>
                <w:sz w:val="22"/>
              </w:rPr>
              <w:t>1136</w:t>
            </w:r>
          </w:p>
        </w:tc>
        <w:tc>
          <w:tcPr>
            <w:tcW w:w="779" w:type="dxa"/>
            <w:tcBorders>
              <w:top w:val="single" w:sz="4" w:space="0" w:color="auto"/>
              <w:left w:val="single" w:sz="4" w:space="0" w:color="auto"/>
              <w:bottom w:val="single" w:sz="4" w:space="0" w:color="auto"/>
              <w:right w:val="single" w:sz="4" w:space="0" w:color="auto"/>
            </w:tcBorders>
            <w:vAlign w:val="bottom"/>
          </w:tcPr>
          <w:p>
            <w:pPr>
              <w:pStyle w:val="TableTitle"/>
              <w:jc w:val="center"/>
              <w:rPr>
                <w:b w:val="0"/>
                <w:i/>
                <w:noProof/>
                <w:sz w:val="22"/>
              </w:rPr>
            </w:pPr>
            <w:r>
              <w:rPr>
                <w:b w:val="0"/>
                <w:i/>
                <w:noProof/>
                <w:sz w:val="22"/>
              </w:rPr>
              <w:t>317</w:t>
            </w:r>
          </w:p>
        </w:tc>
        <w:tc>
          <w:tcPr>
            <w:tcW w:w="747" w:type="dxa"/>
            <w:tcBorders>
              <w:top w:val="single" w:sz="4" w:space="0" w:color="auto"/>
              <w:left w:val="single" w:sz="4" w:space="0" w:color="auto"/>
              <w:bottom w:val="single" w:sz="4" w:space="0" w:color="auto"/>
              <w:right w:val="single" w:sz="4" w:space="0" w:color="auto"/>
            </w:tcBorders>
            <w:vAlign w:val="bottom"/>
          </w:tcPr>
          <w:p>
            <w:pPr>
              <w:pStyle w:val="TableTitle"/>
              <w:jc w:val="center"/>
              <w:rPr>
                <w:b w:val="0"/>
                <w:i/>
                <w:noProof/>
                <w:sz w:val="22"/>
              </w:rPr>
            </w:pPr>
            <w:r>
              <w:rPr>
                <w:b w:val="0"/>
                <w:i/>
                <w:noProof/>
                <w:sz w:val="22"/>
              </w:rPr>
              <w:t>28%</w:t>
            </w:r>
          </w:p>
        </w:tc>
        <w:tc>
          <w:tcPr>
            <w:tcW w:w="779" w:type="dxa"/>
            <w:tcBorders>
              <w:top w:val="single" w:sz="4" w:space="0" w:color="auto"/>
              <w:left w:val="single" w:sz="4" w:space="0" w:color="auto"/>
              <w:bottom w:val="single" w:sz="4" w:space="0" w:color="auto"/>
              <w:right w:val="single" w:sz="4" w:space="0" w:color="auto"/>
            </w:tcBorders>
            <w:vAlign w:val="bottom"/>
          </w:tcPr>
          <w:p>
            <w:pPr>
              <w:pStyle w:val="TableTitle"/>
              <w:jc w:val="center"/>
              <w:rPr>
                <w:b w:val="0"/>
                <w:i/>
                <w:noProof/>
                <w:sz w:val="22"/>
              </w:rPr>
            </w:pPr>
            <w:r>
              <w:rPr>
                <w:b w:val="0"/>
                <w:i/>
                <w:noProof/>
                <w:sz w:val="22"/>
              </w:rPr>
              <w:t>349</w:t>
            </w:r>
          </w:p>
        </w:tc>
        <w:tc>
          <w:tcPr>
            <w:tcW w:w="713" w:type="dxa"/>
            <w:tcBorders>
              <w:top w:val="single" w:sz="4" w:space="0" w:color="auto"/>
              <w:left w:val="single" w:sz="4" w:space="0" w:color="auto"/>
              <w:bottom w:val="single" w:sz="4" w:space="0" w:color="auto"/>
              <w:right w:val="single" w:sz="4" w:space="0" w:color="auto"/>
            </w:tcBorders>
            <w:vAlign w:val="bottom"/>
          </w:tcPr>
          <w:p>
            <w:pPr>
              <w:pStyle w:val="TableTitle"/>
              <w:jc w:val="center"/>
              <w:rPr>
                <w:b w:val="0"/>
                <w:i/>
                <w:noProof/>
                <w:sz w:val="22"/>
              </w:rPr>
            </w:pPr>
            <w:r>
              <w:rPr>
                <w:b w:val="0"/>
                <w:i/>
                <w:noProof/>
                <w:sz w:val="22"/>
              </w:rPr>
              <w:t>31%</w:t>
            </w:r>
          </w:p>
        </w:tc>
        <w:tc>
          <w:tcPr>
            <w:tcW w:w="1059" w:type="dxa"/>
            <w:tcBorders>
              <w:top w:val="single" w:sz="4" w:space="0" w:color="auto"/>
              <w:left w:val="single" w:sz="4" w:space="0" w:color="auto"/>
              <w:bottom w:val="single" w:sz="4" w:space="0" w:color="auto"/>
              <w:right w:val="single" w:sz="4" w:space="0" w:color="auto"/>
            </w:tcBorders>
            <w:vAlign w:val="bottom"/>
          </w:tcPr>
          <w:p>
            <w:pPr>
              <w:pStyle w:val="TableTitle"/>
              <w:jc w:val="center"/>
              <w:rPr>
                <w:b w:val="0"/>
                <w:i/>
                <w:noProof/>
                <w:sz w:val="22"/>
              </w:rPr>
            </w:pPr>
            <w:r>
              <w:rPr>
                <w:b w:val="0"/>
                <w:i/>
                <w:noProof/>
                <w:sz w:val="22"/>
              </w:rPr>
              <w:t>3%</w:t>
            </w:r>
          </w:p>
        </w:tc>
        <w:tc>
          <w:tcPr>
            <w:tcW w:w="790" w:type="dxa"/>
            <w:tcBorders>
              <w:top w:val="single" w:sz="4" w:space="0" w:color="auto"/>
              <w:left w:val="single" w:sz="4" w:space="0" w:color="auto"/>
              <w:bottom w:val="single" w:sz="4" w:space="0" w:color="auto"/>
              <w:right w:val="single" w:sz="4" w:space="0" w:color="auto"/>
            </w:tcBorders>
            <w:vAlign w:val="center"/>
          </w:tcPr>
          <w:p>
            <w:pPr>
              <w:pStyle w:val="TableTitle"/>
              <w:jc w:val="center"/>
              <w:rPr>
                <w:b w:val="0"/>
                <w:i/>
                <w:noProof/>
              </w:rPr>
            </w:pPr>
            <w:r>
              <w:rPr>
                <w:b w:val="0"/>
                <w:i/>
                <w:noProof/>
              </w:rPr>
              <w:t> </w:t>
            </w:r>
          </w:p>
        </w:tc>
        <w:tc>
          <w:tcPr>
            <w:tcW w:w="867" w:type="dxa"/>
            <w:tcBorders>
              <w:top w:val="single" w:sz="4" w:space="0" w:color="auto"/>
              <w:left w:val="single" w:sz="4" w:space="0" w:color="auto"/>
              <w:bottom w:val="single" w:sz="4" w:space="0" w:color="auto"/>
              <w:right w:val="single" w:sz="4" w:space="0" w:color="auto"/>
            </w:tcBorders>
            <w:vAlign w:val="center"/>
          </w:tcPr>
          <w:p>
            <w:pPr>
              <w:pStyle w:val="TableTitle"/>
              <w:jc w:val="center"/>
              <w:rPr>
                <w:b w:val="0"/>
                <w:i/>
                <w:noProof/>
              </w:rPr>
            </w:pPr>
            <w:r>
              <w:rPr>
                <w:b w:val="0"/>
                <w:i/>
                <w:noProof/>
              </w:rPr>
              <w:t> </w:t>
            </w:r>
          </w:p>
        </w:tc>
        <w:tc>
          <w:tcPr>
            <w:tcW w:w="709" w:type="dxa"/>
            <w:tcBorders>
              <w:top w:val="single" w:sz="4" w:space="0" w:color="auto"/>
              <w:left w:val="single" w:sz="4" w:space="0" w:color="auto"/>
              <w:bottom w:val="single" w:sz="4" w:space="0" w:color="auto"/>
              <w:right w:val="single" w:sz="4" w:space="0" w:color="auto"/>
            </w:tcBorders>
            <w:vAlign w:val="center"/>
          </w:tcPr>
          <w:p>
            <w:pPr>
              <w:pStyle w:val="TableTitle"/>
              <w:jc w:val="center"/>
              <w:rPr>
                <w:b w:val="0"/>
                <w:i/>
                <w:noProof/>
              </w:rPr>
            </w:pPr>
            <w:r>
              <w:rPr>
                <w:b w:val="0"/>
                <w:i/>
                <w:noProof/>
              </w:rPr>
              <w:t> </w:t>
            </w:r>
          </w:p>
        </w:tc>
        <w:tc>
          <w:tcPr>
            <w:tcW w:w="850" w:type="dxa"/>
            <w:tcBorders>
              <w:top w:val="single" w:sz="4" w:space="0" w:color="auto"/>
              <w:left w:val="single" w:sz="4" w:space="0" w:color="auto"/>
              <w:bottom w:val="single" w:sz="4" w:space="0" w:color="auto"/>
              <w:right w:val="single" w:sz="4" w:space="0" w:color="auto"/>
            </w:tcBorders>
            <w:vAlign w:val="center"/>
          </w:tcPr>
          <w:p>
            <w:pPr>
              <w:pStyle w:val="TableTitle"/>
              <w:jc w:val="center"/>
              <w:rPr>
                <w:b w:val="0"/>
                <w:i/>
                <w:noProof/>
              </w:rPr>
            </w:pPr>
            <w:r>
              <w:rPr>
                <w:b w:val="0"/>
                <w:i/>
                <w:noProof/>
              </w:rPr>
              <w:t> </w:t>
            </w:r>
          </w:p>
        </w:tc>
        <w:tc>
          <w:tcPr>
            <w:tcW w:w="851" w:type="dxa"/>
            <w:tcBorders>
              <w:top w:val="single" w:sz="4" w:space="0" w:color="auto"/>
              <w:left w:val="single" w:sz="4" w:space="0" w:color="auto"/>
              <w:bottom w:val="single" w:sz="4" w:space="0" w:color="auto"/>
              <w:right w:val="single" w:sz="4" w:space="0" w:color="auto"/>
            </w:tcBorders>
            <w:vAlign w:val="center"/>
          </w:tcPr>
          <w:p>
            <w:pPr>
              <w:pStyle w:val="TableTitle"/>
              <w:jc w:val="center"/>
              <w:rPr>
                <w:b w:val="0"/>
                <w:i/>
                <w:noProof/>
              </w:rPr>
            </w:pPr>
          </w:p>
        </w:tc>
        <w:tc>
          <w:tcPr>
            <w:tcW w:w="708" w:type="dxa"/>
            <w:tcBorders>
              <w:top w:val="single" w:sz="4" w:space="0" w:color="auto"/>
              <w:left w:val="single" w:sz="4" w:space="0" w:color="auto"/>
              <w:bottom w:val="single" w:sz="4" w:space="0" w:color="auto"/>
              <w:right w:val="single" w:sz="4" w:space="0" w:color="auto"/>
            </w:tcBorders>
            <w:vAlign w:val="center"/>
          </w:tcPr>
          <w:p>
            <w:pPr>
              <w:pStyle w:val="TableTitle"/>
              <w:jc w:val="center"/>
              <w:rPr>
                <w:b w:val="0"/>
                <w:i/>
                <w:noProof/>
              </w:rPr>
            </w:pPr>
          </w:p>
        </w:tc>
        <w:tc>
          <w:tcPr>
            <w:tcW w:w="709" w:type="dxa"/>
            <w:tcBorders>
              <w:top w:val="single" w:sz="4" w:space="0" w:color="auto"/>
              <w:left w:val="single" w:sz="4" w:space="0" w:color="auto"/>
              <w:bottom w:val="single" w:sz="4" w:space="0" w:color="auto"/>
              <w:right w:val="single" w:sz="4" w:space="0" w:color="auto"/>
            </w:tcBorders>
            <w:vAlign w:val="center"/>
          </w:tcPr>
          <w:p>
            <w:pPr>
              <w:pStyle w:val="TableTitle"/>
              <w:jc w:val="center"/>
              <w:rPr>
                <w:b w:val="0"/>
                <w:i/>
                <w:noProof/>
              </w:rPr>
            </w:pPr>
          </w:p>
        </w:tc>
        <w:tc>
          <w:tcPr>
            <w:tcW w:w="709" w:type="dxa"/>
            <w:tcBorders>
              <w:top w:val="single" w:sz="4" w:space="0" w:color="auto"/>
              <w:left w:val="single" w:sz="4" w:space="0" w:color="auto"/>
              <w:bottom w:val="single" w:sz="4" w:space="0" w:color="auto"/>
              <w:right w:val="single" w:sz="4" w:space="0" w:color="auto"/>
            </w:tcBorders>
            <w:vAlign w:val="center"/>
          </w:tcPr>
          <w:p>
            <w:pPr>
              <w:pStyle w:val="TableTitle"/>
              <w:jc w:val="center"/>
              <w:rPr>
                <w:b w:val="0"/>
                <w:i/>
                <w:noProof/>
              </w:rPr>
            </w:pPr>
          </w:p>
        </w:tc>
      </w:tr>
    </w:tbl>
    <w:p>
      <w:pPr>
        <w:spacing w:before="240" w:after="0" w:line="240" w:lineRule="auto"/>
        <w:ind w:left="0"/>
        <w:jc w:val="left"/>
        <w:rPr>
          <w:rFonts w:ascii="Times New Roman" w:hAnsi="Times New Roman"/>
          <w:noProof/>
        </w:rPr>
      </w:pPr>
      <w:r>
        <w:rPr>
          <w:rFonts w:ascii="Times New Roman" w:hAnsi="Times New Roman"/>
          <w:b/>
          <w:noProof/>
        </w:rPr>
        <w:t>Table 6.9:</w:t>
      </w:r>
      <w:r>
        <w:rPr>
          <w:rFonts w:ascii="Times New Roman" w:hAnsi="Times New Roman"/>
          <w:noProof/>
        </w:rPr>
        <w:t xml:space="preserve"> Natural surface water bodies: chemical status in 2009 and expected status in 2015, 2012 and 2027</w:t>
      </w:r>
    </w:p>
    <w:p>
      <w:pPr>
        <w:spacing w:after="0"/>
        <w:ind w:left="0"/>
        <w:rPr>
          <w:rFonts w:ascii="Times New Roman" w:hAnsi="Times New Roman"/>
          <w:noProof/>
        </w:rPr>
      </w:pPr>
      <w:r>
        <w:rPr>
          <w:rFonts w:ascii="Times New Roman" w:hAnsi="Times New Roman"/>
          <w:noProof/>
        </w:rPr>
        <w:t>Source: WISE</w:t>
      </w:r>
    </w:p>
    <w:p>
      <w:pPr>
        <w:pStyle w:val="BodyText3"/>
        <w:spacing w:before="0" w:after="0"/>
        <w:rPr>
          <w:noProof/>
        </w:rPr>
      </w:pPr>
      <w:r>
        <w:rPr>
          <w:noProof/>
        </w:rPr>
        <w:t>*corrections/additions provided by EL in late 2014</w:t>
      </w:r>
    </w:p>
    <w:p>
      <w:pPr>
        <w:spacing w:after="0" w:line="240" w:lineRule="auto"/>
        <w:ind w:left="0"/>
        <w:jc w:val="left"/>
        <w:rPr>
          <w:rFonts w:ascii="Times New Roman" w:hAnsi="Times New Roman"/>
          <w:noProof/>
        </w:rPr>
      </w:pPr>
      <w:r>
        <w:rPr>
          <w:rFonts w:ascii="Times New Roman" w:hAnsi="Times New Roman"/>
          <w:noProof/>
        </w:rPr>
        <w:br w:type="page"/>
      </w:r>
    </w:p>
    <w:p>
      <w:pPr>
        <w:ind w:left="0"/>
        <w:rPr>
          <w:rFonts w:ascii="Times New Roman" w:hAnsi="Times New Roman"/>
          <w:noProof/>
        </w:rPr>
      </w:pPr>
    </w:p>
    <w:tbl>
      <w:tblPr>
        <w:tblW w:w="1234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787"/>
        <w:gridCol w:w="779"/>
        <w:gridCol w:w="747"/>
        <w:gridCol w:w="779"/>
        <w:gridCol w:w="713"/>
        <w:gridCol w:w="1059"/>
        <w:gridCol w:w="790"/>
        <w:gridCol w:w="708"/>
        <w:gridCol w:w="709"/>
        <w:gridCol w:w="850"/>
        <w:gridCol w:w="867"/>
        <w:gridCol w:w="709"/>
        <w:gridCol w:w="709"/>
        <w:gridCol w:w="709"/>
      </w:tblGrid>
      <w:tr>
        <w:trPr>
          <w:trHeight w:val="510"/>
          <w:tblHeader/>
        </w:trPr>
        <w:tc>
          <w:tcPr>
            <w:tcW w:w="1433" w:type="dxa"/>
            <w:vMerge w:val="restart"/>
            <w:tcBorders>
              <w:top w:val="single" w:sz="4" w:space="0" w:color="auto"/>
              <w:left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RBD</w:t>
            </w:r>
          </w:p>
        </w:tc>
        <w:tc>
          <w:tcPr>
            <w:tcW w:w="787" w:type="dxa"/>
            <w:vMerge w:val="restart"/>
            <w:tcBorders>
              <w:top w:val="single" w:sz="4" w:space="0" w:color="auto"/>
              <w:left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Total</w:t>
            </w:r>
          </w:p>
        </w:tc>
        <w:tc>
          <w:tcPr>
            <w:tcW w:w="4077"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GW chemical status</w:t>
            </w:r>
          </w:p>
        </w:tc>
        <w:tc>
          <w:tcPr>
            <w:tcW w:w="1498" w:type="dxa"/>
            <w:gridSpan w:val="2"/>
            <w:vMerge w:val="restart"/>
            <w:tcBorders>
              <w:top w:val="single" w:sz="4" w:space="0" w:color="auto"/>
              <w:left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Good chemical status 2021</w:t>
            </w:r>
          </w:p>
        </w:tc>
        <w:tc>
          <w:tcPr>
            <w:tcW w:w="1559" w:type="dxa"/>
            <w:gridSpan w:val="2"/>
            <w:vMerge w:val="restart"/>
            <w:tcBorders>
              <w:top w:val="single" w:sz="4" w:space="0" w:color="auto"/>
              <w:left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Good chemical status 2027</w:t>
            </w:r>
          </w:p>
        </w:tc>
        <w:tc>
          <w:tcPr>
            <w:tcW w:w="2994"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GW chemical exemptions (% of all GWBs)</w:t>
            </w:r>
          </w:p>
        </w:tc>
      </w:tr>
      <w:tr>
        <w:trPr>
          <w:trHeight w:val="510"/>
          <w:tblHeader/>
        </w:trPr>
        <w:tc>
          <w:tcPr>
            <w:tcW w:w="1433" w:type="dxa"/>
            <w:vMerge/>
            <w:tcBorders>
              <w:left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lang w:eastAsia="en-GB"/>
              </w:rPr>
            </w:pPr>
          </w:p>
        </w:tc>
        <w:tc>
          <w:tcPr>
            <w:tcW w:w="787" w:type="dxa"/>
            <w:vMerge/>
            <w:tcBorders>
              <w:left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lang w:eastAsia="en-GB"/>
              </w:rPr>
            </w:pPr>
          </w:p>
        </w:tc>
        <w:tc>
          <w:tcPr>
            <w:tcW w:w="152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Good or better 2009</w:t>
            </w:r>
          </w:p>
        </w:tc>
        <w:tc>
          <w:tcPr>
            <w:tcW w:w="1492"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Good or better 2015</w:t>
            </w:r>
          </w:p>
        </w:tc>
        <w:tc>
          <w:tcPr>
            <w:tcW w:w="1059"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Increase 2009 -2015</w:t>
            </w:r>
          </w:p>
        </w:tc>
        <w:tc>
          <w:tcPr>
            <w:tcW w:w="1498" w:type="dxa"/>
            <w:gridSpan w:val="2"/>
            <w:vMerge/>
            <w:tcBorders>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lang w:eastAsia="en-GB"/>
              </w:rPr>
            </w:pPr>
          </w:p>
        </w:tc>
        <w:tc>
          <w:tcPr>
            <w:tcW w:w="1559" w:type="dxa"/>
            <w:gridSpan w:val="2"/>
            <w:vMerge/>
            <w:tcBorders>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lang w:eastAsia="en-GB"/>
              </w:rPr>
            </w:pPr>
          </w:p>
        </w:tc>
        <w:tc>
          <w:tcPr>
            <w:tcW w:w="867"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Art 4.4</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Art 4.5</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Art 4.6</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Art 4.7</w:t>
            </w:r>
          </w:p>
        </w:tc>
      </w:tr>
      <w:tr>
        <w:trPr>
          <w:trHeight w:val="255"/>
          <w:tblHeader/>
        </w:trPr>
        <w:tc>
          <w:tcPr>
            <w:tcW w:w="1433" w:type="dxa"/>
            <w:vMerge/>
            <w:tcBorders>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noProof/>
                <w:lang w:eastAsia="en-GB"/>
              </w:rPr>
            </w:pPr>
          </w:p>
        </w:tc>
        <w:tc>
          <w:tcPr>
            <w:tcW w:w="787" w:type="dxa"/>
            <w:vMerge/>
            <w:tcBorders>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noProof/>
                <w:lang w:eastAsia="en-GB"/>
              </w:rPr>
            </w:pPr>
          </w:p>
        </w:tc>
        <w:tc>
          <w:tcPr>
            <w:tcW w:w="779"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No.</w:t>
            </w:r>
          </w:p>
        </w:tc>
        <w:tc>
          <w:tcPr>
            <w:tcW w:w="747"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c>
          <w:tcPr>
            <w:tcW w:w="779"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No.</w:t>
            </w:r>
          </w:p>
        </w:tc>
        <w:tc>
          <w:tcPr>
            <w:tcW w:w="713"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c>
          <w:tcPr>
            <w:tcW w:w="1059"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noProof/>
                <w:lang w:eastAsia="en-GB"/>
              </w:rPr>
            </w:pPr>
            <w:r>
              <w:rPr>
                <w:rFonts w:ascii="Times New Roman" w:hAnsi="Times New Roman"/>
                <w:b/>
                <w:bCs/>
                <w:noProof/>
                <w:color w:val="000000"/>
                <w:lang w:eastAsia="en-GB"/>
              </w:rPr>
              <w:t>%</w:t>
            </w:r>
          </w:p>
        </w:tc>
        <w:tc>
          <w:tcPr>
            <w:tcW w:w="790"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No.</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No.</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c>
          <w:tcPr>
            <w:tcW w:w="867"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r>
      <w:tr>
        <w:trPr>
          <w:trHeight w:val="255"/>
        </w:trPr>
        <w:tc>
          <w:tcPr>
            <w:tcW w:w="1433" w:type="dxa"/>
            <w:tcBorders>
              <w:top w:val="single" w:sz="4" w:space="0" w:color="auto"/>
              <w:left w:val="single" w:sz="4" w:space="0" w:color="auto"/>
              <w:bottom w:val="single" w:sz="4" w:space="0" w:color="auto"/>
              <w:right w:val="single" w:sz="4" w:space="0" w:color="auto"/>
            </w:tcBorders>
            <w:vAlign w:val="center"/>
            <w:hideMark/>
          </w:tcPr>
          <w:p>
            <w:pPr>
              <w:pStyle w:val="TableTitle"/>
              <w:rPr>
                <w:b w:val="0"/>
                <w:noProof/>
              </w:rPr>
            </w:pPr>
            <w:r>
              <w:rPr>
                <w:b w:val="0"/>
                <w:noProof/>
              </w:rPr>
              <w:t>GR01</w:t>
            </w:r>
          </w:p>
        </w:tc>
        <w:tc>
          <w:tcPr>
            <w:tcW w:w="7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26</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24</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92.3</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24</w:t>
            </w:r>
          </w:p>
        </w:tc>
        <w:tc>
          <w:tcPr>
            <w:tcW w:w="71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92.3</w:t>
            </w:r>
          </w:p>
        </w:tc>
        <w:tc>
          <w:tcPr>
            <w:tcW w:w="105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24*</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92.3*</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26</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100%</w:t>
            </w:r>
          </w:p>
        </w:tc>
        <w:tc>
          <w:tcPr>
            <w:tcW w:w="86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7.7%*</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r>
      <w:tr>
        <w:trPr>
          <w:trHeight w:val="255"/>
        </w:trPr>
        <w:tc>
          <w:tcPr>
            <w:tcW w:w="1433"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GR02</w:t>
            </w:r>
          </w:p>
        </w:tc>
        <w:tc>
          <w:tcPr>
            <w:tcW w:w="7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26</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22</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84.6</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22</w:t>
            </w:r>
          </w:p>
        </w:tc>
        <w:tc>
          <w:tcPr>
            <w:tcW w:w="71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84.6</w:t>
            </w:r>
          </w:p>
        </w:tc>
        <w:tc>
          <w:tcPr>
            <w:tcW w:w="105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22*</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84.6*</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26</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100%</w:t>
            </w:r>
          </w:p>
        </w:tc>
        <w:tc>
          <w:tcPr>
            <w:tcW w:w="86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15.4%*</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r>
      <w:tr>
        <w:trPr>
          <w:trHeight w:val="255"/>
        </w:trPr>
        <w:tc>
          <w:tcPr>
            <w:tcW w:w="1433"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GR03</w:t>
            </w:r>
          </w:p>
        </w:tc>
        <w:tc>
          <w:tcPr>
            <w:tcW w:w="7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27</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17*</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63*</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17*</w:t>
            </w:r>
          </w:p>
        </w:tc>
        <w:tc>
          <w:tcPr>
            <w:tcW w:w="71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63*</w:t>
            </w:r>
          </w:p>
        </w:tc>
        <w:tc>
          <w:tcPr>
            <w:tcW w:w="105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17*</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63*</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27</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100%</w:t>
            </w:r>
          </w:p>
        </w:tc>
        <w:tc>
          <w:tcPr>
            <w:tcW w:w="86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37%*</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r>
      <w:tr>
        <w:trPr>
          <w:trHeight w:val="255"/>
        </w:trPr>
        <w:tc>
          <w:tcPr>
            <w:tcW w:w="1433"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GR04</w:t>
            </w:r>
          </w:p>
        </w:tc>
        <w:tc>
          <w:tcPr>
            <w:tcW w:w="7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25*</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24*</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96*</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24*</w:t>
            </w:r>
          </w:p>
        </w:tc>
        <w:tc>
          <w:tcPr>
            <w:tcW w:w="71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96*</w:t>
            </w:r>
          </w:p>
        </w:tc>
        <w:tc>
          <w:tcPr>
            <w:tcW w:w="105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24*</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96*</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86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 </w:t>
            </w:r>
          </w:p>
        </w:tc>
      </w:tr>
      <w:tr>
        <w:trPr>
          <w:trHeight w:val="255"/>
        </w:trPr>
        <w:tc>
          <w:tcPr>
            <w:tcW w:w="1433"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GR05</w:t>
            </w:r>
          </w:p>
        </w:tc>
        <w:tc>
          <w:tcPr>
            <w:tcW w:w="7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26</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25</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96.2</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26</w:t>
            </w:r>
          </w:p>
        </w:tc>
        <w:tc>
          <w:tcPr>
            <w:tcW w:w="71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100</w:t>
            </w:r>
          </w:p>
        </w:tc>
        <w:tc>
          <w:tcPr>
            <w:tcW w:w="105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3.8</w:t>
            </w:r>
          </w:p>
        </w:tc>
        <w:tc>
          <w:tcPr>
            <w:tcW w:w="7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25</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96</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86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0%*</w:t>
            </w:r>
          </w:p>
        </w:tc>
      </w:tr>
      <w:tr>
        <w:trPr>
          <w:trHeight w:val="255"/>
        </w:trPr>
        <w:tc>
          <w:tcPr>
            <w:tcW w:w="1433"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GR06</w:t>
            </w:r>
          </w:p>
        </w:tc>
        <w:tc>
          <w:tcPr>
            <w:tcW w:w="7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24</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13</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54.2</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13</w:t>
            </w:r>
          </w:p>
        </w:tc>
        <w:tc>
          <w:tcPr>
            <w:tcW w:w="71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54.2</w:t>
            </w:r>
          </w:p>
        </w:tc>
        <w:tc>
          <w:tcPr>
            <w:tcW w:w="105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24</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100%</w:t>
            </w:r>
          </w:p>
        </w:tc>
        <w:tc>
          <w:tcPr>
            <w:tcW w:w="86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46%</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r>
      <w:tr>
        <w:trPr>
          <w:trHeight w:val="255"/>
        </w:trPr>
        <w:tc>
          <w:tcPr>
            <w:tcW w:w="1433"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GR07</w:t>
            </w:r>
          </w:p>
        </w:tc>
        <w:tc>
          <w:tcPr>
            <w:tcW w:w="7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46</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40</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87</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40</w:t>
            </w:r>
          </w:p>
        </w:tc>
        <w:tc>
          <w:tcPr>
            <w:tcW w:w="71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87</w:t>
            </w:r>
          </w:p>
        </w:tc>
        <w:tc>
          <w:tcPr>
            <w:tcW w:w="105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46</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100%</w:t>
            </w:r>
          </w:p>
        </w:tc>
        <w:tc>
          <w:tcPr>
            <w:tcW w:w="86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13%</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r>
      <w:tr>
        <w:trPr>
          <w:trHeight w:val="255"/>
        </w:trPr>
        <w:tc>
          <w:tcPr>
            <w:tcW w:w="1433"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GR08</w:t>
            </w:r>
          </w:p>
        </w:tc>
        <w:tc>
          <w:tcPr>
            <w:tcW w:w="7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32*</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28*</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87.5*</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28*</w:t>
            </w:r>
          </w:p>
        </w:tc>
        <w:tc>
          <w:tcPr>
            <w:tcW w:w="71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87.5*</w:t>
            </w:r>
          </w:p>
        </w:tc>
        <w:tc>
          <w:tcPr>
            <w:tcW w:w="105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28*</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87.5*</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28*</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87.5*</w:t>
            </w:r>
          </w:p>
        </w:tc>
        <w:tc>
          <w:tcPr>
            <w:tcW w:w="86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12.5*</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 </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 *</w:t>
            </w:r>
          </w:p>
        </w:tc>
      </w:tr>
      <w:tr>
        <w:trPr>
          <w:trHeight w:val="255"/>
        </w:trPr>
        <w:tc>
          <w:tcPr>
            <w:tcW w:w="1433"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GR09</w:t>
            </w:r>
          </w:p>
        </w:tc>
        <w:tc>
          <w:tcPr>
            <w:tcW w:w="7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62</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58</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93.5</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58</w:t>
            </w:r>
          </w:p>
        </w:tc>
        <w:tc>
          <w:tcPr>
            <w:tcW w:w="71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93.5</w:t>
            </w:r>
          </w:p>
        </w:tc>
        <w:tc>
          <w:tcPr>
            <w:tcW w:w="105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86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r>
      <w:tr>
        <w:trPr>
          <w:trHeight w:val="255"/>
        </w:trPr>
        <w:tc>
          <w:tcPr>
            <w:tcW w:w="1433"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GR10</w:t>
            </w:r>
          </w:p>
        </w:tc>
        <w:tc>
          <w:tcPr>
            <w:tcW w:w="7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39</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31</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79.5</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31</w:t>
            </w:r>
          </w:p>
        </w:tc>
        <w:tc>
          <w:tcPr>
            <w:tcW w:w="71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79.5</w:t>
            </w:r>
          </w:p>
        </w:tc>
        <w:tc>
          <w:tcPr>
            <w:tcW w:w="105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86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18%</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w:t>
            </w:r>
          </w:p>
        </w:tc>
      </w:tr>
      <w:tr>
        <w:trPr>
          <w:trHeight w:val="255"/>
        </w:trPr>
        <w:tc>
          <w:tcPr>
            <w:tcW w:w="1433"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GR11</w:t>
            </w:r>
          </w:p>
        </w:tc>
        <w:tc>
          <w:tcPr>
            <w:tcW w:w="7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15</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14</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93.3</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14</w:t>
            </w:r>
          </w:p>
        </w:tc>
        <w:tc>
          <w:tcPr>
            <w:tcW w:w="71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93.3</w:t>
            </w:r>
          </w:p>
        </w:tc>
        <w:tc>
          <w:tcPr>
            <w:tcW w:w="105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14</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93</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15</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100</w:t>
            </w:r>
          </w:p>
        </w:tc>
        <w:tc>
          <w:tcPr>
            <w:tcW w:w="86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r>
      <w:tr>
        <w:trPr>
          <w:trHeight w:val="255"/>
        </w:trPr>
        <w:tc>
          <w:tcPr>
            <w:tcW w:w="1433"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GR12</w:t>
            </w:r>
          </w:p>
        </w:tc>
        <w:tc>
          <w:tcPr>
            <w:tcW w:w="7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18</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14</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77.8</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14</w:t>
            </w:r>
          </w:p>
        </w:tc>
        <w:tc>
          <w:tcPr>
            <w:tcW w:w="71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77.8</w:t>
            </w:r>
          </w:p>
        </w:tc>
        <w:tc>
          <w:tcPr>
            <w:tcW w:w="105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Cs/>
                <w:noProof/>
                <w:color w:val="000000"/>
              </w:rPr>
            </w:pPr>
            <w:r>
              <w:rPr>
                <w:rFonts w:ascii="Times New Roman" w:hAnsi="Times New Roman"/>
                <w:iCs/>
                <w:noProof/>
                <w:color w:val="000000"/>
              </w:rPr>
              <w:t> 14</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Cs/>
                <w:noProof/>
                <w:color w:val="000000"/>
              </w:rPr>
            </w:pPr>
            <w:r>
              <w:rPr>
                <w:rFonts w:ascii="Times New Roman" w:hAnsi="Times New Roman"/>
                <w:iCs/>
                <w:noProof/>
                <w:color w:val="000000"/>
              </w:rPr>
              <w:t> 78</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Cs/>
                <w:noProof/>
                <w:color w:val="000000"/>
              </w:rPr>
            </w:pPr>
            <w:r>
              <w:rPr>
                <w:rFonts w:ascii="Times New Roman" w:hAnsi="Times New Roman"/>
                <w:iCs/>
                <w:noProof/>
                <w:color w:val="000000"/>
              </w:rPr>
              <w:t>17 </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Cs/>
                <w:noProof/>
                <w:color w:val="000000"/>
              </w:rPr>
            </w:pPr>
            <w:r>
              <w:rPr>
                <w:rFonts w:ascii="Times New Roman" w:hAnsi="Times New Roman"/>
                <w:iCs/>
                <w:noProof/>
                <w:color w:val="000000"/>
              </w:rPr>
              <w:t>94 </w:t>
            </w:r>
          </w:p>
        </w:tc>
        <w:tc>
          <w:tcPr>
            <w:tcW w:w="86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28%</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r>
      <w:tr>
        <w:trPr>
          <w:trHeight w:val="255"/>
        </w:trPr>
        <w:tc>
          <w:tcPr>
            <w:tcW w:w="1433"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GR13</w:t>
            </w:r>
          </w:p>
        </w:tc>
        <w:tc>
          <w:tcPr>
            <w:tcW w:w="7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1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105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86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r>
      <w:tr>
        <w:trPr>
          <w:trHeight w:val="255"/>
        </w:trPr>
        <w:tc>
          <w:tcPr>
            <w:tcW w:w="1433"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GR14</w:t>
            </w:r>
          </w:p>
        </w:tc>
        <w:tc>
          <w:tcPr>
            <w:tcW w:w="7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1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105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9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86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r>
      <w:tr>
        <w:trPr>
          <w:trHeight w:val="255"/>
        </w:trPr>
        <w:tc>
          <w:tcPr>
            <w:tcW w:w="1433" w:type="dxa"/>
            <w:tcBorders>
              <w:top w:val="single" w:sz="4" w:space="0" w:color="auto"/>
              <w:left w:val="single" w:sz="4" w:space="0" w:color="auto"/>
              <w:bottom w:val="single" w:sz="4" w:space="0" w:color="auto"/>
              <w:right w:val="single" w:sz="4" w:space="0" w:color="auto"/>
            </w:tcBorders>
            <w:vAlign w:val="center"/>
          </w:tcPr>
          <w:p>
            <w:pPr>
              <w:pStyle w:val="TableTitle"/>
              <w:jc w:val="center"/>
              <w:rPr>
                <w:b w:val="0"/>
                <w:i/>
                <w:noProof/>
              </w:rPr>
            </w:pPr>
            <w:r>
              <w:rPr>
                <w:b w:val="0"/>
                <w:i/>
                <w:noProof/>
              </w:rPr>
              <w:t>Total</w:t>
            </w:r>
          </w:p>
        </w:tc>
        <w:tc>
          <w:tcPr>
            <w:tcW w:w="787"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366</w:t>
            </w:r>
          </w:p>
        </w:tc>
        <w:tc>
          <w:tcPr>
            <w:tcW w:w="779"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310</w:t>
            </w:r>
          </w:p>
        </w:tc>
        <w:tc>
          <w:tcPr>
            <w:tcW w:w="747"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85%</w:t>
            </w:r>
          </w:p>
        </w:tc>
        <w:tc>
          <w:tcPr>
            <w:tcW w:w="779"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311</w:t>
            </w:r>
          </w:p>
        </w:tc>
        <w:tc>
          <w:tcPr>
            <w:tcW w:w="713"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85%</w:t>
            </w:r>
          </w:p>
        </w:tc>
        <w:tc>
          <w:tcPr>
            <w:tcW w:w="1059"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0.3%</w:t>
            </w:r>
          </w:p>
        </w:tc>
        <w:tc>
          <w:tcPr>
            <w:tcW w:w="790" w:type="dxa"/>
            <w:tcBorders>
              <w:top w:val="single" w:sz="4" w:space="0" w:color="auto"/>
              <w:left w:val="single" w:sz="4" w:space="0" w:color="auto"/>
              <w:bottom w:val="single" w:sz="4" w:space="0" w:color="auto"/>
              <w:right w:val="single" w:sz="4" w:space="0" w:color="auto"/>
            </w:tcBorders>
            <w:vAlign w:val="center"/>
          </w:tcPr>
          <w:p>
            <w:pPr>
              <w:pStyle w:val="TableTitle"/>
              <w:jc w:val="center"/>
              <w:rPr>
                <w:b w:val="0"/>
                <w:i/>
                <w:noProof/>
              </w:rPr>
            </w:pPr>
            <w:r>
              <w:rPr>
                <w:b w:val="0"/>
                <w:i/>
                <w:noProof/>
              </w:rPr>
              <w:t> </w:t>
            </w:r>
          </w:p>
        </w:tc>
        <w:tc>
          <w:tcPr>
            <w:tcW w:w="708" w:type="dxa"/>
            <w:tcBorders>
              <w:top w:val="single" w:sz="4" w:space="0" w:color="auto"/>
              <w:left w:val="single" w:sz="4" w:space="0" w:color="auto"/>
              <w:bottom w:val="single" w:sz="4" w:space="0" w:color="auto"/>
              <w:right w:val="single" w:sz="4" w:space="0" w:color="auto"/>
            </w:tcBorders>
            <w:vAlign w:val="center"/>
          </w:tcPr>
          <w:p>
            <w:pPr>
              <w:pStyle w:val="TableTitle"/>
              <w:jc w:val="center"/>
              <w:rPr>
                <w:b w:val="0"/>
                <w:i/>
                <w:noProof/>
              </w:rPr>
            </w:pPr>
            <w:r>
              <w:rPr>
                <w:b w:val="0"/>
                <w:i/>
                <w:noProof/>
              </w:rPr>
              <w:t> </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 </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 </w:t>
            </w:r>
          </w:p>
        </w:tc>
        <w:tc>
          <w:tcPr>
            <w:tcW w:w="86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noProof/>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noProof/>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noProof/>
                <w:color w:val="000000"/>
              </w:rPr>
            </w:pPr>
          </w:p>
        </w:tc>
      </w:tr>
    </w:tbl>
    <w:p>
      <w:pPr>
        <w:spacing w:before="240" w:after="0" w:line="240" w:lineRule="auto"/>
        <w:ind w:left="0"/>
        <w:jc w:val="left"/>
        <w:rPr>
          <w:rFonts w:ascii="Times New Roman" w:hAnsi="Times New Roman"/>
          <w:noProof/>
        </w:rPr>
      </w:pPr>
      <w:r>
        <w:rPr>
          <w:rFonts w:ascii="Times New Roman" w:hAnsi="Times New Roman"/>
          <w:b/>
          <w:noProof/>
        </w:rPr>
        <w:t>Table 6.10:</w:t>
      </w:r>
      <w:r>
        <w:rPr>
          <w:rFonts w:ascii="Times New Roman" w:hAnsi="Times New Roman"/>
          <w:noProof/>
        </w:rPr>
        <w:t xml:space="preserve"> Groundwater bodies: chemical status in 2009 and expected status in 2015, 2012 and 2027</w:t>
      </w:r>
    </w:p>
    <w:p>
      <w:pPr>
        <w:pStyle w:val="BodyText3"/>
        <w:spacing w:before="0" w:after="0"/>
        <w:rPr>
          <w:noProof/>
        </w:rPr>
      </w:pPr>
      <w:r>
        <w:rPr>
          <w:noProof/>
        </w:rPr>
        <w:t>Source: WISE</w:t>
      </w:r>
    </w:p>
    <w:p>
      <w:pPr>
        <w:pStyle w:val="BodyText3"/>
        <w:spacing w:before="0" w:after="0"/>
        <w:rPr>
          <w:noProof/>
        </w:rPr>
      </w:pPr>
      <w:r>
        <w:rPr>
          <w:noProof/>
        </w:rPr>
        <w:t>*corrections/additions provided by EL in late 2014</w:t>
      </w:r>
    </w:p>
    <w:p>
      <w:pPr>
        <w:spacing w:after="0" w:line="240" w:lineRule="auto"/>
        <w:ind w:left="0"/>
        <w:jc w:val="left"/>
        <w:rPr>
          <w:rFonts w:ascii="Times New Roman" w:hAnsi="Times New Roman"/>
          <w:noProof/>
        </w:rPr>
      </w:pPr>
      <w:r>
        <w:rPr>
          <w:rFonts w:ascii="Times New Roman" w:hAnsi="Times New Roman"/>
          <w:noProof/>
        </w:rPr>
        <w:br w:type="page"/>
      </w:r>
    </w:p>
    <w:tbl>
      <w:tblPr>
        <w:tblW w:w="1277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787"/>
        <w:gridCol w:w="779"/>
        <w:gridCol w:w="747"/>
        <w:gridCol w:w="779"/>
        <w:gridCol w:w="766"/>
        <w:gridCol w:w="1006"/>
        <w:gridCol w:w="695"/>
        <w:gridCol w:w="803"/>
        <w:gridCol w:w="709"/>
        <w:gridCol w:w="850"/>
        <w:gridCol w:w="899"/>
        <w:gridCol w:w="708"/>
        <w:gridCol w:w="709"/>
        <w:gridCol w:w="709"/>
      </w:tblGrid>
      <w:tr>
        <w:trPr>
          <w:trHeight w:val="510"/>
          <w:tblHeader/>
        </w:trPr>
        <w:tc>
          <w:tcPr>
            <w:tcW w:w="1827" w:type="dxa"/>
            <w:vMerge w:val="restart"/>
            <w:tcBorders>
              <w:top w:val="single" w:sz="4" w:space="0" w:color="auto"/>
              <w:left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RBD</w:t>
            </w:r>
          </w:p>
        </w:tc>
        <w:tc>
          <w:tcPr>
            <w:tcW w:w="787" w:type="dxa"/>
            <w:vMerge w:val="restart"/>
            <w:tcBorders>
              <w:top w:val="single" w:sz="4" w:space="0" w:color="auto"/>
              <w:left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Total</w:t>
            </w:r>
          </w:p>
        </w:tc>
        <w:tc>
          <w:tcPr>
            <w:tcW w:w="4077"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Groundwater quantitative status</w:t>
            </w:r>
          </w:p>
        </w:tc>
        <w:tc>
          <w:tcPr>
            <w:tcW w:w="1498" w:type="dxa"/>
            <w:gridSpan w:val="2"/>
            <w:vMerge w:val="restart"/>
            <w:tcBorders>
              <w:top w:val="single" w:sz="4" w:space="0" w:color="auto"/>
              <w:left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Good quantitative status 2021</w:t>
            </w:r>
          </w:p>
        </w:tc>
        <w:tc>
          <w:tcPr>
            <w:tcW w:w="1559" w:type="dxa"/>
            <w:gridSpan w:val="2"/>
            <w:vMerge w:val="restart"/>
            <w:tcBorders>
              <w:top w:val="single" w:sz="4" w:space="0" w:color="auto"/>
              <w:left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Good quantitative status 2027</w:t>
            </w:r>
          </w:p>
        </w:tc>
        <w:tc>
          <w:tcPr>
            <w:tcW w:w="3025"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GW quantitative exemptions (% of all GWBs)</w:t>
            </w:r>
          </w:p>
        </w:tc>
      </w:tr>
      <w:tr>
        <w:trPr>
          <w:trHeight w:val="510"/>
          <w:tblHeader/>
        </w:trPr>
        <w:tc>
          <w:tcPr>
            <w:tcW w:w="1827" w:type="dxa"/>
            <w:vMerge/>
            <w:tcBorders>
              <w:left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lang w:eastAsia="en-GB"/>
              </w:rPr>
            </w:pPr>
          </w:p>
        </w:tc>
        <w:tc>
          <w:tcPr>
            <w:tcW w:w="787" w:type="dxa"/>
            <w:vMerge/>
            <w:tcBorders>
              <w:left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lang w:eastAsia="en-GB"/>
              </w:rPr>
            </w:pPr>
          </w:p>
        </w:tc>
        <w:tc>
          <w:tcPr>
            <w:tcW w:w="152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Good or better 2009</w:t>
            </w:r>
          </w:p>
        </w:tc>
        <w:tc>
          <w:tcPr>
            <w:tcW w:w="1545"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Good or better 2015</w:t>
            </w:r>
          </w:p>
        </w:tc>
        <w:tc>
          <w:tcPr>
            <w:tcW w:w="1006"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Increase 2009 -2015</w:t>
            </w:r>
          </w:p>
        </w:tc>
        <w:tc>
          <w:tcPr>
            <w:tcW w:w="1498" w:type="dxa"/>
            <w:gridSpan w:val="2"/>
            <w:vMerge/>
            <w:tcBorders>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lang w:eastAsia="en-GB"/>
              </w:rPr>
            </w:pPr>
          </w:p>
        </w:tc>
        <w:tc>
          <w:tcPr>
            <w:tcW w:w="1559" w:type="dxa"/>
            <w:gridSpan w:val="2"/>
            <w:vMerge/>
            <w:tcBorders>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lang w:eastAsia="en-GB"/>
              </w:rPr>
            </w:pPr>
          </w:p>
        </w:tc>
        <w:tc>
          <w:tcPr>
            <w:tcW w:w="899"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Art 4.4</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Art 4.5</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Art 4.6</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Art 4.7</w:t>
            </w:r>
          </w:p>
        </w:tc>
      </w:tr>
      <w:tr>
        <w:trPr>
          <w:trHeight w:val="255"/>
          <w:tblHeader/>
        </w:trPr>
        <w:tc>
          <w:tcPr>
            <w:tcW w:w="1827" w:type="dxa"/>
            <w:vMerge/>
            <w:tcBorders>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noProof/>
                <w:lang w:eastAsia="en-GB"/>
              </w:rPr>
            </w:pPr>
          </w:p>
        </w:tc>
        <w:tc>
          <w:tcPr>
            <w:tcW w:w="787" w:type="dxa"/>
            <w:vMerge/>
            <w:tcBorders>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noProof/>
                <w:lang w:eastAsia="en-GB"/>
              </w:rPr>
            </w:pPr>
          </w:p>
        </w:tc>
        <w:tc>
          <w:tcPr>
            <w:tcW w:w="779"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No.</w:t>
            </w:r>
          </w:p>
        </w:tc>
        <w:tc>
          <w:tcPr>
            <w:tcW w:w="747"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c>
          <w:tcPr>
            <w:tcW w:w="779"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No.</w:t>
            </w:r>
          </w:p>
        </w:tc>
        <w:tc>
          <w:tcPr>
            <w:tcW w:w="766"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c>
          <w:tcPr>
            <w:tcW w:w="1006"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noProof/>
                <w:lang w:eastAsia="en-GB"/>
              </w:rPr>
            </w:pPr>
            <w:r>
              <w:rPr>
                <w:rFonts w:ascii="Times New Roman" w:hAnsi="Times New Roman"/>
                <w:b/>
                <w:bCs/>
                <w:noProof/>
                <w:color w:val="000000"/>
                <w:lang w:eastAsia="en-GB"/>
              </w:rPr>
              <w:t>%</w:t>
            </w:r>
          </w:p>
        </w:tc>
        <w:tc>
          <w:tcPr>
            <w:tcW w:w="695"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No.</w:t>
            </w:r>
          </w:p>
        </w:tc>
        <w:tc>
          <w:tcPr>
            <w:tcW w:w="803"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No.</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c>
          <w:tcPr>
            <w:tcW w:w="899"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r>
      <w:tr>
        <w:trPr>
          <w:trHeight w:val="255"/>
        </w:trPr>
        <w:tc>
          <w:tcPr>
            <w:tcW w:w="1827" w:type="dxa"/>
            <w:tcBorders>
              <w:top w:val="single" w:sz="4" w:space="0" w:color="auto"/>
              <w:left w:val="single" w:sz="4" w:space="0" w:color="auto"/>
              <w:bottom w:val="single" w:sz="4" w:space="0" w:color="auto"/>
              <w:right w:val="single" w:sz="4" w:space="0" w:color="auto"/>
            </w:tcBorders>
            <w:vAlign w:val="center"/>
            <w:hideMark/>
          </w:tcPr>
          <w:p>
            <w:pPr>
              <w:pStyle w:val="TableTitle"/>
              <w:rPr>
                <w:b w:val="0"/>
                <w:noProof/>
              </w:rPr>
            </w:pPr>
            <w:r>
              <w:rPr>
                <w:b w:val="0"/>
                <w:noProof/>
              </w:rPr>
              <w:t>GR01</w:t>
            </w:r>
          </w:p>
        </w:tc>
        <w:tc>
          <w:tcPr>
            <w:tcW w:w="7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26</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24</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92.3</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24</w:t>
            </w:r>
          </w:p>
        </w:tc>
        <w:tc>
          <w:tcPr>
            <w:tcW w:w="76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92.3</w:t>
            </w:r>
          </w:p>
        </w:tc>
        <w:tc>
          <w:tcPr>
            <w:tcW w:w="100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69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24*</w:t>
            </w:r>
          </w:p>
        </w:tc>
        <w:tc>
          <w:tcPr>
            <w:tcW w:w="80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92.3*</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26</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100%</w:t>
            </w:r>
          </w:p>
        </w:tc>
        <w:tc>
          <w:tcPr>
            <w:tcW w:w="89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7.7%*</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r>
      <w:tr>
        <w:trPr>
          <w:trHeight w:val="255"/>
        </w:trPr>
        <w:tc>
          <w:tcPr>
            <w:tcW w:w="1827"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GR02</w:t>
            </w:r>
          </w:p>
        </w:tc>
        <w:tc>
          <w:tcPr>
            <w:tcW w:w="7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26</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24</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92.3</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24</w:t>
            </w:r>
          </w:p>
        </w:tc>
        <w:tc>
          <w:tcPr>
            <w:tcW w:w="76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92.3</w:t>
            </w:r>
          </w:p>
        </w:tc>
        <w:tc>
          <w:tcPr>
            <w:tcW w:w="100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69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24*</w:t>
            </w:r>
          </w:p>
        </w:tc>
        <w:tc>
          <w:tcPr>
            <w:tcW w:w="80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92.3*</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26</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100%</w:t>
            </w:r>
          </w:p>
        </w:tc>
        <w:tc>
          <w:tcPr>
            <w:tcW w:w="89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11.5%*</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r>
      <w:tr>
        <w:trPr>
          <w:trHeight w:val="255"/>
        </w:trPr>
        <w:tc>
          <w:tcPr>
            <w:tcW w:w="1827"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GR03</w:t>
            </w:r>
          </w:p>
        </w:tc>
        <w:tc>
          <w:tcPr>
            <w:tcW w:w="7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27</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22</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81.5</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22</w:t>
            </w:r>
          </w:p>
        </w:tc>
        <w:tc>
          <w:tcPr>
            <w:tcW w:w="76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81.5</w:t>
            </w:r>
          </w:p>
        </w:tc>
        <w:tc>
          <w:tcPr>
            <w:tcW w:w="100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69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22*</w:t>
            </w:r>
          </w:p>
        </w:tc>
        <w:tc>
          <w:tcPr>
            <w:tcW w:w="80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81.5*</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27</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100%</w:t>
            </w:r>
          </w:p>
        </w:tc>
        <w:tc>
          <w:tcPr>
            <w:tcW w:w="89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33.3%*</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r>
      <w:tr>
        <w:trPr>
          <w:trHeight w:val="255"/>
        </w:trPr>
        <w:tc>
          <w:tcPr>
            <w:tcW w:w="1827"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GR04</w:t>
            </w:r>
          </w:p>
        </w:tc>
        <w:tc>
          <w:tcPr>
            <w:tcW w:w="7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25*</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23*</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92*</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23*</w:t>
            </w:r>
          </w:p>
        </w:tc>
        <w:tc>
          <w:tcPr>
            <w:tcW w:w="76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92*</w:t>
            </w:r>
          </w:p>
        </w:tc>
        <w:tc>
          <w:tcPr>
            <w:tcW w:w="100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69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80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25*</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100%*</w:t>
            </w:r>
          </w:p>
        </w:tc>
        <w:tc>
          <w:tcPr>
            <w:tcW w:w="89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r>
      <w:tr>
        <w:trPr>
          <w:trHeight w:val="255"/>
        </w:trPr>
        <w:tc>
          <w:tcPr>
            <w:tcW w:w="1827"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GR05</w:t>
            </w:r>
          </w:p>
        </w:tc>
        <w:tc>
          <w:tcPr>
            <w:tcW w:w="7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26</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25</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96.2</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25</w:t>
            </w:r>
          </w:p>
        </w:tc>
        <w:tc>
          <w:tcPr>
            <w:tcW w:w="76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96.2</w:t>
            </w:r>
          </w:p>
        </w:tc>
        <w:tc>
          <w:tcPr>
            <w:tcW w:w="100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69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25</w:t>
            </w:r>
          </w:p>
        </w:tc>
        <w:tc>
          <w:tcPr>
            <w:tcW w:w="80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26*</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100%*</w:t>
            </w:r>
          </w:p>
        </w:tc>
        <w:tc>
          <w:tcPr>
            <w:tcW w:w="89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 </w:t>
            </w:r>
          </w:p>
        </w:tc>
      </w:tr>
      <w:tr>
        <w:trPr>
          <w:trHeight w:val="255"/>
        </w:trPr>
        <w:tc>
          <w:tcPr>
            <w:tcW w:w="1827"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GR06</w:t>
            </w:r>
          </w:p>
        </w:tc>
        <w:tc>
          <w:tcPr>
            <w:tcW w:w="7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24</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15</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62.5</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15</w:t>
            </w:r>
          </w:p>
        </w:tc>
        <w:tc>
          <w:tcPr>
            <w:tcW w:w="76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62.5</w:t>
            </w:r>
          </w:p>
        </w:tc>
        <w:tc>
          <w:tcPr>
            <w:tcW w:w="100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69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19*</w:t>
            </w:r>
          </w:p>
        </w:tc>
        <w:tc>
          <w:tcPr>
            <w:tcW w:w="80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79*</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24</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100%</w:t>
            </w:r>
          </w:p>
        </w:tc>
        <w:tc>
          <w:tcPr>
            <w:tcW w:w="89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38%</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r>
      <w:tr>
        <w:trPr>
          <w:trHeight w:val="255"/>
        </w:trPr>
        <w:tc>
          <w:tcPr>
            <w:tcW w:w="1827"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GR07</w:t>
            </w:r>
          </w:p>
        </w:tc>
        <w:tc>
          <w:tcPr>
            <w:tcW w:w="7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46</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41</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89.1</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41</w:t>
            </w:r>
          </w:p>
        </w:tc>
        <w:tc>
          <w:tcPr>
            <w:tcW w:w="76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89.1</w:t>
            </w:r>
          </w:p>
        </w:tc>
        <w:tc>
          <w:tcPr>
            <w:tcW w:w="100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69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80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46</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100%</w:t>
            </w:r>
          </w:p>
        </w:tc>
        <w:tc>
          <w:tcPr>
            <w:tcW w:w="89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11%</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r>
      <w:tr>
        <w:trPr>
          <w:trHeight w:val="255"/>
        </w:trPr>
        <w:tc>
          <w:tcPr>
            <w:tcW w:w="1827"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GR08</w:t>
            </w:r>
          </w:p>
        </w:tc>
        <w:tc>
          <w:tcPr>
            <w:tcW w:w="7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32*</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22*</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68.87*</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22*</w:t>
            </w:r>
          </w:p>
        </w:tc>
        <w:tc>
          <w:tcPr>
            <w:tcW w:w="76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68.87*</w:t>
            </w:r>
          </w:p>
        </w:tc>
        <w:tc>
          <w:tcPr>
            <w:tcW w:w="100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69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80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32*</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100%*</w:t>
            </w:r>
          </w:p>
        </w:tc>
        <w:tc>
          <w:tcPr>
            <w:tcW w:w="89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31%*</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r>
      <w:tr>
        <w:trPr>
          <w:trHeight w:val="255"/>
        </w:trPr>
        <w:tc>
          <w:tcPr>
            <w:tcW w:w="1827"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GR09</w:t>
            </w:r>
          </w:p>
        </w:tc>
        <w:tc>
          <w:tcPr>
            <w:tcW w:w="7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62</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48</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77.4</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48</w:t>
            </w:r>
          </w:p>
        </w:tc>
        <w:tc>
          <w:tcPr>
            <w:tcW w:w="76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77.4</w:t>
            </w:r>
          </w:p>
        </w:tc>
        <w:tc>
          <w:tcPr>
            <w:tcW w:w="100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69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80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89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23%</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r>
      <w:tr>
        <w:trPr>
          <w:trHeight w:val="255"/>
        </w:trPr>
        <w:tc>
          <w:tcPr>
            <w:tcW w:w="1827"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GR10</w:t>
            </w:r>
          </w:p>
        </w:tc>
        <w:tc>
          <w:tcPr>
            <w:tcW w:w="7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39</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28</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71.8</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28</w:t>
            </w:r>
          </w:p>
        </w:tc>
        <w:tc>
          <w:tcPr>
            <w:tcW w:w="76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71.8</w:t>
            </w:r>
          </w:p>
        </w:tc>
        <w:tc>
          <w:tcPr>
            <w:tcW w:w="100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69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80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89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28%</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w:t>
            </w:r>
          </w:p>
        </w:tc>
      </w:tr>
      <w:tr>
        <w:trPr>
          <w:trHeight w:val="255"/>
        </w:trPr>
        <w:tc>
          <w:tcPr>
            <w:tcW w:w="1827"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GR11</w:t>
            </w:r>
          </w:p>
        </w:tc>
        <w:tc>
          <w:tcPr>
            <w:tcW w:w="7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15</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14</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93.3</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14</w:t>
            </w:r>
          </w:p>
        </w:tc>
        <w:tc>
          <w:tcPr>
            <w:tcW w:w="76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93.3</w:t>
            </w:r>
          </w:p>
        </w:tc>
        <w:tc>
          <w:tcPr>
            <w:tcW w:w="100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69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14</w:t>
            </w:r>
          </w:p>
        </w:tc>
        <w:tc>
          <w:tcPr>
            <w:tcW w:w="80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93</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15 </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100</w:t>
            </w:r>
          </w:p>
        </w:tc>
        <w:tc>
          <w:tcPr>
            <w:tcW w:w="89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r>
      <w:tr>
        <w:trPr>
          <w:trHeight w:val="255"/>
        </w:trPr>
        <w:tc>
          <w:tcPr>
            <w:tcW w:w="1827"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GR12</w:t>
            </w:r>
          </w:p>
        </w:tc>
        <w:tc>
          <w:tcPr>
            <w:tcW w:w="7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18</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18</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100</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18</w:t>
            </w:r>
          </w:p>
        </w:tc>
        <w:tc>
          <w:tcPr>
            <w:tcW w:w="76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100</w:t>
            </w:r>
          </w:p>
        </w:tc>
        <w:tc>
          <w:tcPr>
            <w:tcW w:w="100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69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80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 </w:t>
            </w:r>
          </w:p>
        </w:tc>
        <w:tc>
          <w:tcPr>
            <w:tcW w:w="89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r>
      <w:tr>
        <w:trPr>
          <w:trHeight w:val="255"/>
        </w:trPr>
        <w:tc>
          <w:tcPr>
            <w:tcW w:w="1827"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GR13</w:t>
            </w:r>
          </w:p>
        </w:tc>
        <w:tc>
          <w:tcPr>
            <w:tcW w:w="7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6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100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69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80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89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r>
      <w:tr>
        <w:trPr>
          <w:trHeight w:val="255"/>
        </w:trPr>
        <w:tc>
          <w:tcPr>
            <w:tcW w:w="1827"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GR14</w:t>
            </w:r>
          </w:p>
        </w:tc>
        <w:tc>
          <w:tcPr>
            <w:tcW w:w="78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4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7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6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100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69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80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89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r>
      <w:tr>
        <w:trPr>
          <w:trHeight w:val="255"/>
        </w:trPr>
        <w:tc>
          <w:tcPr>
            <w:tcW w:w="1827" w:type="dxa"/>
            <w:tcBorders>
              <w:top w:val="single" w:sz="4" w:space="0" w:color="auto"/>
              <w:left w:val="single" w:sz="4" w:space="0" w:color="auto"/>
              <w:bottom w:val="single" w:sz="4" w:space="0" w:color="auto"/>
              <w:right w:val="single" w:sz="4" w:space="0" w:color="auto"/>
            </w:tcBorders>
            <w:vAlign w:val="center"/>
          </w:tcPr>
          <w:p>
            <w:pPr>
              <w:pStyle w:val="TableTitle"/>
              <w:jc w:val="center"/>
              <w:rPr>
                <w:b w:val="0"/>
                <w:i/>
                <w:noProof/>
              </w:rPr>
            </w:pPr>
            <w:r>
              <w:rPr>
                <w:b w:val="0"/>
                <w:i/>
                <w:noProof/>
              </w:rPr>
              <w:t>Total</w:t>
            </w:r>
          </w:p>
        </w:tc>
        <w:tc>
          <w:tcPr>
            <w:tcW w:w="787" w:type="dxa"/>
            <w:tcBorders>
              <w:top w:val="single" w:sz="4" w:space="0" w:color="auto"/>
              <w:left w:val="single" w:sz="4" w:space="0" w:color="auto"/>
              <w:bottom w:val="single" w:sz="4" w:space="0" w:color="auto"/>
              <w:right w:val="single" w:sz="4" w:space="0" w:color="auto"/>
            </w:tcBorders>
            <w:vAlign w:val="bottom"/>
          </w:tcPr>
          <w:p>
            <w:pPr>
              <w:pStyle w:val="TableTitle"/>
              <w:jc w:val="center"/>
              <w:rPr>
                <w:b w:val="0"/>
                <w:i/>
                <w:noProof/>
              </w:rPr>
            </w:pPr>
            <w:r>
              <w:rPr>
                <w:b w:val="0"/>
                <w:i/>
                <w:noProof/>
              </w:rPr>
              <w:t>366</w:t>
            </w:r>
          </w:p>
        </w:tc>
        <w:tc>
          <w:tcPr>
            <w:tcW w:w="779" w:type="dxa"/>
            <w:tcBorders>
              <w:top w:val="single" w:sz="4" w:space="0" w:color="auto"/>
              <w:left w:val="single" w:sz="4" w:space="0" w:color="auto"/>
              <w:bottom w:val="single" w:sz="4" w:space="0" w:color="auto"/>
              <w:right w:val="single" w:sz="4" w:space="0" w:color="auto"/>
            </w:tcBorders>
            <w:vAlign w:val="bottom"/>
          </w:tcPr>
          <w:p>
            <w:pPr>
              <w:pStyle w:val="TableTitle"/>
              <w:jc w:val="center"/>
              <w:rPr>
                <w:b w:val="0"/>
                <w:i/>
                <w:noProof/>
              </w:rPr>
            </w:pPr>
            <w:r>
              <w:rPr>
                <w:b w:val="0"/>
                <w:i/>
                <w:noProof/>
              </w:rPr>
              <w:t>304</w:t>
            </w:r>
          </w:p>
        </w:tc>
        <w:tc>
          <w:tcPr>
            <w:tcW w:w="747" w:type="dxa"/>
            <w:tcBorders>
              <w:top w:val="single" w:sz="4" w:space="0" w:color="auto"/>
              <w:left w:val="single" w:sz="4" w:space="0" w:color="auto"/>
              <w:bottom w:val="single" w:sz="4" w:space="0" w:color="auto"/>
              <w:right w:val="single" w:sz="4" w:space="0" w:color="auto"/>
            </w:tcBorders>
            <w:vAlign w:val="bottom"/>
          </w:tcPr>
          <w:p>
            <w:pPr>
              <w:pStyle w:val="TableTitle"/>
              <w:jc w:val="center"/>
              <w:rPr>
                <w:b w:val="0"/>
                <w:i/>
                <w:noProof/>
              </w:rPr>
            </w:pPr>
            <w:r>
              <w:rPr>
                <w:b w:val="0"/>
                <w:i/>
                <w:noProof/>
              </w:rPr>
              <w:t>83.1</w:t>
            </w:r>
          </w:p>
        </w:tc>
        <w:tc>
          <w:tcPr>
            <w:tcW w:w="779" w:type="dxa"/>
            <w:tcBorders>
              <w:top w:val="single" w:sz="4" w:space="0" w:color="auto"/>
              <w:left w:val="single" w:sz="4" w:space="0" w:color="auto"/>
              <w:bottom w:val="single" w:sz="4" w:space="0" w:color="auto"/>
              <w:right w:val="single" w:sz="4" w:space="0" w:color="auto"/>
            </w:tcBorders>
            <w:vAlign w:val="bottom"/>
          </w:tcPr>
          <w:p>
            <w:pPr>
              <w:pStyle w:val="TableTitle"/>
              <w:jc w:val="center"/>
              <w:rPr>
                <w:b w:val="0"/>
                <w:i/>
                <w:noProof/>
              </w:rPr>
            </w:pPr>
            <w:r>
              <w:rPr>
                <w:b w:val="0"/>
                <w:i/>
                <w:noProof/>
              </w:rPr>
              <w:t>304</w:t>
            </w:r>
          </w:p>
        </w:tc>
        <w:tc>
          <w:tcPr>
            <w:tcW w:w="766" w:type="dxa"/>
            <w:tcBorders>
              <w:top w:val="single" w:sz="4" w:space="0" w:color="auto"/>
              <w:left w:val="single" w:sz="4" w:space="0" w:color="auto"/>
              <w:bottom w:val="single" w:sz="4" w:space="0" w:color="auto"/>
              <w:right w:val="single" w:sz="4" w:space="0" w:color="auto"/>
            </w:tcBorders>
            <w:vAlign w:val="center"/>
          </w:tcPr>
          <w:p>
            <w:pPr>
              <w:pStyle w:val="TableTitle"/>
              <w:jc w:val="center"/>
              <w:rPr>
                <w:b w:val="0"/>
                <w:i/>
                <w:noProof/>
              </w:rPr>
            </w:pPr>
            <w:r>
              <w:rPr>
                <w:b w:val="0"/>
                <w:i/>
                <w:noProof/>
              </w:rPr>
              <w:t>83.1</w:t>
            </w:r>
          </w:p>
        </w:tc>
        <w:tc>
          <w:tcPr>
            <w:tcW w:w="100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0</w:t>
            </w:r>
          </w:p>
        </w:tc>
        <w:tc>
          <w:tcPr>
            <w:tcW w:w="69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 </w:t>
            </w:r>
          </w:p>
        </w:tc>
        <w:tc>
          <w:tcPr>
            <w:tcW w:w="80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 </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 </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 </w:t>
            </w:r>
          </w:p>
        </w:tc>
        <w:tc>
          <w:tcPr>
            <w:tcW w:w="89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r>
    </w:tbl>
    <w:p>
      <w:pPr>
        <w:spacing w:before="240" w:after="0" w:line="240" w:lineRule="auto"/>
        <w:ind w:left="0"/>
        <w:jc w:val="left"/>
        <w:rPr>
          <w:rFonts w:ascii="Times New Roman" w:hAnsi="Times New Roman"/>
          <w:noProof/>
        </w:rPr>
      </w:pPr>
      <w:r>
        <w:rPr>
          <w:rFonts w:ascii="Times New Roman" w:hAnsi="Times New Roman"/>
          <w:b/>
          <w:noProof/>
        </w:rPr>
        <w:t>Table 6.11:</w:t>
      </w:r>
      <w:r>
        <w:rPr>
          <w:rFonts w:ascii="Times New Roman" w:hAnsi="Times New Roman"/>
          <w:noProof/>
        </w:rPr>
        <w:t xml:space="preserve"> Groundwater bodies: quantitative status in 2009 and expected status in 2015, 2012 and 2027</w:t>
      </w:r>
    </w:p>
    <w:p>
      <w:pPr>
        <w:spacing w:after="0"/>
        <w:ind w:left="0"/>
        <w:jc w:val="left"/>
        <w:rPr>
          <w:rFonts w:ascii="Times New Roman" w:hAnsi="Times New Roman"/>
          <w:noProof/>
        </w:rPr>
      </w:pPr>
      <w:r>
        <w:rPr>
          <w:rFonts w:ascii="Times New Roman" w:hAnsi="Times New Roman"/>
          <w:noProof/>
        </w:rPr>
        <w:t>Source: WISE</w:t>
      </w:r>
    </w:p>
    <w:p>
      <w:pPr>
        <w:pStyle w:val="BodyText3"/>
        <w:spacing w:before="0" w:after="0"/>
        <w:rPr>
          <w:noProof/>
        </w:rPr>
      </w:pPr>
      <w:r>
        <w:rPr>
          <w:noProof/>
        </w:rPr>
        <w:t>*corrections/additions provided by EL in late 2014</w:t>
      </w:r>
    </w:p>
    <w:p>
      <w:pPr>
        <w:spacing w:after="0" w:line="240" w:lineRule="auto"/>
        <w:ind w:left="0"/>
        <w:jc w:val="left"/>
        <w:rPr>
          <w:rFonts w:ascii="Times New Roman" w:hAnsi="Times New Roman"/>
          <w:i/>
          <w:noProof/>
          <w:sz w:val="22"/>
          <w:szCs w:val="22"/>
        </w:rPr>
      </w:pPr>
      <w:r>
        <w:rPr>
          <w:rFonts w:ascii="Times New Roman" w:hAnsi="Times New Roman"/>
          <w:i/>
          <w:noProof/>
          <w:sz w:val="22"/>
          <w:szCs w:val="22"/>
        </w:rPr>
        <w:br w:type="page"/>
      </w:r>
    </w:p>
    <w:tbl>
      <w:tblPr>
        <w:tblW w:w="1305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976"/>
        <w:gridCol w:w="992"/>
        <w:gridCol w:w="851"/>
        <w:gridCol w:w="850"/>
        <w:gridCol w:w="851"/>
        <w:gridCol w:w="992"/>
        <w:gridCol w:w="850"/>
        <w:gridCol w:w="851"/>
        <w:gridCol w:w="725"/>
        <w:gridCol w:w="834"/>
        <w:gridCol w:w="867"/>
        <w:gridCol w:w="709"/>
        <w:gridCol w:w="709"/>
        <w:gridCol w:w="708"/>
      </w:tblGrid>
      <w:tr>
        <w:trPr>
          <w:trHeight w:val="510"/>
          <w:tblHeader/>
        </w:trPr>
        <w:tc>
          <w:tcPr>
            <w:tcW w:w="1291" w:type="dxa"/>
            <w:vMerge w:val="restart"/>
            <w:tcBorders>
              <w:top w:val="single" w:sz="4" w:space="0" w:color="auto"/>
              <w:left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RBD</w:t>
            </w:r>
          </w:p>
        </w:tc>
        <w:tc>
          <w:tcPr>
            <w:tcW w:w="976" w:type="dxa"/>
            <w:vMerge w:val="restart"/>
            <w:tcBorders>
              <w:top w:val="single" w:sz="4" w:space="0" w:color="auto"/>
              <w:left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Total</w:t>
            </w:r>
          </w:p>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HMWB and AWB</w:t>
            </w:r>
          </w:p>
        </w:tc>
        <w:tc>
          <w:tcPr>
            <w:tcW w:w="4536"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Ecological potential</w:t>
            </w:r>
          </w:p>
        </w:tc>
        <w:tc>
          <w:tcPr>
            <w:tcW w:w="1701" w:type="dxa"/>
            <w:gridSpan w:val="2"/>
            <w:vMerge w:val="restart"/>
            <w:tcBorders>
              <w:top w:val="single" w:sz="4" w:space="0" w:color="auto"/>
              <w:left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Good ecological potential 2021</w:t>
            </w:r>
          </w:p>
        </w:tc>
        <w:tc>
          <w:tcPr>
            <w:tcW w:w="1559" w:type="dxa"/>
            <w:gridSpan w:val="2"/>
            <w:vMerge w:val="restart"/>
            <w:tcBorders>
              <w:top w:val="single" w:sz="4" w:space="0" w:color="auto"/>
              <w:left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Good ecological potential 2027</w:t>
            </w:r>
          </w:p>
        </w:tc>
        <w:tc>
          <w:tcPr>
            <w:tcW w:w="2993"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Ecological exemptions (% of all HMWB/AWB)</w:t>
            </w:r>
          </w:p>
        </w:tc>
      </w:tr>
      <w:tr>
        <w:trPr>
          <w:trHeight w:val="510"/>
          <w:tblHeader/>
        </w:trPr>
        <w:tc>
          <w:tcPr>
            <w:tcW w:w="1291" w:type="dxa"/>
            <w:vMerge/>
            <w:tcBorders>
              <w:left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lang w:eastAsia="en-GB"/>
              </w:rPr>
            </w:pPr>
          </w:p>
        </w:tc>
        <w:tc>
          <w:tcPr>
            <w:tcW w:w="976" w:type="dxa"/>
            <w:vMerge/>
            <w:tcBorders>
              <w:left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lang w:eastAsia="en-GB"/>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Good or better 2009</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Good or better 2015</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Increase 2009 -2015</w:t>
            </w:r>
          </w:p>
        </w:tc>
        <w:tc>
          <w:tcPr>
            <w:tcW w:w="1701" w:type="dxa"/>
            <w:gridSpan w:val="2"/>
            <w:vMerge/>
            <w:tcBorders>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lang w:eastAsia="en-GB"/>
              </w:rPr>
            </w:pPr>
          </w:p>
        </w:tc>
        <w:tc>
          <w:tcPr>
            <w:tcW w:w="1559" w:type="dxa"/>
            <w:gridSpan w:val="2"/>
            <w:vMerge/>
            <w:tcBorders>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lang w:eastAsia="en-GB"/>
              </w:rPr>
            </w:pPr>
          </w:p>
        </w:tc>
        <w:tc>
          <w:tcPr>
            <w:tcW w:w="867"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Art 4.4</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Art 4.5</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Art 4.6</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Art 4.7</w:t>
            </w:r>
          </w:p>
        </w:tc>
      </w:tr>
      <w:tr>
        <w:trPr>
          <w:trHeight w:val="255"/>
          <w:tblHeader/>
        </w:trPr>
        <w:tc>
          <w:tcPr>
            <w:tcW w:w="1291" w:type="dxa"/>
            <w:vMerge/>
            <w:tcBorders>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noProof/>
                <w:lang w:eastAsia="en-GB"/>
              </w:rPr>
            </w:pPr>
          </w:p>
        </w:tc>
        <w:tc>
          <w:tcPr>
            <w:tcW w:w="976" w:type="dxa"/>
            <w:vMerge/>
            <w:tcBorders>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noProof/>
                <w:lang w:eastAsia="en-GB"/>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No.</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No.</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noProof/>
                <w:lang w:eastAsia="en-GB"/>
              </w:rPr>
            </w:pPr>
            <w:r>
              <w:rPr>
                <w:rFonts w:ascii="Times New Roman" w:hAnsi="Times New Roman"/>
                <w:b/>
                <w:bCs/>
                <w:noProof/>
                <w:color w:val="000000"/>
                <w:lang w:eastAsia="en-GB"/>
              </w:rPr>
              <w:t>%</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No.</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c>
          <w:tcPr>
            <w:tcW w:w="725"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No.</w:t>
            </w:r>
          </w:p>
        </w:tc>
        <w:tc>
          <w:tcPr>
            <w:tcW w:w="834"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c>
          <w:tcPr>
            <w:tcW w:w="867"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r>
      <w:tr>
        <w:trPr>
          <w:trHeight w:val="255"/>
        </w:trPr>
        <w:tc>
          <w:tcPr>
            <w:tcW w:w="1291"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GR01</w:t>
            </w:r>
          </w:p>
        </w:tc>
        <w:tc>
          <w:tcPr>
            <w:tcW w:w="9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19</w:t>
            </w:r>
          </w:p>
        </w:tc>
        <w:tc>
          <w:tcPr>
            <w:tcW w:w="99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w:t>
            </w:r>
          </w:p>
        </w:tc>
        <w:tc>
          <w:tcPr>
            <w:tcW w:w="850"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7</w:t>
            </w:r>
          </w:p>
        </w:tc>
        <w:tc>
          <w:tcPr>
            <w:tcW w:w="851"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37%</w:t>
            </w:r>
          </w:p>
        </w:tc>
        <w:tc>
          <w:tcPr>
            <w:tcW w:w="99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32%</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19*</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100%*</w:t>
            </w:r>
          </w:p>
        </w:tc>
        <w:tc>
          <w:tcPr>
            <w:tcW w:w="72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19*</w:t>
            </w:r>
          </w:p>
        </w:tc>
        <w:tc>
          <w:tcPr>
            <w:tcW w:w="83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100%*</w:t>
            </w:r>
          </w:p>
        </w:tc>
        <w:tc>
          <w:tcPr>
            <w:tcW w:w="86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16%* </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 *</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 *</w:t>
            </w:r>
          </w:p>
        </w:tc>
      </w:tr>
      <w:tr>
        <w:trPr>
          <w:trHeight w:val="255"/>
        </w:trPr>
        <w:tc>
          <w:tcPr>
            <w:tcW w:w="1291"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GR02</w:t>
            </w:r>
          </w:p>
        </w:tc>
        <w:tc>
          <w:tcPr>
            <w:tcW w:w="9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w:t>
            </w:r>
          </w:p>
        </w:tc>
        <w:tc>
          <w:tcPr>
            <w:tcW w:w="99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850"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851"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22%</w:t>
            </w:r>
          </w:p>
        </w:tc>
        <w:tc>
          <w:tcPr>
            <w:tcW w:w="99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22%</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78%*</w:t>
            </w:r>
          </w:p>
        </w:tc>
        <w:tc>
          <w:tcPr>
            <w:tcW w:w="72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w:t>
            </w:r>
          </w:p>
        </w:tc>
        <w:tc>
          <w:tcPr>
            <w:tcW w:w="83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89%*</w:t>
            </w:r>
          </w:p>
        </w:tc>
        <w:tc>
          <w:tcPr>
            <w:tcW w:w="86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22%*</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 *</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 *</w:t>
            </w:r>
          </w:p>
        </w:tc>
      </w:tr>
      <w:tr>
        <w:trPr>
          <w:trHeight w:val="255"/>
        </w:trPr>
        <w:tc>
          <w:tcPr>
            <w:tcW w:w="1291"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GR03</w:t>
            </w:r>
          </w:p>
        </w:tc>
        <w:tc>
          <w:tcPr>
            <w:tcW w:w="9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11</w:t>
            </w:r>
          </w:p>
        </w:tc>
        <w:tc>
          <w:tcPr>
            <w:tcW w:w="99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850"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851"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36%</w:t>
            </w:r>
          </w:p>
        </w:tc>
        <w:tc>
          <w:tcPr>
            <w:tcW w:w="99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36%</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11*</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100%*</w:t>
            </w:r>
          </w:p>
        </w:tc>
        <w:tc>
          <w:tcPr>
            <w:tcW w:w="72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11*</w:t>
            </w:r>
          </w:p>
        </w:tc>
        <w:tc>
          <w:tcPr>
            <w:tcW w:w="83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100%*</w:t>
            </w:r>
          </w:p>
        </w:tc>
        <w:tc>
          <w:tcPr>
            <w:tcW w:w="86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55%*</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 *</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 *</w:t>
            </w:r>
          </w:p>
        </w:tc>
      </w:tr>
      <w:tr>
        <w:trPr>
          <w:trHeight w:val="255"/>
        </w:trPr>
        <w:tc>
          <w:tcPr>
            <w:tcW w:w="1291"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GR04</w:t>
            </w:r>
          </w:p>
        </w:tc>
        <w:tc>
          <w:tcPr>
            <w:tcW w:w="9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19*</w:t>
            </w:r>
          </w:p>
        </w:tc>
        <w:tc>
          <w:tcPr>
            <w:tcW w:w="99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37%*</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37%*</w:t>
            </w:r>
          </w:p>
        </w:tc>
        <w:tc>
          <w:tcPr>
            <w:tcW w:w="99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47%*</w:t>
            </w:r>
          </w:p>
        </w:tc>
        <w:tc>
          <w:tcPr>
            <w:tcW w:w="72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19*</w:t>
            </w:r>
          </w:p>
        </w:tc>
        <w:tc>
          <w:tcPr>
            <w:tcW w:w="83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100%*</w:t>
            </w:r>
          </w:p>
        </w:tc>
        <w:tc>
          <w:tcPr>
            <w:tcW w:w="86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10%*</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r>
      <w:tr>
        <w:trPr>
          <w:trHeight w:val="255"/>
        </w:trPr>
        <w:tc>
          <w:tcPr>
            <w:tcW w:w="1291"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GR05</w:t>
            </w:r>
          </w:p>
        </w:tc>
        <w:tc>
          <w:tcPr>
            <w:tcW w:w="9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16</w:t>
            </w:r>
          </w:p>
        </w:tc>
        <w:tc>
          <w:tcPr>
            <w:tcW w:w="99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19%</w:t>
            </w:r>
          </w:p>
        </w:tc>
        <w:tc>
          <w:tcPr>
            <w:tcW w:w="850"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3</w:t>
            </w:r>
          </w:p>
        </w:tc>
        <w:tc>
          <w:tcPr>
            <w:tcW w:w="851"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19%</w:t>
            </w:r>
          </w:p>
        </w:tc>
        <w:tc>
          <w:tcPr>
            <w:tcW w:w="99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50%*</w:t>
            </w:r>
          </w:p>
        </w:tc>
        <w:tc>
          <w:tcPr>
            <w:tcW w:w="72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16*</w:t>
            </w:r>
          </w:p>
        </w:tc>
        <w:tc>
          <w:tcPr>
            <w:tcW w:w="83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100%*</w:t>
            </w:r>
          </w:p>
        </w:tc>
        <w:tc>
          <w:tcPr>
            <w:tcW w:w="86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31%*</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r>
      <w:tr>
        <w:trPr>
          <w:trHeight w:val="255"/>
        </w:trPr>
        <w:tc>
          <w:tcPr>
            <w:tcW w:w="1291"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GR06</w:t>
            </w:r>
          </w:p>
        </w:tc>
        <w:tc>
          <w:tcPr>
            <w:tcW w:w="9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99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850"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851"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25%</w:t>
            </w:r>
          </w:p>
        </w:tc>
        <w:tc>
          <w:tcPr>
            <w:tcW w:w="99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25%</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72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83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86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50%</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r>
      <w:tr>
        <w:trPr>
          <w:trHeight w:val="255"/>
        </w:trPr>
        <w:tc>
          <w:tcPr>
            <w:tcW w:w="1291"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GR07</w:t>
            </w:r>
          </w:p>
        </w:tc>
        <w:tc>
          <w:tcPr>
            <w:tcW w:w="9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w:t>
            </w:r>
          </w:p>
        </w:tc>
        <w:tc>
          <w:tcPr>
            <w:tcW w:w="99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850"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851"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99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72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83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86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100%</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r>
      <w:tr>
        <w:trPr>
          <w:trHeight w:val="255"/>
        </w:trPr>
        <w:tc>
          <w:tcPr>
            <w:tcW w:w="1291"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GR08</w:t>
            </w:r>
          </w:p>
        </w:tc>
        <w:tc>
          <w:tcPr>
            <w:tcW w:w="9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12*</w:t>
            </w:r>
          </w:p>
        </w:tc>
        <w:tc>
          <w:tcPr>
            <w:tcW w:w="99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17%*</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17%*</w:t>
            </w:r>
          </w:p>
        </w:tc>
        <w:tc>
          <w:tcPr>
            <w:tcW w:w="99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58%*</w:t>
            </w:r>
          </w:p>
        </w:tc>
        <w:tc>
          <w:tcPr>
            <w:tcW w:w="72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12*</w:t>
            </w:r>
          </w:p>
        </w:tc>
        <w:tc>
          <w:tcPr>
            <w:tcW w:w="83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100*</w:t>
            </w:r>
          </w:p>
        </w:tc>
        <w:tc>
          <w:tcPr>
            <w:tcW w:w="86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42%*</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r>
      <w:tr>
        <w:trPr>
          <w:trHeight w:val="255"/>
        </w:trPr>
        <w:tc>
          <w:tcPr>
            <w:tcW w:w="1291"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GR09</w:t>
            </w:r>
          </w:p>
        </w:tc>
        <w:tc>
          <w:tcPr>
            <w:tcW w:w="9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40*</w:t>
            </w:r>
          </w:p>
        </w:tc>
        <w:tc>
          <w:tcPr>
            <w:tcW w:w="99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0*</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0%*</w:t>
            </w:r>
          </w:p>
        </w:tc>
        <w:tc>
          <w:tcPr>
            <w:tcW w:w="850"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rPr>
            </w:pPr>
            <w:r>
              <w:rPr>
                <w:rFonts w:ascii="Times New Roman" w:hAnsi="Times New Roman"/>
                <w:noProof/>
              </w:rPr>
              <w:t>5*</w:t>
            </w:r>
          </w:p>
        </w:tc>
        <w:tc>
          <w:tcPr>
            <w:tcW w:w="851"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rPr>
            </w:pPr>
            <w:r>
              <w:rPr>
                <w:rFonts w:ascii="Times New Roman" w:hAnsi="Times New Roman"/>
                <w:noProof/>
              </w:rPr>
              <w:t>12%*</w:t>
            </w:r>
          </w:p>
        </w:tc>
        <w:tc>
          <w:tcPr>
            <w:tcW w:w="99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12%*</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noProof/>
              </w:rPr>
            </w:pP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noProof/>
              </w:rPr>
            </w:pPr>
          </w:p>
        </w:tc>
        <w:tc>
          <w:tcPr>
            <w:tcW w:w="72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noProof/>
              </w:rPr>
            </w:pPr>
          </w:p>
        </w:tc>
        <w:tc>
          <w:tcPr>
            <w:tcW w:w="83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noProof/>
              </w:rPr>
            </w:pPr>
          </w:p>
        </w:tc>
        <w:tc>
          <w:tcPr>
            <w:tcW w:w="86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lang w:val="el-GR"/>
              </w:rPr>
              <w:t>30</w:t>
            </w:r>
            <w:r>
              <w:rPr>
                <w:rFonts w:ascii="Times New Roman" w:hAnsi="Times New Roman"/>
                <w:noProof/>
              </w:rPr>
              <w:t>%*</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 </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 </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 </w:t>
            </w:r>
          </w:p>
        </w:tc>
      </w:tr>
      <w:tr>
        <w:trPr>
          <w:trHeight w:val="255"/>
        </w:trPr>
        <w:tc>
          <w:tcPr>
            <w:tcW w:w="1291"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GR10</w:t>
            </w:r>
          </w:p>
        </w:tc>
        <w:tc>
          <w:tcPr>
            <w:tcW w:w="9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16</w:t>
            </w:r>
          </w:p>
        </w:tc>
        <w:tc>
          <w:tcPr>
            <w:tcW w:w="99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850"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851"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99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2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83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86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31%*</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r>
      <w:tr>
        <w:trPr>
          <w:trHeight w:val="255"/>
        </w:trPr>
        <w:tc>
          <w:tcPr>
            <w:tcW w:w="1291"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GR11</w:t>
            </w:r>
          </w:p>
        </w:tc>
        <w:tc>
          <w:tcPr>
            <w:tcW w:w="9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32</w:t>
            </w:r>
          </w:p>
        </w:tc>
        <w:tc>
          <w:tcPr>
            <w:tcW w:w="99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850"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851"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99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72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83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 </w:t>
            </w:r>
          </w:p>
        </w:tc>
        <w:tc>
          <w:tcPr>
            <w:tcW w:w="86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75%</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r>
      <w:tr>
        <w:trPr>
          <w:trHeight w:val="255"/>
        </w:trPr>
        <w:tc>
          <w:tcPr>
            <w:tcW w:w="1291"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GR12</w:t>
            </w:r>
          </w:p>
        </w:tc>
        <w:tc>
          <w:tcPr>
            <w:tcW w:w="9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45</w:t>
            </w:r>
          </w:p>
        </w:tc>
        <w:tc>
          <w:tcPr>
            <w:tcW w:w="99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850"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851"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99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72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83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 </w:t>
            </w:r>
          </w:p>
        </w:tc>
        <w:tc>
          <w:tcPr>
            <w:tcW w:w="86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80%</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w:t>
            </w:r>
          </w:p>
        </w:tc>
      </w:tr>
      <w:tr>
        <w:trPr>
          <w:trHeight w:val="255"/>
        </w:trPr>
        <w:tc>
          <w:tcPr>
            <w:tcW w:w="1291"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GR13</w:t>
            </w:r>
          </w:p>
        </w:tc>
        <w:tc>
          <w:tcPr>
            <w:tcW w:w="9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99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99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72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83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86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r>
      <w:tr>
        <w:trPr>
          <w:trHeight w:val="255"/>
        </w:trPr>
        <w:tc>
          <w:tcPr>
            <w:tcW w:w="1291"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GR14</w:t>
            </w:r>
          </w:p>
        </w:tc>
        <w:tc>
          <w:tcPr>
            <w:tcW w:w="9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99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99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r>
              <w:rPr>
                <w:rFonts w:ascii="Times New Roman" w:hAnsi="Times New Roman"/>
                <w:noProof/>
                <w:color w:val="000000"/>
              </w:rPr>
              <w:t>-</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 </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 </w:t>
            </w:r>
          </w:p>
        </w:tc>
        <w:tc>
          <w:tcPr>
            <w:tcW w:w="72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 </w:t>
            </w:r>
          </w:p>
        </w:tc>
        <w:tc>
          <w:tcPr>
            <w:tcW w:w="83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 </w:t>
            </w:r>
          </w:p>
        </w:tc>
        <w:tc>
          <w:tcPr>
            <w:tcW w:w="86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xml:space="preserve"> - </w:t>
            </w:r>
          </w:p>
        </w:tc>
      </w:tr>
      <w:tr>
        <w:trPr>
          <w:trHeight w:val="255"/>
        </w:trPr>
        <w:tc>
          <w:tcPr>
            <w:tcW w:w="1291" w:type="dxa"/>
            <w:tcBorders>
              <w:top w:val="single" w:sz="4" w:space="0" w:color="auto"/>
              <w:left w:val="single" w:sz="4" w:space="0" w:color="auto"/>
              <w:bottom w:val="single" w:sz="4" w:space="0" w:color="auto"/>
              <w:right w:val="single" w:sz="4" w:space="0" w:color="auto"/>
            </w:tcBorders>
            <w:vAlign w:val="center"/>
          </w:tcPr>
          <w:p>
            <w:pPr>
              <w:pStyle w:val="TableTitle"/>
              <w:jc w:val="center"/>
              <w:rPr>
                <w:b w:val="0"/>
                <w:i/>
                <w:noProof/>
              </w:rPr>
            </w:pPr>
            <w:r>
              <w:rPr>
                <w:b w:val="0"/>
                <w:i/>
                <w:noProof/>
                <w:sz w:val="22"/>
              </w:rPr>
              <w:t>Total</w:t>
            </w:r>
          </w:p>
        </w:tc>
        <w:tc>
          <w:tcPr>
            <w:tcW w:w="976"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231</w:t>
            </w:r>
          </w:p>
        </w:tc>
        <w:tc>
          <w:tcPr>
            <w:tcW w:w="992"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14</w:t>
            </w:r>
          </w:p>
        </w:tc>
        <w:tc>
          <w:tcPr>
            <w:tcW w:w="851"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6%</w:t>
            </w:r>
          </w:p>
        </w:tc>
        <w:tc>
          <w:tcPr>
            <w:tcW w:w="850"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32</w:t>
            </w:r>
          </w:p>
        </w:tc>
        <w:tc>
          <w:tcPr>
            <w:tcW w:w="851"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14%</w:t>
            </w:r>
          </w:p>
        </w:tc>
        <w:tc>
          <w:tcPr>
            <w:tcW w:w="992"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8%</w:t>
            </w:r>
          </w:p>
        </w:tc>
        <w:tc>
          <w:tcPr>
            <w:tcW w:w="850" w:type="dxa"/>
            <w:tcBorders>
              <w:top w:val="single" w:sz="4" w:space="0" w:color="auto"/>
              <w:left w:val="single" w:sz="4" w:space="0" w:color="auto"/>
              <w:bottom w:val="single" w:sz="4" w:space="0" w:color="auto"/>
              <w:right w:val="single" w:sz="4" w:space="0" w:color="auto"/>
            </w:tcBorders>
            <w:vAlign w:val="center"/>
          </w:tcPr>
          <w:p>
            <w:pPr>
              <w:pStyle w:val="TableTitle"/>
              <w:jc w:val="center"/>
              <w:rPr>
                <w:b w:val="0"/>
                <w:i/>
                <w:noProof/>
                <w:sz w:val="22"/>
              </w:rPr>
            </w:pP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725"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83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867"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noProof/>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noProof/>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noProof/>
                <w:color w:val="000000"/>
              </w:rPr>
            </w:pP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noProof/>
                <w:color w:val="000000"/>
              </w:rPr>
            </w:pPr>
          </w:p>
        </w:tc>
      </w:tr>
    </w:tbl>
    <w:p>
      <w:pPr>
        <w:pStyle w:val="BodyText4"/>
        <w:spacing w:before="240" w:after="0"/>
        <w:rPr>
          <w:i w:val="0"/>
          <w:noProof/>
          <w:sz w:val="20"/>
        </w:rPr>
      </w:pPr>
      <w:r>
        <w:rPr>
          <w:b/>
          <w:i w:val="0"/>
          <w:noProof/>
          <w:sz w:val="20"/>
        </w:rPr>
        <w:t>Table 6.12:</w:t>
      </w:r>
      <w:r>
        <w:rPr>
          <w:i w:val="0"/>
          <w:noProof/>
          <w:sz w:val="20"/>
        </w:rPr>
        <w:t xml:space="preserve"> Heavily modified and artificial water bodies: ecological potential in 2009 and expected ecological potential in 2015, </w:t>
      </w:r>
      <w:r>
        <w:rPr>
          <w:i w:val="0"/>
          <w:noProof/>
          <w:sz w:val="20"/>
          <w:lang w:val="en-US"/>
        </w:rPr>
        <w:t xml:space="preserve">2021 </w:t>
      </w:r>
      <w:r>
        <w:rPr>
          <w:i w:val="0"/>
          <w:noProof/>
          <w:sz w:val="20"/>
        </w:rPr>
        <w:t>and 2027</w:t>
      </w:r>
    </w:p>
    <w:p>
      <w:pPr>
        <w:pStyle w:val="BodyText"/>
        <w:spacing w:before="0" w:after="0"/>
        <w:rPr>
          <w:noProof/>
          <w:sz w:val="20"/>
        </w:rPr>
      </w:pPr>
      <w:r>
        <w:rPr>
          <w:noProof/>
          <w:sz w:val="20"/>
        </w:rPr>
        <w:t>Source: WISE</w:t>
      </w:r>
    </w:p>
    <w:p>
      <w:pPr>
        <w:pStyle w:val="BodyText3"/>
        <w:spacing w:before="0" w:after="0"/>
        <w:rPr>
          <w:noProof/>
        </w:rPr>
      </w:pPr>
      <w:r>
        <w:rPr>
          <w:noProof/>
        </w:rPr>
        <w:t>*corrections/additions provided by EL in late 2014</w:t>
      </w:r>
    </w:p>
    <w:p>
      <w:pPr>
        <w:spacing w:after="0" w:line="240" w:lineRule="auto"/>
        <w:ind w:left="0"/>
        <w:jc w:val="left"/>
        <w:rPr>
          <w:rFonts w:ascii="Times New Roman" w:hAnsi="Times New Roman"/>
          <w:noProof/>
        </w:rPr>
      </w:pPr>
      <w:r>
        <w:rPr>
          <w:noProof/>
        </w:rPr>
        <w:br w:type="page"/>
      </w:r>
    </w:p>
    <w:p>
      <w:pPr>
        <w:pStyle w:val="BodyText"/>
        <w:spacing w:before="0" w:after="240"/>
        <w:rPr>
          <w:noProof/>
          <w:sz w:val="20"/>
        </w:rPr>
      </w:pPr>
    </w:p>
    <w:tbl>
      <w:tblPr>
        <w:tblW w:w="1319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976"/>
        <w:gridCol w:w="992"/>
        <w:gridCol w:w="851"/>
        <w:gridCol w:w="850"/>
        <w:gridCol w:w="851"/>
        <w:gridCol w:w="1008"/>
        <w:gridCol w:w="993"/>
        <w:gridCol w:w="850"/>
        <w:gridCol w:w="709"/>
        <w:gridCol w:w="850"/>
        <w:gridCol w:w="851"/>
        <w:gridCol w:w="709"/>
        <w:gridCol w:w="708"/>
        <w:gridCol w:w="709"/>
      </w:tblGrid>
      <w:tr>
        <w:trPr>
          <w:trHeight w:val="510"/>
          <w:tblHeader/>
        </w:trPr>
        <w:tc>
          <w:tcPr>
            <w:tcW w:w="1291" w:type="dxa"/>
            <w:vMerge w:val="restart"/>
            <w:tcBorders>
              <w:top w:val="single" w:sz="4" w:space="0" w:color="auto"/>
              <w:left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RBD</w:t>
            </w:r>
          </w:p>
        </w:tc>
        <w:tc>
          <w:tcPr>
            <w:tcW w:w="976" w:type="dxa"/>
            <w:vMerge w:val="restart"/>
            <w:tcBorders>
              <w:top w:val="single" w:sz="4" w:space="0" w:color="auto"/>
              <w:left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Total</w:t>
            </w:r>
          </w:p>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HMWB and AWB</w:t>
            </w:r>
          </w:p>
        </w:tc>
        <w:tc>
          <w:tcPr>
            <w:tcW w:w="4552"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Chemical status</w:t>
            </w:r>
          </w:p>
        </w:tc>
        <w:tc>
          <w:tcPr>
            <w:tcW w:w="1843" w:type="dxa"/>
            <w:gridSpan w:val="2"/>
            <w:vMerge w:val="restart"/>
            <w:tcBorders>
              <w:top w:val="single" w:sz="4" w:space="0" w:color="auto"/>
              <w:left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Good chemical status 2021</w:t>
            </w:r>
          </w:p>
        </w:tc>
        <w:tc>
          <w:tcPr>
            <w:tcW w:w="1559" w:type="dxa"/>
            <w:gridSpan w:val="2"/>
            <w:vMerge w:val="restart"/>
            <w:tcBorders>
              <w:top w:val="single" w:sz="4" w:space="0" w:color="auto"/>
              <w:left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Good chemical status 2027</w:t>
            </w:r>
          </w:p>
        </w:tc>
        <w:tc>
          <w:tcPr>
            <w:tcW w:w="2977"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Chemical exemptions (% of all HMWB/AWB)</w:t>
            </w:r>
          </w:p>
        </w:tc>
      </w:tr>
      <w:tr>
        <w:trPr>
          <w:trHeight w:val="510"/>
          <w:tblHeader/>
        </w:trPr>
        <w:tc>
          <w:tcPr>
            <w:tcW w:w="1291" w:type="dxa"/>
            <w:vMerge/>
            <w:tcBorders>
              <w:left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lang w:eastAsia="en-GB"/>
              </w:rPr>
            </w:pPr>
          </w:p>
        </w:tc>
        <w:tc>
          <w:tcPr>
            <w:tcW w:w="976" w:type="dxa"/>
            <w:vMerge/>
            <w:tcBorders>
              <w:left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lang w:eastAsia="en-GB"/>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Good or better 2009</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Good or better 2015</w:t>
            </w:r>
          </w:p>
        </w:tc>
        <w:tc>
          <w:tcPr>
            <w:tcW w:w="1008"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Increase 2009 -2015</w:t>
            </w:r>
          </w:p>
        </w:tc>
        <w:tc>
          <w:tcPr>
            <w:tcW w:w="1843" w:type="dxa"/>
            <w:gridSpan w:val="2"/>
            <w:vMerge/>
            <w:tcBorders>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lang w:eastAsia="en-GB"/>
              </w:rPr>
            </w:pPr>
          </w:p>
        </w:tc>
        <w:tc>
          <w:tcPr>
            <w:tcW w:w="1559" w:type="dxa"/>
            <w:gridSpan w:val="2"/>
            <w:vMerge/>
            <w:tcBorders>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lang w:eastAsia="en-GB"/>
              </w:rPr>
            </w:pP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Art 4.4</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Art 4.5</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Art 4.6</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Art 4.7</w:t>
            </w:r>
          </w:p>
        </w:tc>
      </w:tr>
      <w:tr>
        <w:trPr>
          <w:trHeight w:val="255"/>
          <w:tblHeader/>
        </w:trPr>
        <w:tc>
          <w:tcPr>
            <w:tcW w:w="1291" w:type="dxa"/>
            <w:vMerge/>
            <w:tcBorders>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noProof/>
                <w:lang w:eastAsia="en-GB"/>
              </w:rPr>
            </w:pPr>
          </w:p>
        </w:tc>
        <w:tc>
          <w:tcPr>
            <w:tcW w:w="976" w:type="dxa"/>
            <w:vMerge/>
            <w:tcBorders>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noProof/>
                <w:lang w:eastAsia="en-GB"/>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No.</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No.</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c>
          <w:tcPr>
            <w:tcW w:w="1008"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noProof/>
                <w:lang w:eastAsia="en-GB"/>
              </w:rPr>
            </w:pPr>
            <w:r>
              <w:rPr>
                <w:rFonts w:ascii="Times New Roman" w:hAnsi="Times New Roman"/>
                <w:b/>
                <w:bCs/>
                <w:noProof/>
                <w:color w:val="000000"/>
                <w:lang w:eastAsia="en-GB"/>
              </w:rPr>
              <w:t>%</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No.</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No.</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w:t>
            </w:r>
          </w:p>
        </w:tc>
      </w:tr>
      <w:tr>
        <w:trPr>
          <w:trHeight w:val="255"/>
        </w:trPr>
        <w:tc>
          <w:tcPr>
            <w:tcW w:w="1291" w:type="dxa"/>
            <w:tcBorders>
              <w:top w:val="single" w:sz="4" w:space="0" w:color="auto"/>
              <w:left w:val="single" w:sz="4" w:space="0" w:color="auto"/>
              <w:bottom w:val="single" w:sz="4" w:space="0" w:color="auto"/>
              <w:right w:val="single" w:sz="4" w:space="0" w:color="auto"/>
            </w:tcBorders>
            <w:vAlign w:val="center"/>
            <w:hideMark/>
          </w:tcPr>
          <w:p>
            <w:pPr>
              <w:pStyle w:val="TableTitle"/>
              <w:rPr>
                <w:b w:val="0"/>
                <w:noProof/>
              </w:rPr>
            </w:pPr>
            <w:r>
              <w:rPr>
                <w:b w:val="0"/>
                <w:noProof/>
              </w:rPr>
              <w:t>GR01</w:t>
            </w:r>
          </w:p>
        </w:tc>
        <w:tc>
          <w:tcPr>
            <w:tcW w:w="9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19</w:t>
            </w:r>
          </w:p>
        </w:tc>
        <w:tc>
          <w:tcPr>
            <w:tcW w:w="99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26%</w:t>
            </w:r>
          </w:p>
        </w:tc>
        <w:tc>
          <w:tcPr>
            <w:tcW w:w="850"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7</w:t>
            </w:r>
          </w:p>
        </w:tc>
        <w:tc>
          <w:tcPr>
            <w:tcW w:w="851"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37%</w:t>
            </w:r>
          </w:p>
        </w:tc>
        <w:tc>
          <w:tcPr>
            <w:tcW w:w="10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11%</w:t>
            </w:r>
          </w:p>
        </w:tc>
        <w:tc>
          <w:tcPr>
            <w:tcW w:w="99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19*</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100%*</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19*</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100%*</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16%* </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 </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r>
      <w:tr>
        <w:trPr>
          <w:trHeight w:val="255"/>
        </w:trPr>
        <w:tc>
          <w:tcPr>
            <w:tcW w:w="1291"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GR02</w:t>
            </w:r>
          </w:p>
        </w:tc>
        <w:tc>
          <w:tcPr>
            <w:tcW w:w="9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w:t>
            </w:r>
          </w:p>
        </w:tc>
        <w:tc>
          <w:tcPr>
            <w:tcW w:w="99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11%</w:t>
            </w:r>
          </w:p>
        </w:tc>
        <w:tc>
          <w:tcPr>
            <w:tcW w:w="850"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851"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11%</w:t>
            </w:r>
          </w:p>
        </w:tc>
        <w:tc>
          <w:tcPr>
            <w:tcW w:w="10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99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78%*</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89%*</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22%*</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r>
      <w:tr>
        <w:trPr>
          <w:trHeight w:val="255"/>
        </w:trPr>
        <w:tc>
          <w:tcPr>
            <w:tcW w:w="1291"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GR03</w:t>
            </w:r>
          </w:p>
        </w:tc>
        <w:tc>
          <w:tcPr>
            <w:tcW w:w="9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11</w:t>
            </w:r>
          </w:p>
        </w:tc>
        <w:tc>
          <w:tcPr>
            <w:tcW w:w="99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850"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851"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36%</w:t>
            </w:r>
          </w:p>
        </w:tc>
        <w:tc>
          <w:tcPr>
            <w:tcW w:w="10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36%</w:t>
            </w:r>
          </w:p>
        </w:tc>
        <w:tc>
          <w:tcPr>
            <w:tcW w:w="99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11*</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100%*</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11*</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100%*</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55%*</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r>
      <w:tr>
        <w:trPr>
          <w:trHeight w:val="255"/>
        </w:trPr>
        <w:tc>
          <w:tcPr>
            <w:tcW w:w="1291"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GR04</w:t>
            </w:r>
          </w:p>
        </w:tc>
        <w:tc>
          <w:tcPr>
            <w:tcW w:w="9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19*</w:t>
            </w:r>
          </w:p>
        </w:tc>
        <w:tc>
          <w:tcPr>
            <w:tcW w:w="99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47%*</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47%*</w:t>
            </w:r>
          </w:p>
        </w:tc>
        <w:tc>
          <w:tcPr>
            <w:tcW w:w="10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99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21%*</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noProof/>
                <w:color w:val="000000"/>
                <w:lang w:eastAsia="en-GB"/>
              </w:rPr>
            </w:pPr>
            <w:bookmarkStart w:id="65" w:name="_Toc411248583"/>
            <w:r>
              <w:rPr>
                <w:rFonts w:ascii="Times New Roman" w:hAnsi="Times New Roman"/>
                <w:noProof/>
                <w:color w:val="000000"/>
                <w:lang w:eastAsia="en-GB"/>
              </w:rPr>
              <w:t>0%*</w:t>
            </w:r>
            <w:bookmarkEnd w:id="65"/>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noProof/>
                <w:color w:val="000000"/>
                <w:lang w:eastAsia="en-GB"/>
              </w:rPr>
            </w:pPr>
            <w:bookmarkStart w:id="66" w:name="_Toc411248584"/>
            <w:r>
              <w:rPr>
                <w:rFonts w:ascii="Times New Roman" w:hAnsi="Times New Roman"/>
                <w:noProof/>
                <w:color w:val="000000"/>
                <w:lang w:eastAsia="en-GB"/>
              </w:rPr>
              <w:t>0%*</w:t>
            </w:r>
            <w:bookmarkEnd w:id="66"/>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noProof/>
                <w:color w:val="000000"/>
                <w:lang w:eastAsia="en-GB"/>
              </w:rPr>
            </w:pPr>
            <w:bookmarkStart w:id="67" w:name="_Toc411248585"/>
            <w:r>
              <w:rPr>
                <w:rFonts w:ascii="Times New Roman" w:hAnsi="Times New Roman"/>
                <w:noProof/>
                <w:color w:val="000000"/>
                <w:lang w:eastAsia="en-GB"/>
              </w:rPr>
              <w:t>0%*</w:t>
            </w:r>
            <w:bookmarkEnd w:id="67"/>
          </w:p>
        </w:tc>
      </w:tr>
      <w:tr>
        <w:trPr>
          <w:trHeight w:val="255"/>
        </w:trPr>
        <w:tc>
          <w:tcPr>
            <w:tcW w:w="1291"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GR05</w:t>
            </w:r>
          </w:p>
        </w:tc>
        <w:tc>
          <w:tcPr>
            <w:tcW w:w="9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16</w:t>
            </w:r>
          </w:p>
        </w:tc>
        <w:tc>
          <w:tcPr>
            <w:tcW w:w="99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50%</w:t>
            </w:r>
          </w:p>
        </w:tc>
        <w:tc>
          <w:tcPr>
            <w:tcW w:w="850"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8</w:t>
            </w:r>
          </w:p>
        </w:tc>
        <w:tc>
          <w:tcPr>
            <w:tcW w:w="851"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50%</w:t>
            </w:r>
          </w:p>
        </w:tc>
        <w:tc>
          <w:tcPr>
            <w:tcW w:w="10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99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outlineLvl w:val="0"/>
              <w:rPr>
                <w:rFonts w:ascii="Times New Roman" w:hAnsi="Times New Roman"/>
                <w:noProof/>
                <w:color w:val="000000"/>
                <w:lang w:eastAsia="en-GB"/>
              </w:rPr>
            </w:pPr>
            <w:bookmarkStart w:id="68" w:name="_Toc411248586"/>
            <w:r>
              <w:rPr>
                <w:rFonts w:ascii="Times New Roman" w:hAnsi="Times New Roman"/>
                <w:noProof/>
                <w:color w:val="000000"/>
                <w:lang w:eastAsia="en-GB"/>
              </w:rPr>
              <w:t>0%*</w:t>
            </w:r>
            <w:bookmarkEnd w:id="68"/>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outlineLvl w:val="0"/>
              <w:rPr>
                <w:rFonts w:ascii="Times New Roman" w:hAnsi="Times New Roman"/>
                <w:noProof/>
                <w:color w:val="000000"/>
                <w:lang w:eastAsia="en-GB"/>
              </w:rPr>
            </w:pPr>
            <w:bookmarkStart w:id="69" w:name="_Toc411248587"/>
            <w:r>
              <w:rPr>
                <w:rFonts w:ascii="Times New Roman" w:hAnsi="Times New Roman"/>
                <w:noProof/>
                <w:color w:val="000000"/>
                <w:lang w:eastAsia="en-GB"/>
              </w:rPr>
              <w:t>0%*</w:t>
            </w:r>
            <w:bookmarkEnd w:id="69"/>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outlineLvl w:val="0"/>
              <w:rPr>
                <w:rFonts w:ascii="Times New Roman" w:hAnsi="Times New Roman"/>
                <w:noProof/>
                <w:color w:val="000000"/>
                <w:lang w:eastAsia="en-GB"/>
              </w:rPr>
            </w:pPr>
            <w:bookmarkStart w:id="70" w:name="_Toc411248588"/>
            <w:r>
              <w:rPr>
                <w:rFonts w:ascii="Times New Roman" w:hAnsi="Times New Roman"/>
                <w:noProof/>
                <w:color w:val="000000"/>
                <w:lang w:eastAsia="en-GB"/>
              </w:rPr>
              <w:t>0%*</w:t>
            </w:r>
            <w:bookmarkEnd w:id="70"/>
          </w:p>
        </w:tc>
      </w:tr>
      <w:tr>
        <w:trPr>
          <w:trHeight w:val="255"/>
        </w:trPr>
        <w:tc>
          <w:tcPr>
            <w:tcW w:w="1291"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GR06</w:t>
            </w:r>
          </w:p>
        </w:tc>
        <w:tc>
          <w:tcPr>
            <w:tcW w:w="9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99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25%</w:t>
            </w:r>
          </w:p>
        </w:tc>
        <w:tc>
          <w:tcPr>
            <w:tcW w:w="850"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851"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25%</w:t>
            </w:r>
          </w:p>
        </w:tc>
        <w:tc>
          <w:tcPr>
            <w:tcW w:w="10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99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outlineLvl w:val="0"/>
              <w:rPr>
                <w:rFonts w:ascii="Times New Roman" w:hAnsi="Times New Roman"/>
                <w:noProof/>
                <w:color w:val="000000"/>
                <w:lang w:eastAsia="en-GB"/>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outlineLvl w:val="0"/>
              <w:rPr>
                <w:rFonts w:ascii="Times New Roman" w:hAnsi="Times New Roman"/>
                <w:noProof/>
                <w:color w:val="000000"/>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outlineLvl w:val="0"/>
              <w:rPr>
                <w:rFonts w:ascii="Times New Roman" w:hAnsi="Times New Roman"/>
                <w:noProof/>
                <w:color w:val="000000"/>
                <w:lang w:eastAsia="en-GB"/>
              </w:rPr>
            </w:pPr>
          </w:p>
        </w:tc>
      </w:tr>
      <w:tr>
        <w:trPr>
          <w:trHeight w:val="255"/>
        </w:trPr>
        <w:tc>
          <w:tcPr>
            <w:tcW w:w="1291"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GR07</w:t>
            </w:r>
          </w:p>
        </w:tc>
        <w:tc>
          <w:tcPr>
            <w:tcW w:w="9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w:t>
            </w:r>
          </w:p>
        </w:tc>
        <w:tc>
          <w:tcPr>
            <w:tcW w:w="99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13%</w:t>
            </w:r>
          </w:p>
        </w:tc>
        <w:tc>
          <w:tcPr>
            <w:tcW w:w="850"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851"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13%</w:t>
            </w:r>
          </w:p>
        </w:tc>
        <w:tc>
          <w:tcPr>
            <w:tcW w:w="10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99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13%</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noProof/>
                <w:color w:val="000000"/>
                <w:lang w:eastAsia="en-GB"/>
              </w:rPr>
            </w:pP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noProof/>
                <w:color w:val="000000"/>
                <w:lang w:eastAsia="en-GB"/>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noProof/>
                <w:color w:val="000000"/>
                <w:lang w:eastAsia="en-GB"/>
              </w:rPr>
            </w:pPr>
          </w:p>
        </w:tc>
      </w:tr>
      <w:tr>
        <w:trPr>
          <w:trHeight w:val="255"/>
        </w:trPr>
        <w:tc>
          <w:tcPr>
            <w:tcW w:w="1291"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GR08</w:t>
            </w:r>
          </w:p>
        </w:tc>
        <w:tc>
          <w:tcPr>
            <w:tcW w:w="9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12*</w:t>
            </w:r>
          </w:p>
        </w:tc>
        <w:tc>
          <w:tcPr>
            <w:tcW w:w="99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25%*</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25%*</w:t>
            </w:r>
          </w:p>
        </w:tc>
        <w:tc>
          <w:tcPr>
            <w:tcW w:w="10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99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17%*</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noProof/>
                <w:color w:val="000000"/>
                <w:lang w:eastAsia="en-GB"/>
              </w:rPr>
            </w:pPr>
            <w:bookmarkStart w:id="71" w:name="_Toc411248589"/>
            <w:r>
              <w:rPr>
                <w:rFonts w:ascii="Times New Roman" w:hAnsi="Times New Roman"/>
                <w:noProof/>
                <w:color w:val="000000"/>
                <w:lang w:eastAsia="en-GB"/>
              </w:rPr>
              <w:t>0%*</w:t>
            </w:r>
            <w:bookmarkEnd w:id="71"/>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noProof/>
                <w:color w:val="000000"/>
                <w:lang w:eastAsia="en-GB"/>
              </w:rPr>
            </w:pPr>
            <w:bookmarkStart w:id="72" w:name="_Toc411248590"/>
            <w:r>
              <w:rPr>
                <w:rFonts w:ascii="Times New Roman" w:hAnsi="Times New Roman"/>
                <w:noProof/>
                <w:color w:val="000000"/>
                <w:lang w:eastAsia="en-GB"/>
              </w:rPr>
              <w:t>0%*</w:t>
            </w:r>
            <w:bookmarkEnd w:id="72"/>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noProof/>
                <w:color w:val="000000"/>
                <w:lang w:eastAsia="en-GB"/>
              </w:rPr>
            </w:pPr>
            <w:bookmarkStart w:id="73" w:name="_Toc411248591"/>
            <w:r>
              <w:rPr>
                <w:rFonts w:ascii="Times New Roman" w:hAnsi="Times New Roman"/>
                <w:noProof/>
                <w:color w:val="000000"/>
                <w:lang w:eastAsia="en-GB"/>
              </w:rPr>
              <w:t>0%*</w:t>
            </w:r>
            <w:bookmarkEnd w:id="73"/>
          </w:p>
        </w:tc>
      </w:tr>
      <w:tr>
        <w:trPr>
          <w:trHeight w:val="255"/>
        </w:trPr>
        <w:tc>
          <w:tcPr>
            <w:tcW w:w="1291"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GR09</w:t>
            </w:r>
          </w:p>
        </w:tc>
        <w:tc>
          <w:tcPr>
            <w:tcW w:w="9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40*</w:t>
            </w:r>
          </w:p>
        </w:tc>
        <w:tc>
          <w:tcPr>
            <w:tcW w:w="99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0*</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0%*</w:t>
            </w:r>
          </w:p>
        </w:tc>
        <w:tc>
          <w:tcPr>
            <w:tcW w:w="850"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rPr>
            </w:pPr>
            <w:r>
              <w:rPr>
                <w:rFonts w:ascii="Times New Roman" w:hAnsi="Times New Roman"/>
                <w:noProof/>
              </w:rPr>
              <w:t>1*</w:t>
            </w:r>
          </w:p>
        </w:tc>
        <w:tc>
          <w:tcPr>
            <w:tcW w:w="851"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rPr>
            </w:pPr>
            <w:r>
              <w:rPr>
                <w:rFonts w:ascii="Times New Roman" w:hAnsi="Times New Roman"/>
                <w:noProof/>
              </w:rPr>
              <w:t>3%*</w:t>
            </w:r>
          </w:p>
        </w:tc>
        <w:tc>
          <w:tcPr>
            <w:tcW w:w="10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3%*</w:t>
            </w:r>
          </w:p>
        </w:tc>
        <w:tc>
          <w:tcPr>
            <w:tcW w:w="99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27%*</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noProof/>
                <w:color w:val="000000"/>
                <w:lang w:eastAsia="en-GB"/>
              </w:rPr>
            </w:pP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noProof/>
                <w:color w:val="000000"/>
                <w:lang w:eastAsia="en-GB"/>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noProof/>
                <w:color w:val="000000"/>
                <w:lang w:eastAsia="en-GB"/>
              </w:rPr>
            </w:pPr>
          </w:p>
        </w:tc>
      </w:tr>
      <w:tr>
        <w:trPr>
          <w:trHeight w:val="255"/>
        </w:trPr>
        <w:tc>
          <w:tcPr>
            <w:tcW w:w="1291"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GR10</w:t>
            </w:r>
          </w:p>
        </w:tc>
        <w:tc>
          <w:tcPr>
            <w:tcW w:w="9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16</w:t>
            </w:r>
          </w:p>
        </w:tc>
        <w:tc>
          <w:tcPr>
            <w:tcW w:w="99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850"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851"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10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99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25%</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noProof/>
                <w:color w:val="000000"/>
                <w:lang w:eastAsia="en-GB"/>
              </w:rPr>
            </w:pP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noProof/>
                <w:color w:val="000000"/>
                <w:lang w:eastAsia="en-GB"/>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noProof/>
                <w:color w:val="000000"/>
                <w:lang w:eastAsia="en-GB"/>
              </w:rPr>
            </w:pPr>
          </w:p>
        </w:tc>
      </w:tr>
      <w:tr>
        <w:trPr>
          <w:trHeight w:val="255"/>
        </w:trPr>
        <w:tc>
          <w:tcPr>
            <w:tcW w:w="1291"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GR11</w:t>
            </w:r>
          </w:p>
        </w:tc>
        <w:tc>
          <w:tcPr>
            <w:tcW w:w="9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32</w:t>
            </w:r>
          </w:p>
        </w:tc>
        <w:tc>
          <w:tcPr>
            <w:tcW w:w="99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w:t>
            </w:r>
          </w:p>
        </w:tc>
        <w:tc>
          <w:tcPr>
            <w:tcW w:w="850"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851"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6%</w:t>
            </w:r>
          </w:p>
        </w:tc>
        <w:tc>
          <w:tcPr>
            <w:tcW w:w="10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99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38%</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noProof/>
                <w:color w:val="000000"/>
                <w:lang w:eastAsia="en-GB"/>
              </w:rPr>
            </w:pP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noProof/>
                <w:color w:val="000000"/>
                <w:lang w:eastAsia="en-GB"/>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noProof/>
                <w:color w:val="000000"/>
                <w:lang w:eastAsia="en-GB"/>
              </w:rPr>
            </w:pPr>
          </w:p>
        </w:tc>
      </w:tr>
      <w:tr>
        <w:trPr>
          <w:trHeight w:val="255"/>
        </w:trPr>
        <w:tc>
          <w:tcPr>
            <w:tcW w:w="1291"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GR12</w:t>
            </w:r>
          </w:p>
        </w:tc>
        <w:tc>
          <w:tcPr>
            <w:tcW w:w="9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45</w:t>
            </w:r>
          </w:p>
        </w:tc>
        <w:tc>
          <w:tcPr>
            <w:tcW w:w="99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850"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851" w:type="dxa"/>
            <w:tcBorders>
              <w:top w:val="single" w:sz="4" w:space="0" w:color="auto"/>
              <w:left w:val="single" w:sz="4" w:space="0" w:color="auto"/>
              <w:bottom w:val="single" w:sz="4" w:space="0" w:color="auto"/>
              <w:right w:val="single" w:sz="4" w:space="0" w:color="auto"/>
            </w:tcBorders>
            <w:vAlign w:val="bottom"/>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10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99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 </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44%</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i/>
                <w:noProof/>
                <w:color w:val="000000"/>
                <w:lang w:eastAsia="en-GB"/>
              </w:rPr>
            </w:pP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i/>
                <w:noProof/>
                <w:color w:val="000000"/>
                <w:lang w:eastAsia="en-GB"/>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i/>
                <w:noProof/>
                <w:color w:val="000000"/>
                <w:lang w:eastAsia="en-GB"/>
              </w:rPr>
            </w:pPr>
          </w:p>
        </w:tc>
      </w:tr>
      <w:tr>
        <w:trPr>
          <w:trHeight w:val="255"/>
        </w:trPr>
        <w:tc>
          <w:tcPr>
            <w:tcW w:w="1291"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GR13</w:t>
            </w:r>
          </w:p>
        </w:tc>
        <w:tc>
          <w:tcPr>
            <w:tcW w:w="9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99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10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99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i/>
                <w:noProof/>
                <w:color w:val="000000"/>
                <w:lang w:eastAsia="en-GB"/>
              </w:rPr>
            </w:pP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i/>
                <w:noProof/>
                <w:color w:val="000000"/>
                <w:lang w:eastAsia="en-GB"/>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i/>
                <w:noProof/>
                <w:color w:val="000000"/>
                <w:lang w:eastAsia="en-GB"/>
              </w:rPr>
            </w:pPr>
          </w:p>
        </w:tc>
      </w:tr>
      <w:tr>
        <w:trPr>
          <w:trHeight w:val="255"/>
        </w:trPr>
        <w:tc>
          <w:tcPr>
            <w:tcW w:w="1291" w:type="dxa"/>
            <w:tcBorders>
              <w:top w:val="single" w:sz="4" w:space="0" w:color="auto"/>
              <w:left w:val="single" w:sz="4" w:space="0" w:color="auto"/>
              <w:bottom w:val="single" w:sz="4" w:space="0" w:color="auto"/>
              <w:right w:val="single" w:sz="4" w:space="0" w:color="auto"/>
            </w:tcBorders>
            <w:vAlign w:val="center"/>
          </w:tcPr>
          <w:p>
            <w:pPr>
              <w:pStyle w:val="TableTitle"/>
              <w:rPr>
                <w:b w:val="0"/>
                <w:noProof/>
              </w:rPr>
            </w:pPr>
            <w:r>
              <w:rPr>
                <w:b w:val="0"/>
                <w:noProof/>
              </w:rPr>
              <w:t>GR14</w:t>
            </w:r>
          </w:p>
        </w:tc>
        <w:tc>
          <w:tcPr>
            <w:tcW w:w="976"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992"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10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99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 </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 </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 </w:t>
            </w: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 </w:t>
            </w: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i/>
                <w:noProof/>
                <w:color w:val="000000"/>
                <w:lang w:eastAsia="en-GB"/>
              </w:rPr>
            </w:pP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i/>
                <w:noProof/>
                <w:color w:val="000000"/>
                <w:lang w:eastAsia="en-GB"/>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i/>
                <w:noProof/>
                <w:color w:val="000000"/>
                <w:lang w:eastAsia="en-GB"/>
              </w:rPr>
            </w:pPr>
          </w:p>
        </w:tc>
      </w:tr>
      <w:tr>
        <w:trPr>
          <w:trHeight w:val="255"/>
        </w:trPr>
        <w:tc>
          <w:tcPr>
            <w:tcW w:w="1291" w:type="dxa"/>
            <w:tcBorders>
              <w:top w:val="single" w:sz="4" w:space="0" w:color="auto"/>
              <w:left w:val="single" w:sz="4" w:space="0" w:color="auto"/>
              <w:bottom w:val="single" w:sz="4" w:space="0" w:color="auto"/>
              <w:right w:val="single" w:sz="4" w:space="0" w:color="auto"/>
            </w:tcBorders>
            <w:vAlign w:val="center"/>
          </w:tcPr>
          <w:p>
            <w:pPr>
              <w:pStyle w:val="TableTitle"/>
              <w:jc w:val="center"/>
              <w:rPr>
                <w:b w:val="0"/>
                <w:i/>
                <w:noProof/>
              </w:rPr>
            </w:pPr>
            <w:r>
              <w:rPr>
                <w:b w:val="0"/>
                <w:i/>
                <w:noProof/>
                <w:sz w:val="22"/>
              </w:rPr>
              <w:t>Total</w:t>
            </w:r>
          </w:p>
        </w:tc>
        <w:tc>
          <w:tcPr>
            <w:tcW w:w="976" w:type="dxa"/>
            <w:tcBorders>
              <w:top w:val="single" w:sz="4" w:space="0" w:color="auto"/>
              <w:left w:val="single" w:sz="4" w:space="0" w:color="auto"/>
              <w:bottom w:val="single" w:sz="4" w:space="0" w:color="auto"/>
              <w:right w:val="single" w:sz="4" w:space="0" w:color="auto"/>
            </w:tcBorders>
            <w:vAlign w:val="bottom"/>
          </w:tcPr>
          <w:p>
            <w:pPr>
              <w:pStyle w:val="TableTitle"/>
              <w:jc w:val="center"/>
              <w:rPr>
                <w:b w:val="0"/>
                <w:i/>
                <w:noProof/>
                <w:sz w:val="22"/>
              </w:rPr>
            </w:pPr>
            <w:r>
              <w:rPr>
                <w:b w:val="0"/>
                <w:i/>
                <w:noProof/>
                <w:sz w:val="22"/>
              </w:rPr>
              <w:t>231</w:t>
            </w:r>
          </w:p>
        </w:tc>
        <w:tc>
          <w:tcPr>
            <w:tcW w:w="992" w:type="dxa"/>
            <w:tcBorders>
              <w:top w:val="single" w:sz="4" w:space="0" w:color="auto"/>
              <w:left w:val="single" w:sz="4" w:space="0" w:color="auto"/>
              <w:bottom w:val="single" w:sz="4" w:space="0" w:color="auto"/>
              <w:right w:val="single" w:sz="4" w:space="0" w:color="auto"/>
            </w:tcBorders>
            <w:vAlign w:val="bottom"/>
          </w:tcPr>
          <w:p>
            <w:pPr>
              <w:pStyle w:val="TableTitle"/>
              <w:jc w:val="center"/>
              <w:rPr>
                <w:b w:val="0"/>
                <w:i/>
                <w:noProof/>
                <w:sz w:val="22"/>
              </w:rPr>
            </w:pPr>
            <w:r>
              <w:rPr>
                <w:b w:val="0"/>
                <w:i/>
                <w:noProof/>
                <w:sz w:val="22"/>
              </w:rPr>
              <w:t>30</w:t>
            </w:r>
          </w:p>
        </w:tc>
        <w:tc>
          <w:tcPr>
            <w:tcW w:w="851" w:type="dxa"/>
            <w:tcBorders>
              <w:top w:val="single" w:sz="4" w:space="0" w:color="auto"/>
              <w:left w:val="single" w:sz="4" w:space="0" w:color="auto"/>
              <w:bottom w:val="single" w:sz="4" w:space="0" w:color="auto"/>
              <w:right w:val="single" w:sz="4" w:space="0" w:color="auto"/>
            </w:tcBorders>
            <w:vAlign w:val="bottom"/>
          </w:tcPr>
          <w:p>
            <w:pPr>
              <w:pStyle w:val="TableTitle"/>
              <w:jc w:val="center"/>
              <w:rPr>
                <w:b w:val="0"/>
                <w:i/>
                <w:noProof/>
                <w:sz w:val="22"/>
              </w:rPr>
            </w:pPr>
            <w:r>
              <w:rPr>
                <w:b w:val="0"/>
                <w:i/>
                <w:noProof/>
                <w:sz w:val="22"/>
              </w:rPr>
              <w:t>13%</w:t>
            </w:r>
          </w:p>
        </w:tc>
        <w:tc>
          <w:tcPr>
            <w:tcW w:w="850" w:type="dxa"/>
            <w:tcBorders>
              <w:top w:val="single" w:sz="4" w:space="0" w:color="auto"/>
              <w:left w:val="single" w:sz="4" w:space="0" w:color="auto"/>
              <w:bottom w:val="single" w:sz="4" w:space="0" w:color="auto"/>
              <w:right w:val="single" w:sz="4" w:space="0" w:color="auto"/>
            </w:tcBorders>
            <w:vAlign w:val="bottom"/>
          </w:tcPr>
          <w:p>
            <w:pPr>
              <w:pStyle w:val="TableTitle"/>
              <w:jc w:val="center"/>
              <w:rPr>
                <w:b w:val="0"/>
                <w:i/>
                <w:noProof/>
                <w:sz w:val="22"/>
              </w:rPr>
            </w:pPr>
            <w:r>
              <w:rPr>
                <w:b w:val="0"/>
                <w:i/>
                <w:noProof/>
                <w:sz w:val="22"/>
              </w:rPr>
              <w:t>37</w:t>
            </w:r>
          </w:p>
        </w:tc>
        <w:tc>
          <w:tcPr>
            <w:tcW w:w="851" w:type="dxa"/>
            <w:tcBorders>
              <w:top w:val="single" w:sz="4" w:space="0" w:color="auto"/>
              <w:left w:val="single" w:sz="4" w:space="0" w:color="auto"/>
              <w:bottom w:val="single" w:sz="4" w:space="0" w:color="auto"/>
              <w:right w:val="single" w:sz="4" w:space="0" w:color="auto"/>
            </w:tcBorders>
            <w:vAlign w:val="bottom"/>
          </w:tcPr>
          <w:p>
            <w:pPr>
              <w:pStyle w:val="TableTitle"/>
              <w:jc w:val="center"/>
              <w:rPr>
                <w:b w:val="0"/>
                <w:i/>
                <w:noProof/>
                <w:sz w:val="22"/>
              </w:rPr>
            </w:pPr>
            <w:r>
              <w:rPr>
                <w:b w:val="0"/>
                <w:i/>
                <w:noProof/>
                <w:sz w:val="22"/>
              </w:rPr>
              <w:t>16%</w:t>
            </w:r>
          </w:p>
        </w:tc>
        <w:tc>
          <w:tcPr>
            <w:tcW w:w="1008" w:type="dxa"/>
            <w:tcBorders>
              <w:top w:val="single" w:sz="4" w:space="0" w:color="auto"/>
              <w:left w:val="single" w:sz="4" w:space="0" w:color="auto"/>
              <w:bottom w:val="single" w:sz="4" w:space="0" w:color="auto"/>
              <w:right w:val="single" w:sz="4" w:space="0" w:color="auto"/>
            </w:tcBorders>
            <w:vAlign w:val="bottom"/>
          </w:tcPr>
          <w:p>
            <w:pPr>
              <w:pStyle w:val="TableTitle"/>
              <w:jc w:val="center"/>
              <w:rPr>
                <w:b w:val="0"/>
                <w:i/>
                <w:noProof/>
                <w:sz w:val="22"/>
              </w:rPr>
            </w:pPr>
            <w:r>
              <w:rPr>
                <w:b w:val="0"/>
                <w:i/>
                <w:noProof/>
                <w:sz w:val="22"/>
              </w:rPr>
              <w:t>3%</w:t>
            </w:r>
          </w:p>
        </w:tc>
        <w:tc>
          <w:tcPr>
            <w:tcW w:w="993"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iCs/>
                <w:noProof/>
                <w:color w:val="000000"/>
              </w:rPr>
            </w:pPr>
          </w:p>
        </w:tc>
        <w:tc>
          <w:tcPr>
            <w:tcW w:w="851"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i/>
                <w:noProof/>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i/>
                <w:noProof/>
                <w:color w:val="000000"/>
                <w:lang w:eastAsia="en-GB"/>
              </w:rPr>
            </w:pPr>
          </w:p>
        </w:tc>
        <w:tc>
          <w:tcPr>
            <w:tcW w:w="70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i/>
                <w:noProof/>
                <w:color w:val="000000"/>
                <w:lang w:eastAsia="en-GB"/>
              </w:rPr>
            </w:pPr>
          </w:p>
        </w:tc>
        <w:tc>
          <w:tcPr>
            <w:tcW w:w="709"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outlineLvl w:val="0"/>
              <w:rPr>
                <w:rFonts w:ascii="Times New Roman" w:hAnsi="Times New Roman"/>
                <w:i/>
                <w:noProof/>
                <w:color w:val="000000"/>
                <w:lang w:eastAsia="en-GB"/>
              </w:rPr>
            </w:pPr>
          </w:p>
        </w:tc>
      </w:tr>
    </w:tbl>
    <w:p>
      <w:pPr>
        <w:spacing w:before="240" w:after="0" w:line="240" w:lineRule="auto"/>
        <w:ind w:left="0"/>
        <w:jc w:val="left"/>
        <w:rPr>
          <w:rFonts w:ascii="Times New Roman" w:hAnsi="Times New Roman"/>
          <w:noProof/>
        </w:rPr>
      </w:pPr>
      <w:r>
        <w:rPr>
          <w:rFonts w:ascii="Times New Roman" w:hAnsi="Times New Roman"/>
          <w:b/>
          <w:noProof/>
        </w:rPr>
        <w:t>Table 6.13:</w:t>
      </w:r>
      <w:r>
        <w:rPr>
          <w:rFonts w:ascii="Times New Roman" w:hAnsi="Times New Roman"/>
          <w:noProof/>
        </w:rPr>
        <w:t xml:space="preserve"> Heavily modified and artificial water bodies: chemical status in 2009 and expected status in 2015, </w:t>
      </w:r>
      <w:r>
        <w:rPr>
          <w:rFonts w:ascii="Times New Roman" w:hAnsi="Times New Roman"/>
          <w:noProof/>
          <w:lang w:val="en-US"/>
        </w:rPr>
        <w:t>2021</w:t>
      </w:r>
      <w:r>
        <w:rPr>
          <w:i/>
          <w:noProof/>
          <w:lang w:val="en-US"/>
        </w:rPr>
        <w:t xml:space="preserve"> </w:t>
      </w:r>
      <w:r>
        <w:rPr>
          <w:rFonts w:ascii="Times New Roman" w:hAnsi="Times New Roman"/>
          <w:noProof/>
        </w:rPr>
        <w:t>and 2027</w:t>
      </w:r>
    </w:p>
    <w:p>
      <w:pPr>
        <w:pStyle w:val="BodyText3"/>
        <w:spacing w:before="0" w:after="0"/>
        <w:rPr>
          <w:noProof/>
        </w:rPr>
      </w:pPr>
      <w:r>
        <w:rPr>
          <w:noProof/>
        </w:rPr>
        <w:t>Source: WISE</w:t>
      </w:r>
    </w:p>
    <w:p>
      <w:pPr>
        <w:pStyle w:val="BodyText3"/>
        <w:spacing w:before="0" w:after="0"/>
        <w:rPr>
          <w:noProof/>
        </w:rPr>
      </w:pPr>
      <w:r>
        <w:rPr>
          <w:noProof/>
        </w:rPr>
        <w:t>*corrections/additions provided by EL in late 2014</w:t>
      </w:r>
    </w:p>
    <w:p>
      <w:pPr>
        <w:spacing w:after="240" w:line="240" w:lineRule="auto"/>
        <w:ind w:left="0"/>
        <w:jc w:val="left"/>
        <w:rPr>
          <w:rFonts w:ascii="Times New Roman" w:hAnsi="Times New Roman"/>
          <w:noProof/>
        </w:rPr>
        <w:sectPr>
          <w:headerReference w:type="even" r:id="rId60"/>
          <w:headerReference w:type="default" r:id="rId61"/>
          <w:footerReference w:type="even" r:id="rId62"/>
          <w:footerReference w:type="default" r:id="rId63"/>
          <w:headerReference w:type="first" r:id="rId64"/>
          <w:footerReference w:type="first" r:id="rId65"/>
          <w:pgSz w:w="16838" w:h="11906" w:orient="landscape"/>
          <w:pgMar w:top="1417" w:right="1417" w:bottom="1417" w:left="1417" w:header="708" w:footer="708" w:gutter="0"/>
          <w:cols w:space="708"/>
          <w:docGrid w:linePitch="360"/>
        </w:sectPr>
      </w:pPr>
    </w:p>
    <w:p>
      <w:pPr>
        <w:spacing w:after="240" w:line="240" w:lineRule="auto"/>
        <w:ind w:left="0"/>
        <w:jc w:val="left"/>
        <w:rPr>
          <w:rFonts w:ascii="Times New Roman" w:eastAsia="Calibri" w:hAnsi="Times New Roman"/>
          <w:noProof/>
        </w:rPr>
      </w:pPr>
      <w:r>
        <w:rPr>
          <w:rFonts w:ascii="Times New Roman" w:eastAsia="Calibri" w:hAnsi="Times New Roman"/>
          <w:noProof/>
          <w:lang w:val="fr-BE" w:eastAsia="fr-BE"/>
        </w:rPr>
        <w:drawing>
          <wp:inline distT="0" distB="0" distL="0" distR="0">
            <wp:extent cx="3257550" cy="3257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57550" cy="3257550"/>
                    </a:xfrm>
                    <a:prstGeom prst="rect">
                      <a:avLst/>
                    </a:prstGeom>
                    <a:noFill/>
                    <a:ln>
                      <a:noFill/>
                    </a:ln>
                  </pic:spPr>
                </pic:pic>
              </a:graphicData>
            </a:graphic>
          </wp:inline>
        </w:drawing>
      </w:r>
    </w:p>
    <w:p>
      <w:pPr>
        <w:spacing w:before="240" w:after="240" w:line="240" w:lineRule="auto"/>
        <w:ind w:left="0"/>
        <w:jc w:val="left"/>
        <w:rPr>
          <w:rFonts w:ascii="Times New Roman" w:eastAsia="Calibri" w:hAnsi="Times New Roman"/>
          <w:noProof/>
        </w:rPr>
      </w:pPr>
      <w:r>
        <w:rPr>
          <w:rFonts w:ascii="Times New Roman" w:eastAsia="Calibri" w:hAnsi="Times New Roman"/>
          <w:b/>
          <w:noProof/>
        </w:rPr>
        <w:t>Figure 6.1:</w:t>
      </w:r>
      <w:r>
        <w:rPr>
          <w:rFonts w:ascii="Times New Roman" w:eastAsia="Calibri" w:hAnsi="Times New Roman"/>
          <w:noProof/>
        </w:rPr>
        <w:t xml:space="preserve"> Map of ecological status of natural surface water bodies 2009 </w:t>
      </w:r>
    </w:p>
    <w:p>
      <w:pPr>
        <w:pStyle w:val="BodyText"/>
        <w:rPr>
          <w:noProof/>
        </w:rPr>
      </w:pPr>
      <w:r>
        <w:rPr>
          <w:noProof/>
          <w:lang w:val="fr-BE" w:eastAsia="fr-BE"/>
        </w:rPr>
        <w:drawing>
          <wp:inline distT="0" distB="0" distL="0" distR="0">
            <wp:extent cx="3295650" cy="3295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95650" cy="3295650"/>
                    </a:xfrm>
                    <a:prstGeom prst="rect">
                      <a:avLst/>
                    </a:prstGeom>
                    <a:noFill/>
                    <a:ln>
                      <a:noFill/>
                    </a:ln>
                  </pic:spPr>
                </pic:pic>
              </a:graphicData>
            </a:graphic>
          </wp:inline>
        </w:drawing>
      </w:r>
    </w:p>
    <w:p>
      <w:pPr>
        <w:spacing w:before="240" w:after="0" w:line="240" w:lineRule="auto"/>
        <w:ind w:left="0"/>
        <w:jc w:val="left"/>
        <w:rPr>
          <w:rFonts w:ascii="Times New Roman" w:eastAsia="Calibri" w:hAnsi="Times New Roman"/>
          <w:noProof/>
        </w:rPr>
      </w:pPr>
      <w:r>
        <w:rPr>
          <w:rFonts w:ascii="Times New Roman" w:eastAsia="Calibri" w:hAnsi="Times New Roman"/>
          <w:b/>
          <w:noProof/>
        </w:rPr>
        <w:t>Figure 6.2:</w:t>
      </w:r>
      <w:r>
        <w:rPr>
          <w:rFonts w:ascii="Times New Roman" w:eastAsia="Calibri" w:hAnsi="Times New Roman"/>
          <w:noProof/>
        </w:rPr>
        <w:t xml:space="preserve"> Map of ecological status of natural surface water bodies 2015</w:t>
      </w:r>
    </w:p>
    <w:tbl>
      <w:tblPr>
        <w:tblW w:w="0" w:type="auto"/>
        <w:tblLook w:val="04A0" w:firstRow="1" w:lastRow="0" w:firstColumn="1" w:lastColumn="0" w:noHBand="0" w:noVBand="1"/>
      </w:tblPr>
      <w:tblGrid>
        <w:gridCol w:w="250"/>
        <w:gridCol w:w="425"/>
        <w:gridCol w:w="236"/>
        <w:gridCol w:w="8283"/>
      </w:tblGrid>
      <w:tr>
        <w:tc>
          <w:tcPr>
            <w:tcW w:w="250" w:type="dxa"/>
            <w:tcBorders>
              <w:right w:val="single" w:sz="4" w:space="0" w:color="auto"/>
            </w:tcBorders>
          </w:tcPr>
          <w:p>
            <w:pPr>
              <w:spacing w:after="0" w:line="240" w:lineRule="auto"/>
              <w:ind w:left="0"/>
              <w:jc w:val="left"/>
              <w:rPr>
                <w:rFonts w:ascii="Times New Roman" w:eastAsia="Calibri" w:hAnsi="Times New Roman"/>
                <w:noProof/>
              </w:rPr>
            </w:pPr>
          </w:p>
        </w:tc>
        <w:tc>
          <w:tcPr>
            <w:tcW w:w="425" w:type="dxa"/>
            <w:tcBorders>
              <w:top w:val="single" w:sz="4" w:space="0" w:color="auto"/>
              <w:left w:val="single" w:sz="4" w:space="0" w:color="auto"/>
              <w:bottom w:val="single" w:sz="4" w:space="0" w:color="auto"/>
              <w:right w:val="single" w:sz="4" w:space="0" w:color="auto"/>
            </w:tcBorders>
            <w:shd w:val="clear" w:color="auto" w:fill="38A800"/>
          </w:tcPr>
          <w:p>
            <w:pPr>
              <w:spacing w:after="0" w:line="240" w:lineRule="auto"/>
              <w:ind w:left="0"/>
              <w:jc w:val="left"/>
              <w:rPr>
                <w:rFonts w:ascii="Times New Roman" w:eastAsia="Calibri" w:hAnsi="Times New Roman"/>
                <w:noProof/>
              </w:rPr>
            </w:pPr>
          </w:p>
        </w:tc>
        <w:tc>
          <w:tcPr>
            <w:tcW w:w="236" w:type="dxa"/>
            <w:tcBorders>
              <w:left w:val="single" w:sz="4" w:space="0" w:color="auto"/>
            </w:tcBorders>
          </w:tcPr>
          <w:p>
            <w:pPr>
              <w:spacing w:after="0" w:line="240" w:lineRule="auto"/>
              <w:ind w:left="0"/>
              <w:jc w:val="left"/>
              <w:rPr>
                <w:rFonts w:ascii="Times New Roman" w:eastAsia="Calibri" w:hAnsi="Times New Roman"/>
                <w:noProof/>
              </w:rPr>
            </w:pPr>
          </w:p>
        </w:tc>
        <w:tc>
          <w:tcPr>
            <w:tcW w:w="8283" w:type="dxa"/>
          </w:tcPr>
          <w:p>
            <w:pPr>
              <w:spacing w:after="0" w:line="240" w:lineRule="auto"/>
              <w:ind w:left="-60"/>
              <w:jc w:val="left"/>
              <w:rPr>
                <w:rFonts w:ascii="Times New Roman" w:eastAsia="Calibri" w:hAnsi="Times New Roman"/>
                <w:noProof/>
              </w:rPr>
            </w:pPr>
            <w:r>
              <w:rPr>
                <w:rFonts w:ascii="Times New Roman" w:eastAsia="Calibri" w:hAnsi="Times New Roman"/>
                <w:noProof/>
              </w:rPr>
              <w:t>Good or better</w:t>
            </w:r>
          </w:p>
        </w:tc>
      </w:tr>
      <w:tr>
        <w:tc>
          <w:tcPr>
            <w:tcW w:w="250" w:type="dxa"/>
            <w:tcBorders>
              <w:right w:val="single" w:sz="4" w:space="0" w:color="auto"/>
            </w:tcBorders>
          </w:tcPr>
          <w:p>
            <w:pPr>
              <w:spacing w:after="0" w:line="240" w:lineRule="auto"/>
              <w:ind w:left="0"/>
              <w:jc w:val="left"/>
              <w:rPr>
                <w:rFonts w:ascii="Times New Roman" w:eastAsia="Calibri" w:hAnsi="Times New Roman"/>
                <w:noProof/>
              </w:rPr>
            </w:pPr>
          </w:p>
        </w:tc>
        <w:tc>
          <w:tcPr>
            <w:tcW w:w="425" w:type="dxa"/>
            <w:tcBorders>
              <w:top w:val="single" w:sz="4" w:space="0" w:color="auto"/>
              <w:left w:val="single" w:sz="4" w:space="0" w:color="auto"/>
              <w:bottom w:val="single" w:sz="4" w:space="0" w:color="auto"/>
              <w:right w:val="single" w:sz="4" w:space="0" w:color="auto"/>
            </w:tcBorders>
            <w:shd w:val="clear" w:color="auto" w:fill="FF0000"/>
          </w:tcPr>
          <w:p>
            <w:pPr>
              <w:spacing w:after="0" w:line="240" w:lineRule="auto"/>
              <w:ind w:left="0"/>
              <w:jc w:val="left"/>
              <w:rPr>
                <w:rFonts w:ascii="Times New Roman" w:eastAsia="Calibri" w:hAnsi="Times New Roman"/>
                <w:noProof/>
              </w:rPr>
            </w:pPr>
          </w:p>
        </w:tc>
        <w:tc>
          <w:tcPr>
            <w:tcW w:w="236" w:type="dxa"/>
            <w:tcBorders>
              <w:left w:val="single" w:sz="4" w:space="0" w:color="auto"/>
            </w:tcBorders>
          </w:tcPr>
          <w:p>
            <w:pPr>
              <w:spacing w:after="0" w:line="240" w:lineRule="auto"/>
              <w:ind w:left="0"/>
              <w:jc w:val="left"/>
              <w:rPr>
                <w:rFonts w:ascii="Times New Roman" w:eastAsia="Calibri" w:hAnsi="Times New Roman"/>
                <w:noProof/>
              </w:rPr>
            </w:pPr>
          </w:p>
        </w:tc>
        <w:tc>
          <w:tcPr>
            <w:tcW w:w="8283" w:type="dxa"/>
          </w:tcPr>
          <w:p>
            <w:pPr>
              <w:spacing w:after="0" w:line="240" w:lineRule="auto"/>
              <w:ind w:left="-60"/>
              <w:jc w:val="left"/>
              <w:rPr>
                <w:rFonts w:ascii="Times New Roman" w:eastAsia="Calibri" w:hAnsi="Times New Roman"/>
                <w:noProof/>
              </w:rPr>
            </w:pPr>
            <w:r>
              <w:rPr>
                <w:rFonts w:ascii="Times New Roman" w:eastAsia="Calibri" w:hAnsi="Times New Roman"/>
                <w:noProof/>
              </w:rPr>
              <w:t>Less than good</w:t>
            </w:r>
          </w:p>
        </w:tc>
      </w:tr>
      <w:tr>
        <w:tc>
          <w:tcPr>
            <w:tcW w:w="250" w:type="dxa"/>
            <w:tcBorders>
              <w:right w:val="single" w:sz="4" w:space="0" w:color="auto"/>
            </w:tcBorders>
          </w:tcPr>
          <w:p>
            <w:pPr>
              <w:spacing w:after="0" w:line="240" w:lineRule="auto"/>
              <w:ind w:left="0"/>
              <w:jc w:val="left"/>
              <w:rPr>
                <w:rFonts w:ascii="Times New Roman" w:eastAsia="Calibri" w:hAnsi="Times New Roman"/>
                <w:noProof/>
              </w:rPr>
            </w:pPr>
          </w:p>
        </w:tc>
        <w:tc>
          <w:tcPr>
            <w:tcW w:w="425" w:type="dxa"/>
            <w:tcBorders>
              <w:top w:val="single" w:sz="4" w:space="0" w:color="auto"/>
              <w:left w:val="single" w:sz="4" w:space="0" w:color="auto"/>
              <w:bottom w:val="single" w:sz="8" w:space="0" w:color="B2B2B2"/>
              <w:right w:val="single" w:sz="4" w:space="0" w:color="auto"/>
            </w:tcBorders>
            <w:shd w:val="clear" w:color="auto" w:fill="808080"/>
          </w:tcPr>
          <w:p>
            <w:pPr>
              <w:spacing w:after="0" w:line="240" w:lineRule="auto"/>
              <w:ind w:left="0"/>
              <w:jc w:val="left"/>
              <w:rPr>
                <w:rFonts w:ascii="Times New Roman" w:eastAsia="Calibri" w:hAnsi="Times New Roman"/>
                <w:noProof/>
              </w:rPr>
            </w:pPr>
          </w:p>
        </w:tc>
        <w:tc>
          <w:tcPr>
            <w:tcW w:w="236" w:type="dxa"/>
            <w:tcBorders>
              <w:left w:val="single" w:sz="4" w:space="0" w:color="auto"/>
            </w:tcBorders>
          </w:tcPr>
          <w:p>
            <w:pPr>
              <w:spacing w:after="0" w:line="240" w:lineRule="auto"/>
              <w:ind w:left="0"/>
              <w:jc w:val="left"/>
              <w:rPr>
                <w:rFonts w:ascii="Times New Roman" w:eastAsia="Calibri" w:hAnsi="Times New Roman"/>
                <w:noProof/>
              </w:rPr>
            </w:pPr>
          </w:p>
        </w:tc>
        <w:tc>
          <w:tcPr>
            <w:tcW w:w="8283" w:type="dxa"/>
          </w:tcPr>
          <w:p>
            <w:pPr>
              <w:spacing w:after="0" w:line="240" w:lineRule="auto"/>
              <w:ind w:left="-60"/>
              <w:jc w:val="left"/>
              <w:rPr>
                <w:rFonts w:ascii="Times New Roman" w:eastAsia="Calibri" w:hAnsi="Times New Roman"/>
                <w:noProof/>
              </w:rPr>
            </w:pPr>
            <w:r>
              <w:rPr>
                <w:rFonts w:ascii="Times New Roman" w:eastAsia="Calibri" w:hAnsi="Times New Roman"/>
                <w:noProof/>
              </w:rPr>
              <w:t>Unknown</w:t>
            </w:r>
          </w:p>
        </w:tc>
      </w:tr>
      <w:tr>
        <w:tc>
          <w:tcPr>
            <w:tcW w:w="250" w:type="dxa"/>
            <w:tcBorders>
              <w:right w:val="single" w:sz="8" w:space="0" w:color="B2B2B2"/>
            </w:tcBorders>
          </w:tcPr>
          <w:p>
            <w:pPr>
              <w:spacing w:after="0" w:line="240" w:lineRule="auto"/>
              <w:ind w:left="0"/>
              <w:jc w:val="left"/>
              <w:rPr>
                <w:rFonts w:ascii="Times New Roman" w:eastAsia="Calibri" w:hAnsi="Times New Roman"/>
                <w:noProof/>
              </w:rPr>
            </w:pPr>
          </w:p>
        </w:tc>
        <w:tc>
          <w:tcPr>
            <w:tcW w:w="425" w:type="dxa"/>
            <w:tcBorders>
              <w:top w:val="single" w:sz="8" w:space="0" w:color="B2B2B2"/>
              <w:left w:val="single" w:sz="8" w:space="0" w:color="B2B2B2"/>
              <w:bottom w:val="single" w:sz="8" w:space="0" w:color="B2B2B2"/>
              <w:right w:val="single" w:sz="8" w:space="0" w:color="B2B2B2"/>
            </w:tcBorders>
            <w:shd w:val="clear" w:color="auto" w:fill="F0F0F0"/>
          </w:tcPr>
          <w:p>
            <w:pPr>
              <w:spacing w:after="0" w:line="240" w:lineRule="auto"/>
              <w:ind w:left="0"/>
              <w:jc w:val="left"/>
              <w:rPr>
                <w:rFonts w:ascii="Times New Roman" w:eastAsia="Calibri" w:hAnsi="Times New Roman"/>
                <w:noProof/>
              </w:rPr>
            </w:pPr>
          </w:p>
        </w:tc>
        <w:tc>
          <w:tcPr>
            <w:tcW w:w="236" w:type="dxa"/>
            <w:tcBorders>
              <w:left w:val="single" w:sz="8" w:space="0" w:color="B2B2B2"/>
            </w:tcBorders>
          </w:tcPr>
          <w:p>
            <w:pPr>
              <w:spacing w:after="0" w:line="240" w:lineRule="auto"/>
              <w:ind w:left="0"/>
              <w:jc w:val="left"/>
              <w:rPr>
                <w:rFonts w:ascii="Times New Roman" w:eastAsia="Calibri" w:hAnsi="Times New Roman"/>
                <w:noProof/>
              </w:rPr>
            </w:pPr>
          </w:p>
        </w:tc>
        <w:tc>
          <w:tcPr>
            <w:tcW w:w="8283" w:type="dxa"/>
          </w:tcPr>
          <w:p>
            <w:pPr>
              <w:spacing w:after="0" w:line="240" w:lineRule="auto"/>
              <w:ind w:left="-46"/>
              <w:jc w:val="left"/>
              <w:rPr>
                <w:rFonts w:ascii="Times New Roman" w:eastAsia="Calibri" w:hAnsi="Times New Roman"/>
                <w:noProof/>
              </w:rPr>
            </w:pPr>
            <w:r>
              <w:rPr>
                <w:rFonts w:ascii="Times New Roman" w:eastAsia="Calibri" w:hAnsi="Times New Roman"/>
                <w:noProof/>
              </w:rPr>
              <w:t>River Basin Districts</w:t>
            </w:r>
          </w:p>
        </w:tc>
      </w:tr>
      <w:tr>
        <w:tc>
          <w:tcPr>
            <w:tcW w:w="250" w:type="dxa"/>
            <w:tcBorders>
              <w:right w:val="single" w:sz="8" w:space="0" w:color="B2B2B2"/>
            </w:tcBorders>
          </w:tcPr>
          <w:p>
            <w:pPr>
              <w:spacing w:after="0" w:line="240" w:lineRule="auto"/>
              <w:ind w:left="0"/>
              <w:jc w:val="left"/>
              <w:rPr>
                <w:rFonts w:ascii="Times New Roman" w:eastAsia="Calibri" w:hAnsi="Times New Roman"/>
                <w:noProof/>
              </w:rPr>
            </w:pPr>
          </w:p>
        </w:tc>
        <w:tc>
          <w:tcPr>
            <w:tcW w:w="425" w:type="dxa"/>
            <w:tcBorders>
              <w:top w:val="single" w:sz="8" w:space="0" w:color="B2B2B2"/>
              <w:left w:val="single" w:sz="8" w:space="0" w:color="B2B2B2"/>
              <w:bottom w:val="single" w:sz="8" w:space="0" w:color="B2B2B2"/>
              <w:right w:val="single" w:sz="8" w:space="0" w:color="B2B2B2"/>
            </w:tcBorders>
            <w:shd w:val="clear" w:color="auto" w:fill="FFFFFF"/>
          </w:tcPr>
          <w:p>
            <w:pPr>
              <w:spacing w:after="0" w:line="240" w:lineRule="auto"/>
              <w:ind w:left="0"/>
              <w:jc w:val="left"/>
              <w:rPr>
                <w:rFonts w:ascii="Times New Roman" w:eastAsia="Calibri" w:hAnsi="Times New Roman"/>
                <w:noProof/>
              </w:rPr>
            </w:pPr>
          </w:p>
        </w:tc>
        <w:tc>
          <w:tcPr>
            <w:tcW w:w="236" w:type="dxa"/>
            <w:tcBorders>
              <w:left w:val="single" w:sz="8" w:space="0" w:color="B2B2B2"/>
            </w:tcBorders>
          </w:tcPr>
          <w:p>
            <w:pPr>
              <w:spacing w:after="0" w:line="240" w:lineRule="auto"/>
              <w:ind w:left="0"/>
              <w:jc w:val="left"/>
              <w:rPr>
                <w:rFonts w:ascii="Times New Roman" w:eastAsia="Calibri" w:hAnsi="Times New Roman"/>
                <w:noProof/>
              </w:rPr>
            </w:pPr>
          </w:p>
        </w:tc>
        <w:tc>
          <w:tcPr>
            <w:tcW w:w="8283" w:type="dxa"/>
          </w:tcPr>
          <w:p>
            <w:pPr>
              <w:spacing w:after="0" w:line="240" w:lineRule="auto"/>
              <w:ind w:left="-46"/>
              <w:jc w:val="left"/>
              <w:rPr>
                <w:rFonts w:ascii="Times New Roman" w:eastAsia="Calibri" w:hAnsi="Times New Roman"/>
                <w:noProof/>
              </w:rPr>
            </w:pPr>
            <w:r>
              <w:rPr>
                <w:rFonts w:ascii="Times New Roman" w:eastAsia="Calibri" w:hAnsi="Times New Roman"/>
                <w:noProof/>
              </w:rPr>
              <w:t>Countries outside EU</w:t>
            </w:r>
          </w:p>
        </w:tc>
      </w:tr>
    </w:tbl>
    <w:p>
      <w:pPr>
        <w:pStyle w:val="BodyText3"/>
        <w:spacing w:before="0" w:after="0"/>
        <w:rPr>
          <w:noProof/>
        </w:rPr>
      </w:pPr>
      <w:r>
        <w:rPr>
          <w:rFonts w:eastAsia="Calibri"/>
          <w:noProof/>
        </w:rPr>
        <w:t xml:space="preserve">Source: WISE, Eurostat and </w:t>
      </w:r>
      <w:r>
        <w:rPr>
          <w:noProof/>
        </w:rPr>
        <w:t>corrections/additions provided by EL in late 2014</w:t>
      </w:r>
    </w:p>
    <w:p>
      <w:pPr>
        <w:pStyle w:val="BodyText"/>
        <w:rPr>
          <w:noProof/>
        </w:rPr>
      </w:pPr>
      <w:r>
        <w:rPr>
          <w:noProof/>
          <w:lang w:val="fr-BE" w:eastAsia="fr-BE"/>
        </w:rPr>
        <w:drawing>
          <wp:inline distT="0" distB="0" distL="0" distR="0">
            <wp:extent cx="3248025" cy="32480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48025" cy="3248025"/>
                    </a:xfrm>
                    <a:prstGeom prst="rect">
                      <a:avLst/>
                    </a:prstGeom>
                    <a:noFill/>
                    <a:ln>
                      <a:noFill/>
                    </a:ln>
                  </pic:spPr>
                </pic:pic>
              </a:graphicData>
            </a:graphic>
          </wp:inline>
        </w:drawing>
      </w:r>
    </w:p>
    <w:p>
      <w:pPr>
        <w:spacing w:before="240" w:after="0" w:line="240" w:lineRule="auto"/>
        <w:ind w:left="0"/>
        <w:jc w:val="left"/>
        <w:rPr>
          <w:rFonts w:ascii="Times New Roman" w:eastAsia="Calibri" w:hAnsi="Times New Roman"/>
          <w:noProof/>
        </w:rPr>
      </w:pPr>
      <w:r>
        <w:rPr>
          <w:rFonts w:ascii="Times New Roman" w:eastAsia="Calibri" w:hAnsi="Times New Roman"/>
          <w:b/>
          <w:noProof/>
        </w:rPr>
        <w:t>Figure 6.3:</w:t>
      </w:r>
      <w:r>
        <w:rPr>
          <w:rFonts w:ascii="Times New Roman" w:eastAsia="Calibri" w:hAnsi="Times New Roman"/>
          <w:noProof/>
        </w:rPr>
        <w:t xml:space="preserve"> Map of ecological potential of artificial and heavily modified water bodies 2009 </w:t>
      </w:r>
    </w:p>
    <w:p>
      <w:pPr>
        <w:spacing w:before="240" w:after="0" w:line="240" w:lineRule="auto"/>
        <w:ind w:left="0"/>
        <w:jc w:val="left"/>
        <w:rPr>
          <w:rFonts w:ascii="Times New Roman" w:eastAsia="Calibri" w:hAnsi="Times New Roman"/>
          <w:noProof/>
        </w:rPr>
      </w:pPr>
      <w:r>
        <w:rPr>
          <w:rFonts w:ascii="Times New Roman" w:eastAsia="Calibri" w:hAnsi="Times New Roman"/>
          <w:noProof/>
          <w:lang w:val="fr-BE" w:eastAsia="fr-BE"/>
        </w:rPr>
        <w:drawing>
          <wp:inline distT="0" distB="0" distL="0" distR="0">
            <wp:extent cx="3248025" cy="32480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48025" cy="3248025"/>
                    </a:xfrm>
                    <a:prstGeom prst="rect">
                      <a:avLst/>
                    </a:prstGeom>
                    <a:noFill/>
                    <a:ln>
                      <a:noFill/>
                    </a:ln>
                  </pic:spPr>
                </pic:pic>
              </a:graphicData>
            </a:graphic>
          </wp:inline>
        </w:drawing>
      </w:r>
    </w:p>
    <w:p>
      <w:pPr>
        <w:spacing w:before="240" w:after="0" w:line="240" w:lineRule="auto"/>
        <w:ind w:left="0"/>
        <w:jc w:val="left"/>
        <w:rPr>
          <w:rFonts w:ascii="Times New Roman" w:eastAsia="Calibri" w:hAnsi="Times New Roman"/>
          <w:noProof/>
        </w:rPr>
      </w:pPr>
      <w:r>
        <w:rPr>
          <w:rFonts w:ascii="Times New Roman" w:eastAsia="Calibri" w:hAnsi="Times New Roman"/>
          <w:b/>
          <w:noProof/>
        </w:rPr>
        <w:t>Figure 6.4:</w:t>
      </w:r>
      <w:r>
        <w:rPr>
          <w:rFonts w:ascii="Times New Roman" w:eastAsia="Calibri" w:hAnsi="Times New Roman"/>
          <w:noProof/>
        </w:rPr>
        <w:t xml:space="preserve"> Map of ecological potential of artificial and heavily modified water bodies 2015</w:t>
      </w:r>
    </w:p>
    <w:tbl>
      <w:tblPr>
        <w:tblW w:w="0" w:type="auto"/>
        <w:tblLook w:val="04A0" w:firstRow="1" w:lastRow="0" w:firstColumn="1" w:lastColumn="0" w:noHBand="0" w:noVBand="1"/>
      </w:tblPr>
      <w:tblGrid>
        <w:gridCol w:w="250"/>
        <w:gridCol w:w="425"/>
        <w:gridCol w:w="236"/>
        <w:gridCol w:w="8283"/>
      </w:tblGrid>
      <w:tr>
        <w:tc>
          <w:tcPr>
            <w:tcW w:w="250" w:type="dxa"/>
            <w:tcBorders>
              <w:right w:val="single" w:sz="4" w:space="0" w:color="auto"/>
            </w:tcBorders>
          </w:tcPr>
          <w:p>
            <w:pPr>
              <w:spacing w:after="0" w:line="240" w:lineRule="auto"/>
              <w:ind w:left="0"/>
              <w:jc w:val="left"/>
              <w:rPr>
                <w:rFonts w:ascii="Times New Roman" w:eastAsia="Calibri" w:hAnsi="Times New Roman"/>
                <w:noProof/>
                <w:szCs w:val="22"/>
              </w:rPr>
            </w:pPr>
          </w:p>
        </w:tc>
        <w:tc>
          <w:tcPr>
            <w:tcW w:w="425" w:type="dxa"/>
            <w:tcBorders>
              <w:top w:val="single" w:sz="4" w:space="0" w:color="auto"/>
              <w:left w:val="single" w:sz="4" w:space="0" w:color="auto"/>
              <w:bottom w:val="single" w:sz="4" w:space="0" w:color="auto"/>
              <w:right w:val="single" w:sz="4" w:space="0" w:color="auto"/>
            </w:tcBorders>
            <w:shd w:val="diagStripe" w:color="808080" w:fill="38A800"/>
          </w:tcPr>
          <w:p>
            <w:pPr>
              <w:spacing w:after="0" w:line="240" w:lineRule="auto"/>
              <w:ind w:left="0"/>
              <w:jc w:val="left"/>
              <w:rPr>
                <w:rFonts w:ascii="Times New Roman" w:eastAsia="Calibri" w:hAnsi="Times New Roman"/>
                <w:noProof/>
                <w:szCs w:val="22"/>
              </w:rPr>
            </w:pPr>
          </w:p>
        </w:tc>
        <w:tc>
          <w:tcPr>
            <w:tcW w:w="236" w:type="dxa"/>
            <w:tcBorders>
              <w:left w:val="single" w:sz="4" w:space="0" w:color="auto"/>
            </w:tcBorders>
          </w:tcPr>
          <w:p>
            <w:pPr>
              <w:spacing w:after="0" w:line="240" w:lineRule="auto"/>
              <w:ind w:left="0"/>
              <w:jc w:val="left"/>
              <w:rPr>
                <w:rFonts w:ascii="Times New Roman" w:eastAsia="Calibri" w:hAnsi="Times New Roman"/>
                <w:noProof/>
                <w:szCs w:val="22"/>
              </w:rPr>
            </w:pPr>
          </w:p>
        </w:tc>
        <w:tc>
          <w:tcPr>
            <w:tcW w:w="8283" w:type="dxa"/>
          </w:tcPr>
          <w:p>
            <w:pPr>
              <w:spacing w:after="0" w:line="240" w:lineRule="auto"/>
              <w:ind w:left="-60"/>
              <w:jc w:val="left"/>
              <w:rPr>
                <w:rFonts w:ascii="Times New Roman" w:eastAsia="Calibri" w:hAnsi="Times New Roman"/>
                <w:noProof/>
                <w:szCs w:val="22"/>
              </w:rPr>
            </w:pPr>
            <w:r>
              <w:rPr>
                <w:rFonts w:ascii="Times New Roman" w:eastAsia="Calibri" w:hAnsi="Times New Roman"/>
                <w:noProof/>
                <w:szCs w:val="22"/>
              </w:rPr>
              <w:t>Good or better</w:t>
            </w:r>
          </w:p>
        </w:tc>
      </w:tr>
      <w:tr>
        <w:tc>
          <w:tcPr>
            <w:tcW w:w="250" w:type="dxa"/>
            <w:tcBorders>
              <w:right w:val="single" w:sz="4" w:space="0" w:color="auto"/>
            </w:tcBorders>
          </w:tcPr>
          <w:p>
            <w:pPr>
              <w:spacing w:after="0" w:line="240" w:lineRule="auto"/>
              <w:ind w:left="0"/>
              <w:jc w:val="left"/>
              <w:rPr>
                <w:rFonts w:ascii="Times New Roman" w:eastAsia="Calibri" w:hAnsi="Times New Roman"/>
                <w:noProof/>
                <w:szCs w:val="22"/>
              </w:rPr>
            </w:pPr>
          </w:p>
        </w:tc>
        <w:tc>
          <w:tcPr>
            <w:tcW w:w="425" w:type="dxa"/>
            <w:tcBorders>
              <w:top w:val="single" w:sz="4" w:space="0" w:color="auto"/>
              <w:left w:val="single" w:sz="4" w:space="0" w:color="auto"/>
              <w:bottom w:val="single" w:sz="4" w:space="0" w:color="auto"/>
              <w:right w:val="single" w:sz="4" w:space="0" w:color="auto"/>
            </w:tcBorders>
            <w:shd w:val="diagStripe" w:color="808080" w:fill="FF0000"/>
          </w:tcPr>
          <w:p>
            <w:pPr>
              <w:spacing w:after="0" w:line="240" w:lineRule="auto"/>
              <w:ind w:left="0"/>
              <w:jc w:val="left"/>
              <w:rPr>
                <w:rFonts w:ascii="Times New Roman" w:eastAsia="Calibri" w:hAnsi="Times New Roman"/>
                <w:noProof/>
                <w:szCs w:val="22"/>
              </w:rPr>
            </w:pPr>
          </w:p>
        </w:tc>
        <w:tc>
          <w:tcPr>
            <w:tcW w:w="236" w:type="dxa"/>
            <w:tcBorders>
              <w:left w:val="single" w:sz="4" w:space="0" w:color="auto"/>
            </w:tcBorders>
          </w:tcPr>
          <w:p>
            <w:pPr>
              <w:spacing w:after="0" w:line="240" w:lineRule="auto"/>
              <w:ind w:left="0"/>
              <w:jc w:val="left"/>
              <w:rPr>
                <w:rFonts w:ascii="Times New Roman" w:eastAsia="Calibri" w:hAnsi="Times New Roman"/>
                <w:noProof/>
                <w:szCs w:val="22"/>
              </w:rPr>
            </w:pPr>
          </w:p>
        </w:tc>
        <w:tc>
          <w:tcPr>
            <w:tcW w:w="8283" w:type="dxa"/>
          </w:tcPr>
          <w:p>
            <w:pPr>
              <w:spacing w:after="0" w:line="240" w:lineRule="auto"/>
              <w:ind w:left="-60"/>
              <w:jc w:val="left"/>
              <w:rPr>
                <w:rFonts w:ascii="Times New Roman" w:eastAsia="Calibri" w:hAnsi="Times New Roman"/>
                <w:noProof/>
                <w:szCs w:val="22"/>
              </w:rPr>
            </w:pPr>
            <w:r>
              <w:rPr>
                <w:rFonts w:ascii="Times New Roman" w:eastAsia="Calibri" w:hAnsi="Times New Roman"/>
                <w:noProof/>
                <w:szCs w:val="22"/>
              </w:rPr>
              <w:t>Less than good</w:t>
            </w:r>
          </w:p>
        </w:tc>
      </w:tr>
      <w:tr>
        <w:tc>
          <w:tcPr>
            <w:tcW w:w="250" w:type="dxa"/>
            <w:tcBorders>
              <w:right w:val="single" w:sz="4" w:space="0" w:color="auto"/>
            </w:tcBorders>
          </w:tcPr>
          <w:p>
            <w:pPr>
              <w:spacing w:after="0" w:line="240" w:lineRule="auto"/>
              <w:ind w:left="0"/>
              <w:jc w:val="left"/>
              <w:rPr>
                <w:rFonts w:ascii="Times New Roman" w:eastAsia="Calibri" w:hAnsi="Times New Roman"/>
                <w:noProof/>
                <w:szCs w:val="22"/>
              </w:rPr>
            </w:pPr>
          </w:p>
        </w:tc>
        <w:tc>
          <w:tcPr>
            <w:tcW w:w="425" w:type="dxa"/>
            <w:tcBorders>
              <w:top w:val="single" w:sz="4" w:space="0" w:color="auto"/>
              <w:left w:val="single" w:sz="4" w:space="0" w:color="auto"/>
              <w:bottom w:val="single" w:sz="8" w:space="0" w:color="808080"/>
              <w:right w:val="single" w:sz="4" w:space="0" w:color="auto"/>
            </w:tcBorders>
            <w:shd w:val="clear" w:color="auto" w:fill="808080"/>
          </w:tcPr>
          <w:p>
            <w:pPr>
              <w:spacing w:after="0" w:line="240" w:lineRule="auto"/>
              <w:ind w:left="0"/>
              <w:jc w:val="left"/>
              <w:rPr>
                <w:rFonts w:ascii="Times New Roman" w:eastAsia="Calibri" w:hAnsi="Times New Roman"/>
                <w:noProof/>
                <w:szCs w:val="22"/>
              </w:rPr>
            </w:pPr>
          </w:p>
        </w:tc>
        <w:tc>
          <w:tcPr>
            <w:tcW w:w="236" w:type="dxa"/>
            <w:tcBorders>
              <w:left w:val="single" w:sz="4" w:space="0" w:color="auto"/>
            </w:tcBorders>
          </w:tcPr>
          <w:p>
            <w:pPr>
              <w:spacing w:after="0" w:line="240" w:lineRule="auto"/>
              <w:ind w:left="0"/>
              <w:jc w:val="left"/>
              <w:rPr>
                <w:rFonts w:ascii="Times New Roman" w:eastAsia="Calibri" w:hAnsi="Times New Roman"/>
                <w:noProof/>
                <w:szCs w:val="22"/>
              </w:rPr>
            </w:pPr>
          </w:p>
        </w:tc>
        <w:tc>
          <w:tcPr>
            <w:tcW w:w="8283" w:type="dxa"/>
          </w:tcPr>
          <w:p>
            <w:pPr>
              <w:spacing w:after="0" w:line="240" w:lineRule="auto"/>
              <w:ind w:left="-60"/>
              <w:jc w:val="left"/>
              <w:rPr>
                <w:rFonts w:ascii="Times New Roman" w:eastAsia="Calibri" w:hAnsi="Times New Roman"/>
                <w:noProof/>
                <w:szCs w:val="22"/>
              </w:rPr>
            </w:pPr>
            <w:r>
              <w:rPr>
                <w:rFonts w:ascii="Times New Roman" w:eastAsia="Calibri" w:hAnsi="Times New Roman"/>
                <w:noProof/>
                <w:szCs w:val="22"/>
              </w:rPr>
              <w:t>Unknown</w:t>
            </w:r>
          </w:p>
        </w:tc>
      </w:tr>
      <w:tr>
        <w:tc>
          <w:tcPr>
            <w:tcW w:w="250" w:type="dxa"/>
            <w:tcBorders>
              <w:right w:val="single" w:sz="8" w:space="0" w:color="808080"/>
            </w:tcBorders>
          </w:tcPr>
          <w:p>
            <w:pPr>
              <w:spacing w:after="0" w:line="240" w:lineRule="auto"/>
              <w:ind w:left="0"/>
              <w:jc w:val="left"/>
              <w:rPr>
                <w:rFonts w:ascii="Times New Roman" w:eastAsia="Calibri" w:hAnsi="Times New Roman"/>
                <w:noProof/>
                <w:szCs w:val="22"/>
              </w:rPr>
            </w:pPr>
          </w:p>
        </w:tc>
        <w:tc>
          <w:tcPr>
            <w:tcW w:w="425" w:type="dxa"/>
            <w:tcBorders>
              <w:top w:val="single" w:sz="8" w:space="0" w:color="808080"/>
              <w:left w:val="single" w:sz="8" w:space="0" w:color="808080"/>
              <w:bottom w:val="single" w:sz="8" w:space="0" w:color="808080"/>
              <w:right w:val="single" w:sz="8" w:space="0" w:color="808080"/>
            </w:tcBorders>
            <w:shd w:val="clear" w:color="auto" w:fill="F2F2F2"/>
          </w:tcPr>
          <w:p>
            <w:pPr>
              <w:spacing w:after="0" w:line="240" w:lineRule="auto"/>
              <w:ind w:left="0"/>
              <w:jc w:val="left"/>
              <w:rPr>
                <w:rFonts w:ascii="Times New Roman" w:eastAsia="Calibri" w:hAnsi="Times New Roman"/>
                <w:noProof/>
                <w:szCs w:val="22"/>
              </w:rPr>
            </w:pPr>
          </w:p>
        </w:tc>
        <w:tc>
          <w:tcPr>
            <w:tcW w:w="236" w:type="dxa"/>
            <w:tcBorders>
              <w:left w:val="single" w:sz="8" w:space="0" w:color="808080"/>
            </w:tcBorders>
          </w:tcPr>
          <w:p>
            <w:pPr>
              <w:spacing w:after="0" w:line="240" w:lineRule="auto"/>
              <w:ind w:left="0"/>
              <w:jc w:val="left"/>
              <w:rPr>
                <w:rFonts w:ascii="Times New Roman" w:eastAsia="Calibri" w:hAnsi="Times New Roman"/>
                <w:noProof/>
                <w:szCs w:val="22"/>
              </w:rPr>
            </w:pPr>
          </w:p>
        </w:tc>
        <w:tc>
          <w:tcPr>
            <w:tcW w:w="8283" w:type="dxa"/>
          </w:tcPr>
          <w:p>
            <w:pPr>
              <w:spacing w:after="0" w:line="240" w:lineRule="auto"/>
              <w:ind w:left="-46"/>
              <w:jc w:val="left"/>
              <w:rPr>
                <w:rFonts w:ascii="Times New Roman" w:eastAsia="Calibri" w:hAnsi="Times New Roman"/>
                <w:noProof/>
                <w:szCs w:val="22"/>
              </w:rPr>
            </w:pPr>
            <w:r>
              <w:rPr>
                <w:rFonts w:ascii="Times New Roman" w:eastAsia="Calibri" w:hAnsi="Times New Roman"/>
                <w:noProof/>
                <w:szCs w:val="22"/>
              </w:rPr>
              <w:t>River Basin Districts</w:t>
            </w:r>
          </w:p>
        </w:tc>
      </w:tr>
      <w:tr>
        <w:tc>
          <w:tcPr>
            <w:tcW w:w="250" w:type="dxa"/>
            <w:tcBorders>
              <w:right w:val="single" w:sz="8" w:space="0" w:color="808080"/>
            </w:tcBorders>
          </w:tcPr>
          <w:p>
            <w:pPr>
              <w:spacing w:after="0" w:line="240" w:lineRule="auto"/>
              <w:ind w:left="0"/>
              <w:jc w:val="left"/>
              <w:rPr>
                <w:rFonts w:ascii="Times New Roman" w:eastAsia="Calibri" w:hAnsi="Times New Roman"/>
                <w:noProof/>
                <w:szCs w:val="22"/>
              </w:rPr>
            </w:pPr>
          </w:p>
        </w:tc>
        <w:tc>
          <w:tcPr>
            <w:tcW w:w="425" w:type="dxa"/>
            <w:tcBorders>
              <w:top w:val="single" w:sz="8" w:space="0" w:color="808080"/>
              <w:left w:val="single" w:sz="8" w:space="0" w:color="808080"/>
              <w:bottom w:val="single" w:sz="8" w:space="0" w:color="808080"/>
              <w:right w:val="single" w:sz="8" w:space="0" w:color="808080"/>
            </w:tcBorders>
            <w:shd w:val="clear" w:color="auto" w:fill="FFFFFF"/>
          </w:tcPr>
          <w:p>
            <w:pPr>
              <w:spacing w:after="0" w:line="240" w:lineRule="auto"/>
              <w:ind w:left="0"/>
              <w:jc w:val="left"/>
              <w:rPr>
                <w:rFonts w:ascii="Times New Roman" w:eastAsia="Calibri" w:hAnsi="Times New Roman"/>
                <w:noProof/>
                <w:szCs w:val="22"/>
              </w:rPr>
            </w:pPr>
          </w:p>
        </w:tc>
        <w:tc>
          <w:tcPr>
            <w:tcW w:w="236" w:type="dxa"/>
            <w:tcBorders>
              <w:left w:val="single" w:sz="8" w:space="0" w:color="808080"/>
            </w:tcBorders>
          </w:tcPr>
          <w:p>
            <w:pPr>
              <w:spacing w:after="0" w:line="240" w:lineRule="auto"/>
              <w:ind w:left="0"/>
              <w:jc w:val="left"/>
              <w:rPr>
                <w:rFonts w:ascii="Times New Roman" w:eastAsia="Calibri" w:hAnsi="Times New Roman"/>
                <w:noProof/>
                <w:szCs w:val="22"/>
              </w:rPr>
            </w:pPr>
          </w:p>
        </w:tc>
        <w:tc>
          <w:tcPr>
            <w:tcW w:w="8283" w:type="dxa"/>
          </w:tcPr>
          <w:p>
            <w:pPr>
              <w:spacing w:after="0" w:line="240" w:lineRule="auto"/>
              <w:ind w:left="-46"/>
              <w:jc w:val="left"/>
              <w:rPr>
                <w:rFonts w:ascii="Times New Roman" w:eastAsia="Calibri" w:hAnsi="Times New Roman"/>
                <w:noProof/>
                <w:szCs w:val="22"/>
              </w:rPr>
            </w:pPr>
            <w:r>
              <w:rPr>
                <w:rFonts w:ascii="Times New Roman" w:eastAsia="Calibri" w:hAnsi="Times New Roman"/>
                <w:noProof/>
                <w:szCs w:val="22"/>
              </w:rPr>
              <w:t>Countries outside EU</w:t>
            </w:r>
          </w:p>
        </w:tc>
      </w:tr>
    </w:tbl>
    <w:p>
      <w:pPr>
        <w:spacing w:after="240" w:line="240" w:lineRule="auto"/>
        <w:ind w:left="0"/>
        <w:jc w:val="left"/>
        <w:rPr>
          <w:rFonts w:ascii="Times New Roman" w:eastAsia="Calibri" w:hAnsi="Times New Roman"/>
          <w:noProof/>
        </w:rPr>
      </w:pPr>
      <w:r>
        <w:rPr>
          <w:rFonts w:ascii="Times New Roman" w:eastAsia="Calibri" w:hAnsi="Times New Roman"/>
          <w:noProof/>
        </w:rPr>
        <w:t>Source: WISE, Eurostat and corrections/additions provided by EL in late 2014</w:t>
      </w:r>
    </w:p>
    <w:p>
      <w:pPr>
        <w:spacing w:after="240" w:line="240" w:lineRule="auto"/>
        <w:ind w:left="0"/>
        <w:jc w:val="left"/>
        <w:rPr>
          <w:noProof/>
        </w:rPr>
      </w:pPr>
      <w:r>
        <w:rPr>
          <w:noProof/>
        </w:rPr>
        <w:br w:type="page"/>
      </w:r>
      <w:r>
        <w:rPr>
          <w:noProof/>
          <w:lang w:val="fr-BE" w:eastAsia="fr-BE"/>
        </w:rPr>
        <w:drawing>
          <wp:inline distT="0" distB="0" distL="0" distR="0">
            <wp:extent cx="3190875" cy="31908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90875" cy="3190875"/>
                    </a:xfrm>
                    <a:prstGeom prst="rect">
                      <a:avLst/>
                    </a:prstGeom>
                    <a:noFill/>
                    <a:ln>
                      <a:noFill/>
                    </a:ln>
                  </pic:spPr>
                </pic:pic>
              </a:graphicData>
            </a:graphic>
          </wp:inline>
        </w:drawing>
      </w:r>
    </w:p>
    <w:p>
      <w:pPr>
        <w:spacing w:before="240" w:after="240" w:line="240" w:lineRule="auto"/>
        <w:ind w:left="0"/>
        <w:jc w:val="left"/>
        <w:rPr>
          <w:rFonts w:ascii="Times New Roman" w:eastAsia="Calibri" w:hAnsi="Times New Roman"/>
          <w:noProof/>
        </w:rPr>
      </w:pPr>
      <w:r>
        <w:rPr>
          <w:rFonts w:ascii="Times New Roman" w:eastAsia="Calibri" w:hAnsi="Times New Roman"/>
          <w:b/>
          <w:noProof/>
        </w:rPr>
        <w:t>Figure 6.5:</w:t>
      </w:r>
      <w:r>
        <w:rPr>
          <w:rFonts w:ascii="Times New Roman" w:eastAsia="Calibri" w:hAnsi="Times New Roman"/>
          <w:noProof/>
        </w:rPr>
        <w:t xml:space="preserve"> Map of chemical status of natural surface water bodies 2009 </w:t>
      </w:r>
    </w:p>
    <w:p>
      <w:pPr>
        <w:pStyle w:val="BodyText"/>
        <w:rPr>
          <w:noProof/>
        </w:rPr>
      </w:pPr>
      <w:r>
        <w:rPr>
          <w:noProof/>
          <w:lang w:val="fr-BE" w:eastAsia="fr-BE"/>
        </w:rPr>
        <w:drawing>
          <wp:inline distT="0" distB="0" distL="0" distR="0">
            <wp:extent cx="3190875" cy="31908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90875" cy="3190875"/>
                    </a:xfrm>
                    <a:prstGeom prst="rect">
                      <a:avLst/>
                    </a:prstGeom>
                    <a:noFill/>
                    <a:ln>
                      <a:noFill/>
                    </a:ln>
                  </pic:spPr>
                </pic:pic>
              </a:graphicData>
            </a:graphic>
          </wp:inline>
        </w:drawing>
      </w:r>
    </w:p>
    <w:p>
      <w:pPr>
        <w:spacing w:before="240" w:after="0" w:line="240" w:lineRule="auto"/>
        <w:ind w:left="0"/>
        <w:jc w:val="left"/>
        <w:rPr>
          <w:rFonts w:ascii="Times New Roman" w:eastAsia="Calibri" w:hAnsi="Times New Roman"/>
          <w:noProof/>
        </w:rPr>
      </w:pPr>
      <w:r>
        <w:rPr>
          <w:rFonts w:ascii="Times New Roman" w:eastAsia="Calibri" w:hAnsi="Times New Roman"/>
          <w:b/>
          <w:noProof/>
        </w:rPr>
        <w:t>Figure 6.6:</w:t>
      </w:r>
      <w:r>
        <w:rPr>
          <w:rFonts w:ascii="Times New Roman" w:eastAsia="Calibri" w:hAnsi="Times New Roman"/>
          <w:noProof/>
        </w:rPr>
        <w:t xml:space="preserve"> Map of chemical status of natural surface water bodies 2015</w:t>
      </w:r>
    </w:p>
    <w:tbl>
      <w:tblPr>
        <w:tblW w:w="0" w:type="auto"/>
        <w:tblLook w:val="04A0" w:firstRow="1" w:lastRow="0" w:firstColumn="1" w:lastColumn="0" w:noHBand="0" w:noVBand="1"/>
      </w:tblPr>
      <w:tblGrid>
        <w:gridCol w:w="250"/>
        <w:gridCol w:w="425"/>
        <w:gridCol w:w="236"/>
        <w:gridCol w:w="8283"/>
      </w:tblGrid>
      <w:tr>
        <w:tc>
          <w:tcPr>
            <w:tcW w:w="250" w:type="dxa"/>
            <w:tcBorders>
              <w:right w:val="single" w:sz="4" w:space="0" w:color="auto"/>
            </w:tcBorders>
          </w:tcPr>
          <w:p>
            <w:pPr>
              <w:spacing w:after="0" w:line="240" w:lineRule="auto"/>
              <w:ind w:left="0"/>
              <w:jc w:val="left"/>
              <w:rPr>
                <w:rFonts w:ascii="Times New Roman" w:eastAsia="Calibri" w:hAnsi="Times New Roman"/>
                <w:noProof/>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00C5FF"/>
          </w:tcPr>
          <w:p>
            <w:pPr>
              <w:spacing w:after="0" w:line="240" w:lineRule="auto"/>
              <w:ind w:left="0"/>
              <w:jc w:val="left"/>
              <w:rPr>
                <w:rFonts w:ascii="Times New Roman" w:eastAsia="Calibri" w:hAnsi="Times New Roman"/>
                <w:noProof/>
                <w:color w:val="00B0F0"/>
                <w:szCs w:val="22"/>
              </w:rPr>
            </w:pPr>
          </w:p>
        </w:tc>
        <w:tc>
          <w:tcPr>
            <w:tcW w:w="236" w:type="dxa"/>
            <w:tcBorders>
              <w:left w:val="single" w:sz="4" w:space="0" w:color="auto"/>
            </w:tcBorders>
          </w:tcPr>
          <w:p>
            <w:pPr>
              <w:spacing w:after="0" w:line="240" w:lineRule="auto"/>
              <w:ind w:left="0"/>
              <w:jc w:val="left"/>
              <w:rPr>
                <w:rFonts w:ascii="Times New Roman" w:eastAsia="Calibri" w:hAnsi="Times New Roman"/>
                <w:noProof/>
                <w:szCs w:val="22"/>
              </w:rPr>
            </w:pPr>
          </w:p>
        </w:tc>
        <w:tc>
          <w:tcPr>
            <w:tcW w:w="8283" w:type="dxa"/>
          </w:tcPr>
          <w:p>
            <w:pPr>
              <w:spacing w:after="0" w:line="240" w:lineRule="auto"/>
              <w:ind w:left="-60"/>
              <w:jc w:val="left"/>
              <w:rPr>
                <w:rFonts w:ascii="Times New Roman" w:eastAsia="Calibri" w:hAnsi="Times New Roman"/>
                <w:noProof/>
                <w:szCs w:val="22"/>
              </w:rPr>
            </w:pPr>
            <w:r>
              <w:rPr>
                <w:rFonts w:ascii="Times New Roman" w:eastAsia="Calibri" w:hAnsi="Times New Roman"/>
                <w:noProof/>
                <w:szCs w:val="22"/>
              </w:rPr>
              <w:t>Good</w:t>
            </w:r>
          </w:p>
        </w:tc>
      </w:tr>
      <w:tr>
        <w:tc>
          <w:tcPr>
            <w:tcW w:w="250" w:type="dxa"/>
            <w:tcBorders>
              <w:right w:val="single" w:sz="4" w:space="0" w:color="auto"/>
            </w:tcBorders>
          </w:tcPr>
          <w:p>
            <w:pPr>
              <w:spacing w:after="0" w:line="240" w:lineRule="auto"/>
              <w:ind w:left="0"/>
              <w:jc w:val="left"/>
              <w:rPr>
                <w:rFonts w:ascii="Times New Roman" w:eastAsia="Calibri" w:hAnsi="Times New Roman"/>
                <w:noProof/>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FF0000"/>
          </w:tcPr>
          <w:p>
            <w:pPr>
              <w:spacing w:after="0" w:line="240" w:lineRule="auto"/>
              <w:ind w:left="0"/>
              <w:jc w:val="left"/>
              <w:rPr>
                <w:rFonts w:ascii="Times New Roman" w:eastAsia="Calibri" w:hAnsi="Times New Roman"/>
                <w:noProof/>
                <w:szCs w:val="22"/>
              </w:rPr>
            </w:pPr>
          </w:p>
        </w:tc>
        <w:tc>
          <w:tcPr>
            <w:tcW w:w="236" w:type="dxa"/>
            <w:tcBorders>
              <w:left w:val="single" w:sz="4" w:space="0" w:color="auto"/>
            </w:tcBorders>
          </w:tcPr>
          <w:p>
            <w:pPr>
              <w:spacing w:after="0" w:line="240" w:lineRule="auto"/>
              <w:ind w:left="0"/>
              <w:jc w:val="left"/>
              <w:rPr>
                <w:rFonts w:ascii="Times New Roman" w:eastAsia="Calibri" w:hAnsi="Times New Roman"/>
                <w:noProof/>
                <w:szCs w:val="22"/>
              </w:rPr>
            </w:pPr>
          </w:p>
        </w:tc>
        <w:tc>
          <w:tcPr>
            <w:tcW w:w="8283" w:type="dxa"/>
          </w:tcPr>
          <w:p>
            <w:pPr>
              <w:spacing w:after="0" w:line="240" w:lineRule="auto"/>
              <w:ind w:left="-60"/>
              <w:jc w:val="left"/>
              <w:rPr>
                <w:rFonts w:ascii="Times New Roman" w:eastAsia="Calibri" w:hAnsi="Times New Roman"/>
                <w:noProof/>
                <w:szCs w:val="22"/>
              </w:rPr>
            </w:pPr>
            <w:r>
              <w:rPr>
                <w:rFonts w:ascii="Times New Roman" w:eastAsia="Calibri" w:hAnsi="Times New Roman"/>
                <w:noProof/>
                <w:szCs w:val="22"/>
              </w:rPr>
              <w:t>Failing to achieve good</w:t>
            </w:r>
          </w:p>
        </w:tc>
      </w:tr>
      <w:tr>
        <w:tc>
          <w:tcPr>
            <w:tcW w:w="250" w:type="dxa"/>
            <w:tcBorders>
              <w:right w:val="single" w:sz="4" w:space="0" w:color="auto"/>
            </w:tcBorders>
          </w:tcPr>
          <w:p>
            <w:pPr>
              <w:spacing w:after="0" w:line="240" w:lineRule="auto"/>
              <w:ind w:left="0"/>
              <w:jc w:val="left"/>
              <w:rPr>
                <w:rFonts w:ascii="Times New Roman" w:eastAsia="Calibri" w:hAnsi="Times New Roman"/>
                <w:noProof/>
                <w:szCs w:val="22"/>
              </w:rPr>
            </w:pPr>
          </w:p>
        </w:tc>
        <w:tc>
          <w:tcPr>
            <w:tcW w:w="425" w:type="dxa"/>
            <w:tcBorders>
              <w:top w:val="single" w:sz="4" w:space="0" w:color="auto"/>
              <w:left w:val="single" w:sz="4" w:space="0" w:color="auto"/>
              <w:bottom w:val="single" w:sz="8" w:space="0" w:color="808080"/>
              <w:right w:val="single" w:sz="4" w:space="0" w:color="auto"/>
            </w:tcBorders>
            <w:shd w:val="clear" w:color="auto" w:fill="808080"/>
          </w:tcPr>
          <w:p>
            <w:pPr>
              <w:spacing w:after="0" w:line="240" w:lineRule="auto"/>
              <w:ind w:left="0"/>
              <w:jc w:val="left"/>
              <w:rPr>
                <w:rFonts w:ascii="Times New Roman" w:eastAsia="Calibri" w:hAnsi="Times New Roman"/>
                <w:noProof/>
                <w:szCs w:val="22"/>
              </w:rPr>
            </w:pPr>
          </w:p>
        </w:tc>
        <w:tc>
          <w:tcPr>
            <w:tcW w:w="236" w:type="dxa"/>
            <w:tcBorders>
              <w:left w:val="single" w:sz="4" w:space="0" w:color="auto"/>
            </w:tcBorders>
          </w:tcPr>
          <w:p>
            <w:pPr>
              <w:spacing w:after="0" w:line="240" w:lineRule="auto"/>
              <w:ind w:left="0"/>
              <w:jc w:val="left"/>
              <w:rPr>
                <w:rFonts w:ascii="Times New Roman" w:eastAsia="Calibri" w:hAnsi="Times New Roman"/>
                <w:noProof/>
                <w:szCs w:val="22"/>
              </w:rPr>
            </w:pPr>
          </w:p>
        </w:tc>
        <w:tc>
          <w:tcPr>
            <w:tcW w:w="8283" w:type="dxa"/>
          </w:tcPr>
          <w:p>
            <w:pPr>
              <w:spacing w:after="0" w:line="240" w:lineRule="auto"/>
              <w:ind w:left="-60"/>
              <w:jc w:val="left"/>
              <w:rPr>
                <w:rFonts w:ascii="Times New Roman" w:eastAsia="Calibri" w:hAnsi="Times New Roman"/>
                <w:noProof/>
                <w:szCs w:val="22"/>
              </w:rPr>
            </w:pPr>
            <w:r>
              <w:rPr>
                <w:rFonts w:ascii="Times New Roman" w:eastAsia="Calibri" w:hAnsi="Times New Roman"/>
                <w:noProof/>
                <w:szCs w:val="22"/>
              </w:rPr>
              <w:t>Unknown</w:t>
            </w:r>
          </w:p>
        </w:tc>
      </w:tr>
      <w:tr>
        <w:tc>
          <w:tcPr>
            <w:tcW w:w="250" w:type="dxa"/>
            <w:tcBorders>
              <w:right w:val="single" w:sz="8" w:space="0" w:color="808080"/>
            </w:tcBorders>
          </w:tcPr>
          <w:p>
            <w:pPr>
              <w:spacing w:after="0" w:line="240" w:lineRule="auto"/>
              <w:ind w:left="0"/>
              <w:jc w:val="left"/>
              <w:rPr>
                <w:rFonts w:ascii="Times New Roman" w:eastAsia="Calibri" w:hAnsi="Times New Roman"/>
                <w:noProof/>
                <w:szCs w:val="22"/>
              </w:rPr>
            </w:pPr>
          </w:p>
        </w:tc>
        <w:tc>
          <w:tcPr>
            <w:tcW w:w="425" w:type="dxa"/>
            <w:tcBorders>
              <w:top w:val="single" w:sz="8" w:space="0" w:color="808080"/>
              <w:left w:val="single" w:sz="8" w:space="0" w:color="808080"/>
              <w:bottom w:val="single" w:sz="8" w:space="0" w:color="808080"/>
              <w:right w:val="single" w:sz="8" w:space="0" w:color="808080"/>
            </w:tcBorders>
            <w:shd w:val="clear" w:color="auto" w:fill="F2F2F2"/>
          </w:tcPr>
          <w:p>
            <w:pPr>
              <w:spacing w:after="0" w:line="240" w:lineRule="auto"/>
              <w:ind w:left="0"/>
              <w:jc w:val="left"/>
              <w:rPr>
                <w:rFonts w:ascii="Times New Roman" w:eastAsia="Calibri" w:hAnsi="Times New Roman"/>
                <w:noProof/>
                <w:szCs w:val="22"/>
              </w:rPr>
            </w:pPr>
          </w:p>
        </w:tc>
        <w:tc>
          <w:tcPr>
            <w:tcW w:w="236" w:type="dxa"/>
            <w:tcBorders>
              <w:left w:val="single" w:sz="8" w:space="0" w:color="808080"/>
            </w:tcBorders>
          </w:tcPr>
          <w:p>
            <w:pPr>
              <w:spacing w:after="0" w:line="240" w:lineRule="auto"/>
              <w:ind w:left="0"/>
              <w:jc w:val="left"/>
              <w:rPr>
                <w:rFonts w:ascii="Times New Roman" w:eastAsia="Calibri" w:hAnsi="Times New Roman"/>
                <w:noProof/>
                <w:szCs w:val="22"/>
              </w:rPr>
            </w:pPr>
          </w:p>
        </w:tc>
        <w:tc>
          <w:tcPr>
            <w:tcW w:w="8283" w:type="dxa"/>
          </w:tcPr>
          <w:p>
            <w:pPr>
              <w:spacing w:after="0" w:line="240" w:lineRule="auto"/>
              <w:ind w:left="-46"/>
              <w:jc w:val="left"/>
              <w:rPr>
                <w:rFonts w:ascii="Times New Roman" w:eastAsia="Calibri" w:hAnsi="Times New Roman"/>
                <w:noProof/>
                <w:szCs w:val="22"/>
              </w:rPr>
            </w:pPr>
            <w:r>
              <w:rPr>
                <w:rFonts w:ascii="Times New Roman" w:eastAsia="Calibri" w:hAnsi="Times New Roman"/>
                <w:noProof/>
                <w:szCs w:val="22"/>
              </w:rPr>
              <w:t>River Basin Districts</w:t>
            </w:r>
          </w:p>
        </w:tc>
      </w:tr>
      <w:tr>
        <w:tc>
          <w:tcPr>
            <w:tcW w:w="250" w:type="dxa"/>
            <w:tcBorders>
              <w:right w:val="single" w:sz="8" w:space="0" w:color="808080"/>
            </w:tcBorders>
          </w:tcPr>
          <w:p>
            <w:pPr>
              <w:spacing w:after="0" w:line="240" w:lineRule="auto"/>
              <w:ind w:left="0"/>
              <w:jc w:val="left"/>
              <w:rPr>
                <w:rFonts w:ascii="Times New Roman" w:eastAsia="Calibri" w:hAnsi="Times New Roman"/>
                <w:noProof/>
                <w:szCs w:val="22"/>
              </w:rPr>
            </w:pPr>
          </w:p>
        </w:tc>
        <w:tc>
          <w:tcPr>
            <w:tcW w:w="425" w:type="dxa"/>
            <w:tcBorders>
              <w:top w:val="single" w:sz="8" w:space="0" w:color="808080"/>
              <w:left w:val="single" w:sz="8" w:space="0" w:color="808080"/>
              <w:bottom w:val="single" w:sz="8" w:space="0" w:color="808080"/>
              <w:right w:val="single" w:sz="8" w:space="0" w:color="808080"/>
            </w:tcBorders>
            <w:shd w:val="clear" w:color="auto" w:fill="FFFFFF"/>
          </w:tcPr>
          <w:p>
            <w:pPr>
              <w:spacing w:after="0" w:line="240" w:lineRule="auto"/>
              <w:ind w:left="0"/>
              <w:jc w:val="left"/>
              <w:rPr>
                <w:rFonts w:ascii="Times New Roman" w:eastAsia="Calibri" w:hAnsi="Times New Roman"/>
                <w:noProof/>
                <w:szCs w:val="22"/>
              </w:rPr>
            </w:pPr>
          </w:p>
        </w:tc>
        <w:tc>
          <w:tcPr>
            <w:tcW w:w="236" w:type="dxa"/>
            <w:tcBorders>
              <w:left w:val="single" w:sz="8" w:space="0" w:color="808080"/>
            </w:tcBorders>
          </w:tcPr>
          <w:p>
            <w:pPr>
              <w:spacing w:after="0" w:line="240" w:lineRule="auto"/>
              <w:ind w:left="0"/>
              <w:jc w:val="left"/>
              <w:rPr>
                <w:rFonts w:ascii="Times New Roman" w:eastAsia="Calibri" w:hAnsi="Times New Roman"/>
                <w:noProof/>
                <w:szCs w:val="22"/>
              </w:rPr>
            </w:pPr>
          </w:p>
        </w:tc>
        <w:tc>
          <w:tcPr>
            <w:tcW w:w="8283" w:type="dxa"/>
          </w:tcPr>
          <w:p>
            <w:pPr>
              <w:spacing w:after="0" w:line="240" w:lineRule="auto"/>
              <w:ind w:left="-46"/>
              <w:jc w:val="left"/>
              <w:rPr>
                <w:rFonts w:ascii="Times New Roman" w:eastAsia="Calibri" w:hAnsi="Times New Roman"/>
                <w:noProof/>
                <w:szCs w:val="22"/>
              </w:rPr>
            </w:pPr>
            <w:r>
              <w:rPr>
                <w:rFonts w:ascii="Times New Roman" w:eastAsia="Calibri" w:hAnsi="Times New Roman"/>
                <w:noProof/>
                <w:szCs w:val="22"/>
              </w:rPr>
              <w:t>Countries outside EU</w:t>
            </w:r>
          </w:p>
        </w:tc>
      </w:tr>
    </w:tbl>
    <w:p>
      <w:pPr>
        <w:spacing w:after="0" w:line="240" w:lineRule="auto"/>
        <w:ind w:left="0"/>
        <w:jc w:val="left"/>
        <w:rPr>
          <w:rFonts w:ascii="Times New Roman" w:eastAsia="Calibri" w:hAnsi="Times New Roman"/>
          <w:noProof/>
        </w:rPr>
      </w:pPr>
      <w:r>
        <w:rPr>
          <w:rFonts w:ascii="Times New Roman" w:eastAsia="Calibri" w:hAnsi="Times New Roman"/>
          <w:noProof/>
        </w:rPr>
        <w:t xml:space="preserve">Note: Standard colours based on WFD Annex V, Article 1.4.3. </w:t>
      </w:r>
    </w:p>
    <w:p>
      <w:pPr>
        <w:spacing w:after="240" w:line="240" w:lineRule="auto"/>
        <w:ind w:left="0"/>
        <w:jc w:val="left"/>
        <w:rPr>
          <w:rFonts w:ascii="Times New Roman" w:eastAsia="Calibri" w:hAnsi="Times New Roman"/>
          <w:noProof/>
        </w:rPr>
      </w:pPr>
      <w:r>
        <w:rPr>
          <w:rFonts w:ascii="Times New Roman" w:eastAsia="Calibri" w:hAnsi="Times New Roman"/>
          <w:noProof/>
        </w:rPr>
        <w:t>Source: WISE, Eurostat and corrections/additions provided by EL in late 2014</w:t>
      </w:r>
    </w:p>
    <w:p>
      <w:pPr>
        <w:pStyle w:val="BodyText"/>
        <w:rPr>
          <w:noProof/>
        </w:rPr>
      </w:pPr>
      <w:r>
        <w:rPr>
          <w:noProof/>
          <w:lang w:val="fr-BE" w:eastAsia="fr-BE"/>
        </w:rPr>
        <w:drawing>
          <wp:inline distT="0" distB="0" distL="0" distR="0">
            <wp:extent cx="3190875" cy="31908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90875" cy="3190875"/>
                    </a:xfrm>
                    <a:prstGeom prst="rect">
                      <a:avLst/>
                    </a:prstGeom>
                    <a:noFill/>
                    <a:ln>
                      <a:noFill/>
                    </a:ln>
                  </pic:spPr>
                </pic:pic>
              </a:graphicData>
            </a:graphic>
          </wp:inline>
        </w:drawing>
      </w:r>
    </w:p>
    <w:p>
      <w:pPr>
        <w:spacing w:before="240" w:after="240" w:line="240" w:lineRule="auto"/>
        <w:ind w:left="0"/>
        <w:jc w:val="left"/>
        <w:rPr>
          <w:rFonts w:ascii="Times New Roman" w:eastAsia="Calibri" w:hAnsi="Times New Roman"/>
          <w:noProof/>
        </w:rPr>
      </w:pPr>
      <w:r>
        <w:rPr>
          <w:rFonts w:ascii="Times New Roman" w:eastAsia="Calibri" w:hAnsi="Times New Roman"/>
          <w:b/>
          <w:noProof/>
        </w:rPr>
        <w:t>Figure 6.7:</w:t>
      </w:r>
      <w:r>
        <w:rPr>
          <w:rFonts w:ascii="Times New Roman" w:eastAsia="Calibri" w:hAnsi="Times New Roman"/>
          <w:noProof/>
        </w:rPr>
        <w:t xml:space="preserve"> Map of chemical status of artificial and heavily modified water bodies 2009 </w:t>
      </w:r>
    </w:p>
    <w:p>
      <w:pPr>
        <w:pStyle w:val="BodyText"/>
        <w:rPr>
          <w:noProof/>
        </w:rPr>
      </w:pPr>
      <w:r>
        <w:rPr>
          <w:noProof/>
          <w:lang w:val="fr-BE" w:eastAsia="fr-BE"/>
        </w:rPr>
        <w:drawing>
          <wp:inline distT="0" distB="0" distL="0" distR="0">
            <wp:extent cx="3190875" cy="31908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90875" cy="3190875"/>
                    </a:xfrm>
                    <a:prstGeom prst="rect">
                      <a:avLst/>
                    </a:prstGeom>
                    <a:noFill/>
                    <a:ln>
                      <a:noFill/>
                    </a:ln>
                  </pic:spPr>
                </pic:pic>
              </a:graphicData>
            </a:graphic>
          </wp:inline>
        </w:drawing>
      </w:r>
    </w:p>
    <w:p>
      <w:pPr>
        <w:spacing w:before="240" w:after="0" w:line="240" w:lineRule="auto"/>
        <w:ind w:left="0"/>
        <w:jc w:val="left"/>
        <w:rPr>
          <w:rFonts w:ascii="Times New Roman" w:eastAsia="Calibri" w:hAnsi="Times New Roman"/>
          <w:noProof/>
        </w:rPr>
      </w:pPr>
      <w:r>
        <w:rPr>
          <w:rFonts w:ascii="Times New Roman" w:eastAsia="Calibri" w:hAnsi="Times New Roman"/>
          <w:b/>
          <w:noProof/>
        </w:rPr>
        <w:t>Figure 6.8:</w:t>
      </w:r>
      <w:r>
        <w:rPr>
          <w:rFonts w:ascii="Times New Roman" w:eastAsia="Calibri" w:hAnsi="Times New Roman"/>
          <w:noProof/>
        </w:rPr>
        <w:t xml:space="preserve"> Map of chemical status of artificial and heavily modified water bodies 2015</w:t>
      </w:r>
    </w:p>
    <w:tbl>
      <w:tblPr>
        <w:tblW w:w="0" w:type="auto"/>
        <w:tblLook w:val="04A0" w:firstRow="1" w:lastRow="0" w:firstColumn="1" w:lastColumn="0" w:noHBand="0" w:noVBand="1"/>
      </w:tblPr>
      <w:tblGrid>
        <w:gridCol w:w="250"/>
        <w:gridCol w:w="425"/>
        <w:gridCol w:w="236"/>
        <w:gridCol w:w="8283"/>
      </w:tblGrid>
      <w:tr>
        <w:tc>
          <w:tcPr>
            <w:tcW w:w="250" w:type="dxa"/>
            <w:tcBorders>
              <w:right w:val="single" w:sz="4" w:space="0" w:color="auto"/>
            </w:tcBorders>
          </w:tcPr>
          <w:p>
            <w:pPr>
              <w:spacing w:after="0" w:line="240" w:lineRule="auto"/>
              <w:ind w:left="0"/>
              <w:jc w:val="left"/>
              <w:rPr>
                <w:rFonts w:ascii="Times New Roman" w:eastAsia="Calibri" w:hAnsi="Times New Roman"/>
                <w:noProof/>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00C5FF"/>
          </w:tcPr>
          <w:p>
            <w:pPr>
              <w:spacing w:after="0" w:line="240" w:lineRule="auto"/>
              <w:ind w:left="0"/>
              <w:jc w:val="left"/>
              <w:rPr>
                <w:rFonts w:ascii="Times New Roman" w:eastAsia="Calibri" w:hAnsi="Times New Roman"/>
                <w:noProof/>
                <w:color w:val="00B0F0"/>
                <w:szCs w:val="22"/>
              </w:rPr>
            </w:pPr>
          </w:p>
        </w:tc>
        <w:tc>
          <w:tcPr>
            <w:tcW w:w="236" w:type="dxa"/>
            <w:tcBorders>
              <w:left w:val="single" w:sz="4" w:space="0" w:color="auto"/>
            </w:tcBorders>
          </w:tcPr>
          <w:p>
            <w:pPr>
              <w:spacing w:after="0" w:line="240" w:lineRule="auto"/>
              <w:ind w:left="0"/>
              <w:jc w:val="left"/>
              <w:rPr>
                <w:rFonts w:ascii="Times New Roman" w:eastAsia="Calibri" w:hAnsi="Times New Roman"/>
                <w:noProof/>
                <w:szCs w:val="22"/>
              </w:rPr>
            </w:pPr>
          </w:p>
        </w:tc>
        <w:tc>
          <w:tcPr>
            <w:tcW w:w="8283" w:type="dxa"/>
          </w:tcPr>
          <w:p>
            <w:pPr>
              <w:spacing w:after="0" w:line="240" w:lineRule="auto"/>
              <w:ind w:left="-60"/>
              <w:jc w:val="left"/>
              <w:rPr>
                <w:rFonts w:ascii="Times New Roman" w:eastAsia="Calibri" w:hAnsi="Times New Roman"/>
                <w:noProof/>
                <w:szCs w:val="22"/>
              </w:rPr>
            </w:pPr>
            <w:r>
              <w:rPr>
                <w:rFonts w:ascii="Times New Roman" w:eastAsia="Calibri" w:hAnsi="Times New Roman"/>
                <w:noProof/>
                <w:szCs w:val="22"/>
              </w:rPr>
              <w:t>Good</w:t>
            </w:r>
          </w:p>
        </w:tc>
      </w:tr>
      <w:tr>
        <w:tc>
          <w:tcPr>
            <w:tcW w:w="250" w:type="dxa"/>
            <w:tcBorders>
              <w:right w:val="single" w:sz="4" w:space="0" w:color="auto"/>
            </w:tcBorders>
          </w:tcPr>
          <w:p>
            <w:pPr>
              <w:spacing w:after="0" w:line="240" w:lineRule="auto"/>
              <w:ind w:left="0"/>
              <w:jc w:val="left"/>
              <w:rPr>
                <w:rFonts w:ascii="Times New Roman" w:eastAsia="Calibri" w:hAnsi="Times New Roman"/>
                <w:noProof/>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FF0000"/>
          </w:tcPr>
          <w:p>
            <w:pPr>
              <w:spacing w:after="0" w:line="240" w:lineRule="auto"/>
              <w:ind w:left="0"/>
              <w:jc w:val="left"/>
              <w:rPr>
                <w:rFonts w:ascii="Times New Roman" w:eastAsia="Calibri" w:hAnsi="Times New Roman"/>
                <w:noProof/>
                <w:szCs w:val="22"/>
              </w:rPr>
            </w:pPr>
          </w:p>
        </w:tc>
        <w:tc>
          <w:tcPr>
            <w:tcW w:w="236" w:type="dxa"/>
            <w:tcBorders>
              <w:left w:val="single" w:sz="4" w:space="0" w:color="auto"/>
            </w:tcBorders>
          </w:tcPr>
          <w:p>
            <w:pPr>
              <w:spacing w:after="0" w:line="240" w:lineRule="auto"/>
              <w:ind w:left="0"/>
              <w:jc w:val="left"/>
              <w:rPr>
                <w:rFonts w:ascii="Times New Roman" w:eastAsia="Calibri" w:hAnsi="Times New Roman"/>
                <w:noProof/>
                <w:szCs w:val="22"/>
              </w:rPr>
            </w:pPr>
          </w:p>
        </w:tc>
        <w:tc>
          <w:tcPr>
            <w:tcW w:w="8283" w:type="dxa"/>
          </w:tcPr>
          <w:p>
            <w:pPr>
              <w:spacing w:after="0" w:line="240" w:lineRule="auto"/>
              <w:ind w:left="-60"/>
              <w:jc w:val="left"/>
              <w:rPr>
                <w:rFonts w:ascii="Times New Roman" w:eastAsia="Calibri" w:hAnsi="Times New Roman"/>
                <w:noProof/>
                <w:szCs w:val="22"/>
              </w:rPr>
            </w:pPr>
            <w:r>
              <w:rPr>
                <w:rFonts w:ascii="Times New Roman" w:eastAsia="Calibri" w:hAnsi="Times New Roman"/>
                <w:noProof/>
                <w:szCs w:val="22"/>
              </w:rPr>
              <w:t>Failing to achieve good</w:t>
            </w:r>
          </w:p>
        </w:tc>
      </w:tr>
      <w:tr>
        <w:tc>
          <w:tcPr>
            <w:tcW w:w="250" w:type="dxa"/>
            <w:tcBorders>
              <w:right w:val="single" w:sz="4" w:space="0" w:color="auto"/>
            </w:tcBorders>
          </w:tcPr>
          <w:p>
            <w:pPr>
              <w:spacing w:after="0" w:line="240" w:lineRule="auto"/>
              <w:ind w:left="0"/>
              <w:jc w:val="left"/>
              <w:rPr>
                <w:rFonts w:ascii="Times New Roman" w:eastAsia="Calibri" w:hAnsi="Times New Roman"/>
                <w:noProof/>
                <w:szCs w:val="22"/>
              </w:rPr>
            </w:pPr>
          </w:p>
        </w:tc>
        <w:tc>
          <w:tcPr>
            <w:tcW w:w="425" w:type="dxa"/>
            <w:tcBorders>
              <w:top w:val="single" w:sz="4" w:space="0" w:color="auto"/>
              <w:left w:val="single" w:sz="4" w:space="0" w:color="auto"/>
              <w:bottom w:val="single" w:sz="8" w:space="0" w:color="808080"/>
              <w:right w:val="single" w:sz="4" w:space="0" w:color="auto"/>
            </w:tcBorders>
            <w:shd w:val="clear" w:color="auto" w:fill="808080"/>
          </w:tcPr>
          <w:p>
            <w:pPr>
              <w:spacing w:after="0" w:line="240" w:lineRule="auto"/>
              <w:ind w:left="0"/>
              <w:jc w:val="left"/>
              <w:rPr>
                <w:rFonts w:ascii="Times New Roman" w:eastAsia="Calibri" w:hAnsi="Times New Roman"/>
                <w:noProof/>
                <w:szCs w:val="22"/>
              </w:rPr>
            </w:pPr>
          </w:p>
        </w:tc>
        <w:tc>
          <w:tcPr>
            <w:tcW w:w="236" w:type="dxa"/>
            <w:tcBorders>
              <w:left w:val="single" w:sz="4" w:space="0" w:color="auto"/>
            </w:tcBorders>
          </w:tcPr>
          <w:p>
            <w:pPr>
              <w:spacing w:after="0" w:line="240" w:lineRule="auto"/>
              <w:ind w:left="0"/>
              <w:jc w:val="left"/>
              <w:rPr>
                <w:rFonts w:ascii="Times New Roman" w:eastAsia="Calibri" w:hAnsi="Times New Roman"/>
                <w:noProof/>
                <w:szCs w:val="22"/>
              </w:rPr>
            </w:pPr>
          </w:p>
        </w:tc>
        <w:tc>
          <w:tcPr>
            <w:tcW w:w="8283" w:type="dxa"/>
          </w:tcPr>
          <w:p>
            <w:pPr>
              <w:spacing w:after="0" w:line="240" w:lineRule="auto"/>
              <w:ind w:left="-60"/>
              <w:jc w:val="left"/>
              <w:rPr>
                <w:rFonts w:ascii="Times New Roman" w:eastAsia="Calibri" w:hAnsi="Times New Roman"/>
                <w:noProof/>
                <w:szCs w:val="22"/>
              </w:rPr>
            </w:pPr>
            <w:r>
              <w:rPr>
                <w:rFonts w:ascii="Times New Roman" w:eastAsia="Calibri" w:hAnsi="Times New Roman"/>
                <w:noProof/>
                <w:szCs w:val="22"/>
              </w:rPr>
              <w:t>Unknown</w:t>
            </w:r>
          </w:p>
        </w:tc>
      </w:tr>
      <w:tr>
        <w:tc>
          <w:tcPr>
            <w:tcW w:w="250" w:type="dxa"/>
            <w:tcBorders>
              <w:right w:val="single" w:sz="8" w:space="0" w:color="808080"/>
            </w:tcBorders>
          </w:tcPr>
          <w:p>
            <w:pPr>
              <w:spacing w:after="0" w:line="240" w:lineRule="auto"/>
              <w:ind w:left="0"/>
              <w:jc w:val="left"/>
              <w:rPr>
                <w:rFonts w:ascii="Times New Roman" w:eastAsia="Calibri" w:hAnsi="Times New Roman"/>
                <w:noProof/>
                <w:szCs w:val="22"/>
              </w:rPr>
            </w:pPr>
          </w:p>
        </w:tc>
        <w:tc>
          <w:tcPr>
            <w:tcW w:w="425" w:type="dxa"/>
            <w:tcBorders>
              <w:top w:val="single" w:sz="8" w:space="0" w:color="808080"/>
              <w:left w:val="single" w:sz="8" w:space="0" w:color="808080"/>
              <w:bottom w:val="single" w:sz="8" w:space="0" w:color="808080"/>
              <w:right w:val="single" w:sz="8" w:space="0" w:color="808080"/>
            </w:tcBorders>
            <w:shd w:val="clear" w:color="auto" w:fill="F2F2F2"/>
          </w:tcPr>
          <w:p>
            <w:pPr>
              <w:spacing w:after="0" w:line="240" w:lineRule="auto"/>
              <w:ind w:left="0"/>
              <w:jc w:val="left"/>
              <w:rPr>
                <w:rFonts w:ascii="Times New Roman" w:eastAsia="Calibri" w:hAnsi="Times New Roman"/>
                <w:noProof/>
                <w:szCs w:val="22"/>
              </w:rPr>
            </w:pPr>
          </w:p>
        </w:tc>
        <w:tc>
          <w:tcPr>
            <w:tcW w:w="236" w:type="dxa"/>
            <w:tcBorders>
              <w:left w:val="single" w:sz="8" w:space="0" w:color="808080"/>
            </w:tcBorders>
          </w:tcPr>
          <w:p>
            <w:pPr>
              <w:spacing w:after="0" w:line="240" w:lineRule="auto"/>
              <w:ind w:left="0"/>
              <w:jc w:val="left"/>
              <w:rPr>
                <w:rFonts w:ascii="Times New Roman" w:eastAsia="Calibri" w:hAnsi="Times New Roman"/>
                <w:noProof/>
                <w:szCs w:val="22"/>
              </w:rPr>
            </w:pPr>
          </w:p>
        </w:tc>
        <w:tc>
          <w:tcPr>
            <w:tcW w:w="8283" w:type="dxa"/>
          </w:tcPr>
          <w:p>
            <w:pPr>
              <w:spacing w:after="0" w:line="240" w:lineRule="auto"/>
              <w:ind w:left="-46"/>
              <w:jc w:val="left"/>
              <w:rPr>
                <w:rFonts w:ascii="Times New Roman" w:eastAsia="Calibri" w:hAnsi="Times New Roman"/>
                <w:noProof/>
                <w:szCs w:val="22"/>
              </w:rPr>
            </w:pPr>
            <w:r>
              <w:rPr>
                <w:rFonts w:ascii="Times New Roman" w:eastAsia="Calibri" w:hAnsi="Times New Roman"/>
                <w:noProof/>
                <w:szCs w:val="22"/>
              </w:rPr>
              <w:t>River Basin Districts</w:t>
            </w:r>
          </w:p>
        </w:tc>
      </w:tr>
      <w:tr>
        <w:tc>
          <w:tcPr>
            <w:tcW w:w="250" w:type="dxa"/>
            <w:tcBorders>
              <w:right w:val="single" w:sz="8" w:space="0" w:color="808080"/>
            </w:tcBorders>
          </w:tcPr>
          <w:p>
            <w:pPr>
              <w:spacing w:after="0" w:line="240" w:lineRule="auto"/>
              <w:ind w:left="0"/>
              <w:jc w:val="left"/>
              <w:rPr>
                <w:rFonts w:ascii="Times New Roman" w:eastAsia="Calibri" w:hAnsi="Times New Roman"/>
                <w:noProof/>
                <w:szCs w:val="22"/>
              </w:rPr>
            </w:pPr>
          </w:p>
        </w:tc>
        <w:tc>
          <w:tcPr>
            <w:tcW w:w="425" w:type="dxa"/>
            <w:tcBorders>
              <w:top w:val="single" w:sz="8" w:space="0" w:color="808080"/>
              <w:left w:val="single" w:sz="8" w:space="0" w:color="808080"/>
              <w:bottom w:val="single" w:sz="8" w:space="0" w:color="808080"/>
              <w:right w:val="single" w:sz="8" w:space="0" w:color="808080"/>
            </w:tcBorders>
            <w:shd w:val="clear" w:color="auto" w:fill="FFFFFF"/>
          </w:tcPr>
          <w:p>
            <w:pPr>
              <w:spacing w:after="0" w:line="240" w:lineRule="auto"/>
              <w:ind w:left="0"/>
              <w:jc w:val="left"/>
              <w:rPr>
                <w:rFonts w:ascii="Times New Roman" w:eastAsia="Calibri" w:hAnsi="Times New Roman"/>
                <w:noProof/>
                <w:szCs w:val="22"/>
              </w:rPr>
            </w:pPr>
          </w:p>
        </w:tc>
        <w:tc>
          <w:tcPr>
            <w:tcW w:w="236" w:type="dxa"/>
            <w:tcBorders>
              <w:left w:val="single" w:sz="8" w:space="0" w:color="808080"/>
            </w:tcBorders>
          </w:tcPr>
          <w:p>
            <w:pPr>
              <w:spacing w:after="0" w:line="240" w:lineRule="auto"/>
              <w:ind w:left="0"/>
              <w:jc w:val="left"/>
              <w:rPr>
                <w:rFonts w:ascii="Times New Roman" w:eastAsia="Calibri" w:hAnsi="Times New Roman"/>
                <w:noProof/>
                <w:szCs w:val="22"/>
              </w:rPr>
            </w:pPr>
          </w:p>
        </w:tc>
        <w:tc>
          <w:tcPr>
            <w:tcW w:w="8283" w:type="dxa"/>
          </w:tcPr>
          <w:p>
            <w:pPr>
              <w:spacing w:after="0" w:line="240" w:lineRule="auto"/>
              <w:ind w:left="-46"/>
              <w:jc w:val="left"/>
              <w:rPr>
                <w:rFonts w:ascii="Times New Roman" w:eastAsia="Calibri" w:hAnsi="Times New Roman"/>
                <w:noProof/>
                <w:szCs w:val="22"/>
              </w:rPr>
            </w:pPr>
            <w:r>
              <w:rPr>
                <w:rFonts w:ascii="Times New Roman" w:eastAsia="Calibri" w:hAnsi="Times New Roman"/>
                <w:noProof/>
                <w:szCs w:val="22"/>
              </w:rPr>
              <w:t>Countries outside EU</w:t>
            </w:r>
          </w:p>
        </w:tc>
      </w:tr>
    </w:tbl>
    <w:p>
      <w:pPr>
        <w:spacing w:after="0" w:line="240" w:lineRule="auto"/>
        <w:ind w:left="0"/>
        <w:jc w:val="left"/>
        <w:rPr>
          <w:rFonts w:ascii="Times New Roman" w:eastAsia="Calibri" w:hAnsi="Times New Roman"/>
          <w:noProof/>
        </w:rPr>
      </w:pPr>
      <w:r>
        <w:rPr>
          <w:rFonts w:ascii="Times New Roman" w:eastAsia="Calibri" w:hAnsi="Times New Roman"/>
          <w:noProof/>
        </w:rPr>
        <w:t xml:space="preserve">Note: Standard colours based on WFD Annex V, Article 1.4.3. </w:t>
      </w:r>
    </w:p>
    <w:p>
      <w:pPr>
        <w:spacing w:after="240" w:line="240" w:lineRule="auto"/>
        <w:ind w:left="0"/>
        <w:jc w:val="left"/>
        <w:rPr>
          <w:rFonts w:ascii="Times New Roman" w:eastAsia="Calibri" w:hAnsi="Times New Roman"/>
          <w:noProof/>
        </w:rPr>
      </w:pPr>
      <w:r>
        <w:rPr>
          <w:rFonts w:ascii="Times New Roman" w:eastAsia="Calibri" w:hAnsi="Times New Roman"/>
          <w:noProof/>
        </w:rPr>
        <w:t>Source: WISE, Eurostat (country borders) and corrections/additions provided by EL in late 2014</w:t>
      </w:r>
    </w:p>
    <w:p>
      <w:pPr>
        <w:pStyle w:val="BodyText"/>
        <w:rPr>
          <w:noProof/>
        </w:rPr>
      </w:pPr>
      <w:r>
        <w:rPr>
          <w:noProof/>
          <w:lang w:val="fr-BE" w:eastAsia="fr-BE"/>
        </w:rPr>
        <w:drawing>
          <wp:inline distT="0" distB="0" distL="0" distR="0">
            <wp:extent cx="3190875" cy="3190875"/>
            <wp:effectExtent l="0" t="0" r="9525" b="9525"/>
            <wp:docPr id="15" name="Picture 15" descr="EL_GWChemical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L_GWChemical_2009"/>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190875" cy="3190875"/>
                    </a:xfrm>
                    <a:prstGeom prst="rect">
                      <a:avLst/>
                    </a:prstGeom>
                    <a:noFill/>
                    <a:ln>
                      <a:noFill/>
                    </a:ln>
                  </pic:spPr>
                </pic:pic>
              </a:graphicData>
            </a:graphic>
          </wp:inline>
        </w:drawing>
      </w:r>
    </w:p>
    <w:p>
      <w:pPr>
        <w:spacing w:before="240" w:after="240" w:line="240" w:lineRule="auto"/>
        <w:ind w:left="0"/>
        <w:jc w:val="left"/>
        <w:rPr>
          <w:rFonts w:ascii="Times New Roman" w:eastAsia="Calibri" w:hAnsi="Times New Roman"/>
          <w:noProof/>
        </w:rPr>
      </w:pPr>
      <w:r>
        <w:rPr>
          <w:rFonts w:ascii="Times New Roman" w:eastAsia="Calibri" w:hAnsi="Times New Roman"/>
          <w:b/>
          <w:noProof/>
        </w:rPr>
        <w:t>Figure 6.9:</w:t>
      </w:r>
      <w:r>
        <w:rPr>
          <w:rFonts w:ascii="Times New Roman" w:eastAsia="Calibri" w:hAnsi="Times New Roman"/>
          <w:noProof/>
        </w:rPr>
        <w:t xml:space="preserve"> Map of chemical status of groundwater bodies 2009 </w:t>
      </w:r>
    </w:p>
    <w:p>
      <w:pPr>
        <w:pStyle w:val="BodyText"/>
        <w:rPr>
          <w:noProof/>
        </w:rPr>
      </w:pPr>
      <w:r>
        <w:rPr>
          <w:noProof/>
          <w:lang w:val="fr-BE" w:eastAsia="fr-BE"/>
        </w:rPr>
        <w:drawing>
          <wp:inline distT="0" distB="0" distL="0" distR="0">
            <wp:extent cx="3190875" cy="3190875"/>
            <wp:effectExtent l="0" t="0" r="9525" b="9525"/>
            <wp:docPr id="16" name="Picture 16" descr="EL_GWChemical_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L_GWChemical_2015"/>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190875" cy="3190875"/>
                    </a:xfrm>
                    <a:prstGeom prst="rect">
                      <a:avLst/>
                    </a:prstGeom>
                    <a:noFill/>
                    <a:ln>
                      <a:noFill/>
                    </a:ln>
                  </pic:spPr>
                </pic:pic>
              </a:graphicData>
            </a:graphic>
          </wp:inline>
        </w:drawing>
      </w:r>
    </w:p>
    <w:p>
      <w:pPr>
        <w:spacing w:before="240" w:after="0" w:line="240" w:lineRule="auto"/>
        <w:ind w:left="0"/>
        <w:jc w:val="left"/>
        <w:rPr>
          <w:rFonts w:ascii="Times New Roman" w:eastAsia="Calibri" w:hAnsi="Times New Roman"/>
          <w:noProof/>
        </w:rPr>
      </w:pPr>
      <w:r>
        <w:rPr>
          <w:rFonts w:ascii="Times New Roman" w:eastAsia="Calibri" w:hAnsi="Times New Roman"/>
          <w:b/>
          <w:noProof/>
        </w:rPr>
        <w:t>Figure 6.10:</w:t>
      </w:r>
      <w:r>
        <w:rPr>
          <w:rFonts w:ascii="Times New Roman" w:eastAsia="Calibri" w:hAnsi="Times New Roman"/>
          <w:noProof/>
        </w:rPr>
        <w:t xml:space="preserve"> Map of chemical status of groundwater bodies 2015</w:t>
      </w:r>
    </w:p>
    <w:tbl>
      <w:tblPr>
        <w:tblW w:w="0" w:type="auto"/>
        <w:tblLook w:val="04A0" w:firstRow="1" w:lastRow="0" w:firstColumn="1" w:lastColumn="0" w:noHBand="0" w:noVBand="1"/>
      </w:tblPr>
      <w:tblGrid>
        <w:gridCol w:w="250"/>
        <w:gridCol w:w="425"/>
        <w:gridCol w:w="236"/>
        <w:gridCol w:w="8283"/>
      </w:tblGrid>
      <w:tr>
        <w:tc>
          <w:tcPr>
            <w:tcW w:w="250" w:type="dxa"/>
            <w:tcBorders>
              <w:right w:val="single" w:sz="4" w:space="0" w:color="auto"/>
            </w:tcBorders>
          </w:tcPr>
          <w:p>
            <w:pPr>
              <w:spacing w:after="0" w:line="240" w:lineRule="auto"/>
              <w:ind w:left="0"/>
              <w:jc w:val="left"/>
              <w:rPr>
                <w:rFonts w:ascii="Times New Roman" w:eastAsia="Calibri" w:hAnsi="Times New Roman"/>
                <w:noProof/>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38A800"/>
          </w:tcPr>
          <w:p>
            <w:pPr>
              <w:spacing w:after="0" w:line="240" w:lineRule="auto"/>
              <w:ind w:left="0"/>
              <w:jc w:val="left"/>
              <w:rPr>
                <w:rFonts w:ascii="Times New Roman" w:eastAsia="Calibri" w:hAnsi="Times New Roman"/>
                <w:noProof/>
                <w:color w:val="00B0F0"/>
                <w:szCs w:val="22"/>
              </w:rPr>
            </w:pPr>
          </w:p>
        </w:tc>
        <w:tc>
          <w:tcPr>
            <w:tcW w:w="236" w:type="dxa"/>
            <w:tcBorders>
              <w:left w:val="single" w:sz="4" w:space="0" w:color="auto"/>
            </w:tcBorders>
          </w:tcPr>
          <w:p>
            <w:pPr>
              <w:spacing w:after="0" w:line="240" w:lineRule="auto"/>
              <w:ind w:left="0"/>
              <w:jc w:val="left"/>
              <w:rPr>
                <w:rFonts w:ascii="Times New Roman" w:eastAsia="Calibri" w:hAnsi="Times New Roman"/>
                <w:noProof/>
                <w:szCs w:val="22"/>
              </w:rPr>
            </w:pPr>
          </w:p>
        </w:tc>
        <w:tc>
          <w:tcPr>
            <w:tcW w:w="8283" w:type="dxa"/>
          </w:tcPr>
          <w:p>
            <w:pPr>
              <w:spacing w:after="0" w:line="240" w:lineRule="auto"/>
              <w:ind w:left="-60"/>
              <w:jc w:val="left"/>
              <w:rPr>
                <w:rFonts w:ascii="Times New Roman" w:eastAsia="Calibri" w:hAnsi="Times New Roman"/>
                <w:noProof/>
                <w:szCs w:val="22"/>
              </w:rPr>
            </w:pPr>
            <w:r>
              <w:rPr>
                <w:rFonts w:ascii="Times New Roman" w:eastAsia="Calibri" w:hAnsi="Times New Roman"/>
                <w:noProof/>
                <w:szCs w:val="22"/>
              </w:rPr>
              <w:t>Good</w:t>
            </w:r>
          </w:p>
        </w:tc>
      </w:tr>
      <w:tr>
        <w:tc>
          <w:tcPr>
            <w:tcW w:w="250" w:type="dxa"/>
            <w:tcBorders>
              <w:right w:val="single" w:sz="4" w:space="0" w:color="auto"/>
            </w:tcBorders>
          </w:tcPr>
          <w:p>
            <w:pPr>
              <w:spacing w:after="0" w:line="240" w:lineRule="auto"/>
              <w:ind w:left="0"/>
              <w:jc w:val="left"/>
              <w:rPr>
                <w:rFonts w:ascii="Times New Roman" w:eastAsia="Calibri" w:hAnsi="Times New Roman"/>
                <w:noProof/>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FF0000"/>
          </w:tcPr>
          <w:p>
            <w:pPr>
              <w:spacing w:after="0" w:line="240" w:lineRule="auto"/>
              <w:ind w:left="0"/>
              <w:jc w:val="left"/>
              <w:rPr>
                <w:rFonts w:ascii="Times New Roman" w:eastAsia="Calibri" w:hAnsi="Times New Roman"/>
                <w:noProof/>
                <w:szCs w:val="22"/>
              </w:rPr>
            </w:pPr>
          </w:p>
        </w:tc>
        <w:tc>
          <w:tcPr>
            <w:tcW w:w="236" w:type="dxa"/>
            <w:tcBorders>
              <w:left w:val="single" w:sz="4" w:space="0" w:color="auto"/>
            </w:tcBorders>
          </w:tcPr>
          <w:p>
            <w:pPr>
              <w:spacing w:after="0" w:line="240" w:lineRule="auto"/>
              <w:ind w:left="0"/>
              <w:jc w:val="left"/>
              <w:rPr>
                <w:rFonts w:ascii="Times New Roman" w:eastAsia="Calibri" w:hAnsi="Times New Roman"/>
                <w:noProof/>
                <w:szCs w:val="22"/>
              </w:rPr>
            </w:pPr>
          </w:p>
        </w:tc>
        <w:tc>
          <w:tcPr>
            <w:tcW w:w="8283" w:type="dxa"/>
          </w:tcPr>
          <w:p>
            <w:pPr>
              <w:spacing w:after="0" w:line="240" w:lineRule="auto"/>
              <w:ind w:left="-60"/>
              <w:jc w:val="left"/>
              <w:rPr>
                <w:rFonts w:ascii="Times New Roman" w:eastAsia="Calibri" w:hAnsi="Times New Roman"/>
                <w:noProof/>
                <w:szCs w:val="22"/>
              </w:rPr>
            </w:pPr>
            <w:r>
              <w:rPr>
                <w:rFonts w:ascii="Times New Roman" w:eastAsia="Calibri" w:hAnsi="Times New Roman"/>
                <w:noProof/>
                <w:szCs w:val="22"/>
              </w:rPr>
              <w:t>Poor</w:t>
            </w:r>
          </w:p>
        </w:tc>
      </w:tr>
      <w:tr>
        <w:tc>
          <w:tcPr>
            <w:tcW w:w="250" w:type="dxa"/>
            <w:tcBorders>
              <w:right w:val="single" w:sz="4" w:space="0" w:color="auto"/>
            </w:tcBorders>
          </w:tcPr>
          <w:p>
            <w:pPr>
              <w:spacing w:after="0" w:line="240" w:lineRule="auto"/>
              <w:ind w:left="0"/>
              <w:jc w:val="left"/>
              <w:rPr>
                <w:rFonts w:ascii="Times New Roman" w:eastAsia="Calibri" w:hAnsi="Times New Roman"/>
                <w:noProof/>
                <w:szCs w:val="22"/>
              </w:rPr>
            </w:pPr>
          </w:p>
        </w:tc>
        <w:tc>
          <w:tcPr>
            <w:tcW w:w="425" w:type="dxa"/>
            <w:tcBorders>
              <w:top w:val="single" w:sz="4" w:space="0" w:color="auto"/>
              <w:left w:val="single" w:sz="4" w:space="0" w:color="auto"/>
              <w:bottom w:val="single" w:sz="8" w:space="0" w:color="808080"/>
              <w:right w:val="single" w:sz="4" w:space="0" w:color="auto"/>
            </w:tcBorders>
            <w:shd w:val="clear" w:color="auto" w:fill="808080"/>
          </w:tcPr>
          <w:p>
            <w:pPr>
              <w:spacing w:after="0" w:line="240" w:lineRule="auto"/>
              <w:ind w:left="0"/>
              <w:jc w:val="left"/>
              <w:rPr>
                <w:rFonts w:ascii="Times New Roman" w:eastAsia="Calibri" w:hAnsi="Times New Roman"/>
                <w:noProof/>
                <w:szCs w:val="22"/>
              </w:rPr>
            </w:pPr>
          </w:p>
        </w:tc>
        <w:tc>
          <w:tcPr>
            <w:tcW w:w="236" w:type="dxa"/>
            <w:tcBorders>
              <w:left w:val="single" w:sz="4" w:space="0" w:color="auto"/>
            </w:tcBorders>
          </w:tcPr>
          <w:p>
            <w:pPr>
              <w:spacing w:after="0" w:line="240" w:lineRule="auto"/>
              <w:ind w:left="0"/>
              <w:jc w:val="left"/>
              <w:rPr>
                <w:rFonts w:ascii="Times New Roman" w:eastAsia="Calibri" w:hAnsi="Times New Roman"/>
                <w:noProof/>
                <w:szCs w:val="22"/>
              </w:rPr>
            </w:pPr>
          </w:p>
        </w:tc>
        <w:tc>
          <w:tcPr>
            <w:tcW w:w="8283" w:type="dxa"/>
          </w:tcPr>
          <w:p>
            <w:pPr>
              <w:spacing w:after="0" w:line="240" w:lineRule="auto"/>
              <w:ind w:left="-60"/>
              <w:jc w:val="left"/>
              <w:rPr>
                <w:rFonts w:ascii="Times New Roman" w:eastAsia="Calibri" w:hAnsi="Times New Roman"/>
                <w:noProof/>
                <w:szCs w:val="22"/>
              </w:rPr>
            </w:pPr>
            <w:r>
              <w:rPr>
                <w:rFonts w:ascii="Times New Roman" w:eastAsia="Calibri" w:hAnsi="Times New Roman"/>
                <w:noProof/>
                <w:szCs w:val="22"/>
              </w:rPr>
              <w:t>Unknown</w:t>
            </w:r>
          </w:p>
        </w:tc>
      </w:tr>
      <w:tr>
        <w:tc>
          <w:tcPr>
            <w:tcW w:w="250" w:type="dxa"/>
            <w:tcBorders>
              <w:right w:val="single" w:sz="8" w:space="0" w:color="808080"/>
            </w:tcBorders>
          </w:tcPr>
          <w:p>
            <w:pPr>
              <w:spacing w:after="0" w:line="240" w:lineRule="auto"/>
              <w:ind w:left="0"/>
              <w:jc w:val="left"/>
              <w:rPr>
                <w:rFonts w:ascii="Times New Roman" w:eastAsia="Calibri" w:hAnsi="Times New Roman"/>
                <w:noProof/>
                <w:szCs w:val="22"/>
              </w:rPr>
            </w:pPr>
          </w:p>
        </w:tc>
        <w:tc>
          <w:tcPr>
            <w:tcW w:w="425" w:type="dxa"/>
            <w:tcBorders>
              <w:top w:val="single" w:sz="8" w:space="0" w:color="808080"/>
              <w:left w:val="single" w:sz="8" w:space="0" w:color="808080"/>
              <w:bottom w:val="single" w:sz="8" w:space="0" w:color="808080"/>
              <w:right w:val="single" w:sz="8" w:space="0" w:color="808080"/>
            </w:tcBorders>
            <w:shd w:val="clear" w:color="auto" w:fill="F2F2F2"/>
          </w:tcPr>
          <w:p>
            <w:pPr>
              <w:spacing w:after="0" w:line="240" w:lineRule="auto"/>
              <w:ind w:left="0"/>
              <w:jc w:val="left"/>
              <w:rPr>
                <w:rFonts w:ascii="Times New Roman" w:eastAsia="Calibri" w:hAnsi="Times New Roman"/>
                <w:noProof/>
                <w:szCs w:val="22"/>
              </w:rPr>
            </w:pPr>
          </w:p>
        </w:tc>
        <w:tc>
          <w:tcPr>
            <w:tcW w:w="236" w:type="dxa"/>
            <w:tcBorders>
              <w:left w:val="single" w:sz="8" w:space="0" w:color="808080"/>
            </w:tcBorders>
          </w:tcPr>
          <w:p>
            <w:pPr>
              <w:spacing w:after="0" w:line="240" w:lineRule="auto"/>
              <w:ind w:left="0"/>
              <w:jc w:val="left"/>
              <w:rPr>
                <w:rFonts w:ascii="Times New Roman" w:eastAsia="Calibri" w:hAnsi="Times New Roman"/>
                <w:noProof/>
                <w:szCs w:val="22"/>
              </w:rPr>
            </w:pPr>
          </w:p>
        </w:tc>
        <w:tc>
          <w:tcPr>
            <w:tcW w:w="8283" w:type="dxa"/>
          </w:tcPr>
          <w:p>
            <w:pPr>
              <w:spacing w:after="0" w:line="240" w:lineRule="auto"/>
              <w:ind w:left="-46"/>
              <w:jc w:val="left"/>
              <w:rPr>
                <w:rFonts w:ascii="Times New Roman" w:eastAsia="Calibri" w:hAnsi="Times New Roman"/>
                <w:noProof/>
                <w:szCs w:val="22"/>
              </w:rPr>
            </w:pPr>
            <w:r>
              <w:rPr>
                <w:rFonts w:ascii="Times New Roman" w:eastAsia="Calibri" w:hAnsi="Times New Roman"/>
                <w:noProof/>
                <w:szCs w:val="22"/>
              </w:rPr>
              <w:t>River Basin Districts</w:t>
            </w:r>
          </w:p>
        </w:tc>
      </w:tr>
      <w:tr>
        <w:tc>
          <w:tcPr>
            <w:tcW w:w="250" w:type="dxa"/>
            <w:tcBorders>
              <w:right w:val="single" w:sz="8" w:space="0" w:color="808080"/>
            </w:tcBorders>
          </w:tcPr>
          <w:p>
            <w:pPr>
              <w:spacing w:after="0" w:line="240" w:lineRule="auto"/>
              <w:ind w:left="0"/>
              <w:jc w:val="left"/>
              <w:rPr>
                <w:rFonts w:ascii="Times New Roman" w:eastAsia="Calibri" w:hAnsi="Times New Roman"/>
                <w:noProof/>
                <w:szCs w:val="22"/>
              </w:rPr>
            </w:pPr>
          </w:p>
        </w:tc>
        <w:tc>
          <w:tcPr>
            <w:tcW w:w="425" w:type="dxa"/>
            <w:tcBorders>
              <w:top w:val="single" w:sz="8" w:space="0" w:color="808080"/>
              <w:left w:val="single" w:sz="8" w:space="0" w:color="808080"/>
              <w:bottom w:val="single" w:sz="8" w:space="0" w:color="808080"/>
              <w:right w:val="single" w:sz="8" w:space="0" w:color="808080"/>
            </w:tcBorders>
            <w:shd w:val="clear" w:color="auto" w:fill="FFFFFF"/>
          </w:tcPr>
          <w:p>
            <w:pPr>
              <w:spacing w:after="0" w:line="240" w:lineRule="auto"/>
              <w:ind w:left="0"/>
              <w:jc w:val="left"/>
              <w:rPr>
                <w:rFonts w:ascii="Times New Roman" w:eastAsia="Calibri" w:hAnsi="Times New Roman"/>
                <w:noProof/>
                <w:szCs w:val="22"/>
              </w:rPr>
            </w:pPr>
          </w:p>
        </w:tc>
        <w:tc>
          <w:tcPr>
            <w:tcW w:w="236" w:type="dxa"/>
            <w:tcBorders>
              <w:left w:val="single" w:sz="8" w:space="0" w:color="808080"/>
            </w:tcBorders>
          </w:tcPr>
          <w:p>
            <w:pPr>
              <w:spacing w:after="0" w:line="240" w:lineRule="auto"/>
              <w:ind w:left="0"/>
              <w:jc w:val="left"/>
              <w:rPr>
                <w:rFonts w:ascii="Times New Roman" w:eastAsia="Calibri" w:hAnsi="Times New Roman"/>
                <w:noProof/>
                <w:szCs w:val="22"/>
              </w:rPr>
            </w:pPr>
          </w:p>
        </w:tc>
        <w:tc>
          <w:tcPr>
            <w:tcW w:w="8283" w:type="dxa"/>
          </w:tcPr>
          <w:p>
            <w:pPr>
              <w:spacing w:after="0" w:line="240" w:lineRule="auto"/>
              <w:ind w:left="-46"/>
              <w:jc w:val="left"/>
              <w:rPr>
                <w:rFonts w:ascii="Times New Roman" w:eastAsia="Calibri" w:hAnsi="Times New Roman"/>
                <w:noProof/>
                <w:szCs w:val="22"/>
              </w:rPr>
            </w:pPr>
            <w:r>
              <w:rPr>
                <w:rFonts w:ascii="Times New Roman" w:eastAsia="Calibri" w:hAnsi="Times New Roman"/>
                <w:noProof/>
                <w:szCs w:val="22"/>
              </w:rPr>
              <w:t>Countries outside EU</w:t>
            </w:r>
          </w:p>
        </w:tc>
      </w:tr>
    </w:tbl>
    <w:p>
      <w:pPr>
        <w:spacing w:after="0" w:line="240" w:lineRule="auto"/>
        <w:ind w:left="0"/>
        <w:jc w:val="left"/>
        <w:rPr>
          <w:rFonts w:ascii="Times New Roman" w:eastAsia="Calibri" w:hAnsi="Times New Roman"/>
          <w:noProof/>
        </w:rPr>
      </w:pPr>
      <w:r>
        <w:rPr>
          <w:rFonts w:ascii="Times New Roman" w:eastAsia="Calibri" w:hAnsi="Times New Roman"/>
          <w:noProof/>
        </w:rPr>
        <w:t xml:space="preserve">Note: Standard colours based on WFD Annex V, Article 2.4.5. </w:t>
      </w:r>
    </w:p>
    <w:p>
      <w:pPr>
        <w:spacing w:after="240" w:line="240" w:lineRule="auto"/>
        <w:ind w:left="0"/>
        <w:jc w:val="left"/>
        <w:rPr>
          <w:rFonts w:ascii="Times New Roman" w:eastAsia="Calibri" w:hAnsi="Times New Roman"/>
          <w:noProof/>
        </w:rPr>
      </w:pPr>
      <w:r>
        <w:rPr>
          <w:rFonts w:ascii="Times New Roman" w:eastAsia="Calibri" w:hAnsi="Times New Roman"/>
          <w:noProof/>
        </w:rPr>
        <w:t>Source: WISE, Eurostat (country borders) and corrections/additions provided by EL in late 2014</w:t>
      </w:r>
    </w:p>
    <w:p>
      <w:pPr>
        <w:pStyle w:val="BodyText"/>
        <w:rPr>
          <w:noProof/>
        </w:rPr>
      </w:pPr>
    </w:p>
    <w:p>
      <w:pPr>
        <w:pStyle w:val="BodyText"/>
        <w:rPr>
          <w:noProof/>
        </w:rPr>
      </w:pPr>
      <w:r>
        <w:rPr>
          <w:noProof/>
          <w:lang w:val="fr-BE" w:eastAsia="fr-BE"/>
        </w:rPr>
        <w:drawing>
          <wp:inline distT="0" distB="0" distL="0" distR="0">
            <wp:extent cx="3190875" cy="3190875"/>
            <wp:effectExtent l="0" t="0" r="9525" b="9525"/>
            <wp:docPr id="17" name="Picture 17" descr="EL_GWQuantitativ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L_GWQuantitative_2009"/>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3190875" cy="3190875"/>
                    </a:xfrm>
                    <a:prstGeom prst="rect">
                      <a:avLst/>
                    </a:prstGeom>
                    <a:noFill/>
                    <a:ln>
                      <a:noFill/>
                    </a:ln>
                  </pic:spPr>
                </pic:pic>
              </a:graphicData>
            </a:graphic>
          </wp:inline>
        </w:drawing>
      </w:r>
    </w:p>
    <w:p>
      <w:pPr>
        <w:spacing w:before="240" w:after="240" w:line="240" w:lineRule="auto"/>
        <w:ind w:left="0"/>
        <w:jc w:val="left"/>
        <w:rPr>
          <w:rFonts w:ascii="Times New Roman" w:eastAsia="Calibri" w:hAnsi="Times New Roman"/>
          <w:noProof/>
        </w:rPr>
      </w:pPr>
      <w:r>
        <w:rPr>
          <w:rFonts w:ascii="Times New Roman" w:eastAsia="Calibri" w:hAnsi="Times New Roman"/>
          <w:b/>
          <w:noProof/>
        </w:rPr>
        <w:t>Figure 6.11:</w:t>
      </w:r>
      <w:r>
        <w:rPr>
          <w:rFonts w:ascii="Times New Roman" w:eastAsia="Calibri" w:hAnsi="Times New Roman"/>
          <w:noProof/>
        </w:rPr>
        <w:t xml:space="preserve"> Map of quantitative status of groundwater bodies 2009</w:t>
      </w:r>
    </w:p>
    <w:p>
      <w:pPr>
        <w:pStyle w:val="BodyText"/>
        <w:rPr>
          <w:noProof/>
        </w:rPr>
      </w:pPr>
      <w:r>
        <w:rPr>
          <w:noProof/>
          <w:lang w:val="fr-BE" w:eastAsia="fr-BE"/>
        </w:rPr>
        <w:drawing>
          <wp:inline distT="0" distB="0" distL="0" distR="0">
            <wp:extent cx="3190875" cy="3190875"/>
            <wp:effectExtent l="0" t="0" r="9525" b="9525"/>
            <wp:docPr id="18" name="Picture 18" descr="EL_GWQuantitative_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L_GWQuantitative_2015"/>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3190875" cy="3190875"/>
                    </a:xfrm>
                    <a:prstGeom prst="rect">
                      <a:avLst/>
                    </a:prstGeom>
                    <a:noFill/>
                    <a:ln>
                      <a:noFill/>
                    </a:ln>
                  </pic:spPr>
                </pic:pic>
              </a:graphicData>
            </a:graphic>
          </wp:inline>
        </w:drawing>
      </w:r>
    </w:p>
    <w:p>
      <w:pPr>
        <w:spacing w:before="240" w:after="0" w:line="240" w:lineRule="auto"/>
        <w:ind w:left="0"/>
        <w:jc w:val="left"/>
        <w:rPr>
          <w:rFonts w:ascii="Times New Roman" w:eastAsia="Calibri" w:hAnsi="Times New Roman"/>
          <w:noProof/>
        </w:rPr>
      </w:pPr>
      <w:r>
        <w:rPr>
          <w:rFonts w:ascii="Times New Roman" w:eastAsia="Calibri" w:hAnsi="Times New Roman"/>
          <w:b/>
          <w:noProof/>
        </w:rPr>
        <w:t>Figure 6.12:</w:t>
      </w:r>
      <w:r>
        <w:rPr>
          <w:rFonts w:ascii="Times New Roman" w:eastAsia="Calibri" w:hAnsi="Times New Roman"/>
          <w:noProof/>
        </w:rPr>
        <w:t xml:space="preserve"> Map of quantitative status of groundwater bodies 2015</w:t>
      </w:r>
    </w:p>
    <w:tbl>
      <w:tblPr>
        <w:tblW w:w="0" w:type="auto"/>
        <w:tblLook w:val="04A0" w:firstRow="1" w:lastRow="0" w:firstColumn="1" w:lastColumn="0" w:noHBand="0" w:noVBand="1"/>
      </w:tblPr>
      <w:tblGrid>
        <w:gridCol w:w="250"/>
        <w:gridCol w:w="425"/>
        <w:gridCol w:w="236"/>
        <w:gridCol w:w="8283"/>
      </w:tblGrid>
      <w:tr>
        <w:tc>
          <w:tcPr>
            <w:tcW w:w="250" w:type="dxa"/>
            <w:tcBorders>
              <w:right w:val="single" w:sz="4" w:space="0" w:color="auto"/>
            </w:tcBorders>
          </w:tcPr>
          <w:p>
            <w:pPr>
              <w:spacing w:after="0" w:line="240" w:lineRule="auto"/>
              <w:ind w:left="0"/>
              <w:jc w:val="left"/>
              <w:rPr>
                <w:rFonts w:ascii="Times New Roman" w:eastAsia="Calibri" w:hAnsi="Times New Roman"/>
                <w:noProof/>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38A800"/>
          </w:tcPr>
          <w:p>
            <w:pPr>
              <w:spacing w:after="0" w:line="240" w:lineRule="auto"/>
              <w:ind w:left="0"/>
              <w:jc w:val="left"/>
              <w:rPr>
                <w:rFonts w:ascii="Times New Roman" w:eastAsia="Calibri" w:hAnsi="Times New Roman"/>
                <w:noProof/>
                <w:color w:val="00B0F0"/>
                <w:szCs w:val="22"/>
              </w:rPr>
            </w:pPr>
          </w:p>
        </w:tc>
        <w:tc>
          <w:tcPr>
            <w:tcW w:w="236" w:type="dxa"/>
            <w:tcBorders>
              <w:left w:val="single" w:sz="4" w:space="0" w:color="auto"/>
            </w:tcBorders>
          </w:tcPr>
          <w:p>
            <w:pPr>
              <w:spacing w:after="0" w:line="240" w:lineRule="auto"/>
              <w:ind w:left="0"/>
              <w:jc w:val="left"/>
              <w:rPr>
                <w:rFonts w:ascii="Times New Roman" w:eastAsia="Calibri" w:hAnsi="Times New Roman"/>
                <w:noProof/>
                <w:szCs w:val="22"/>
              </w:rPr>
            </w:pPr>
          </w:p>
        </w:tc>
        <w:tc>
          <w:tcPr>
            <w:tcW w:w="8283" w:type="dxa"/>
          </w:tcPr>
          <w:p>
            <w:pPr>
              <w:spacing w:after="0" w:line="240" w:lineRule="auto"/>
              <w:ind w:left="-60"/>
              <w:jc w:val="left"/>
              <w:rPr>
                <w:rFonts w:ascii="Times New Roman" w:eastAsia="Calibri" w:hAnsi="Times New Roman"/>
                <w:noProof/>
                <w:szCs w:val="22"/>
              </w:rPr>
            </w:pPr>
            <w:r>
              <w:rPr>
                <w:rFonts w:ascii="Times New Roman" w:eastAsia="Calibri" w:hAnsi="Times New Roman"/>
                <w:noProof/>
                <w:szCs w:val="22"/>
              </w:rPr>
              <w:t>Good</w:t>
            </w:r>
          </w:p>
        </w:tc>
      </w:tr>
      <w:tr>
        <w:tc>
          <w:tcPr>
            <w:tcW w:w="250" w:type="dxa"/>
            <w:tcBorders>
              <w:right w:val="single" w:sz="4" w:space="0" w:color="auto"/>
            </w:tcBorders>
          </w:tcPr>
          <w:p>
            <w:pPr>
              <w:spacing w:after="0" w:line="240" w:lineRule="auto"/>
              <w:ind w:left="0"/>
              <w:jc w:val="left"/>
              <w:rPr>
                <w:rFonts w:ascii="Times New Roman" w:eastAsia="Calibri" w:hAnsi="Times New Roman"/>
                <w:noProof/>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FF0000"/>
          </w:tcPr>
          <w:p>
            <w:pPr>
              <w:spacing w:after="0" w:line="240" w:lineRule="auto"/>
              <w:ind w:left="0"/>
              <w:jc w:val="left"/>
              <w:rPr>
                <w:rFonts w:ascii="Times New Roman" w:eastAsia="Calibri" w:hAnsi="Times New Roman"/>
                <w:noProof/>
                <w:szCs w:val="22"/>
              </w:rPr>
            </w:pPr>
          </w:p>
        </w:tc>
        <w:tc>
          <w:tcPr>
            <w:tcW w:w="236" w:type="dxa"/>
            <w:tcBorders>
              <w:left w:val="single" w:sz="4" w:space="0" w:color="auto"/>
            </w:tcBorders>
          </w:tcPr>
          <w:p>
            <w:pPr>
              <w:spacing w:after="0" w:line="240" w:lineRule="auto"/>
              <w:ind w:left="0"/>
              <w:jc w:val="left"/>
              <w:rPr>
                <w:rFonts w:ascii="Times New Roman" w:eastAsia="Calibri" w:hAnsi="Times New Roman"/>
                <w:noProof/>
                <w:szCs w:val="22"/>
              </w:rPr>
            </w:pPr>
          </w:p>
        </w:tc>
        <w:tc>
          <w:tcPr>
            <w:tcW w:w="8283" w:type="dxa"/>
          </w:tcPr>
          <w:p>
            <w:pPr>
              <w:spacing w:after="0" w:line="240" w:lineRule="auto"/>
              <w:ind w:left="-60"/>
              <w:jc w:val="left"/>
              <w:rPr>
                <w:rFonts w:ascii="Times New Roman" w:eastAsia="Calibri" w:hAnsi="Times New Roman"/>
                <w:noProof/>
                <w:szCs w:val="22"/>
              </w:rPr>
            </w:pPr>
            <w:r>
              <w:rPr>
                <w:rFonts w:ascii="Times New Roman" w:eastAsia="Calibri" w:hAnsi="Times New Roman"/>
                <w:noProof/>
                <w:szCs w:val="22"/>
              </w:rPr>
              <w:t>Poor</w:t>
            </w:r>
          </w:p>
        </w:tc>
      </w:tr>
      <w:tr>
        <w:tc>
          <w:tcPr>
            <w:tcW w:w="250" w:type="dxa"/>
            <w:tcBorders>
              <w:right w:val="single" w:sz="4" w:space="0" w:color="auto"/>
            </w:tcBorders>
          </w:tcPr>
          <w:p>
            <w:pPr>
              <w:spacing w:after="0" w:line="240" w:lineRule="auto"/>
              <w:ind w:left="0"/>
              <w:jc w:val="left"/>
              <w:rPr>
                <w:rFonts w:ascii="Times New Roman" w:eastAsia="Calibri" w:hAnsi="Times New Roman"/>
                <w:noProof/>
                <w:szCs w:val="22"/>
              </w:rPr>
            </w:pPr>
          </w:p>
        </w:tc>
        <w:tc>
          <w:tcPr>
            <w:tcW w:w="425" w:type="dxa"/>
            <w:tcBorders>
              <w:top w:val="single" w:sz="4" w:space="0" w:color="auto"/>
              <w:left w:val="single" w:sz="4" w:space="0" w:color="auto"/>
              <w:bottom w:val="single" w:sz="8" w:space="0" w:color="808080"/>
              <w:right w:val="single" w:sz="4" w:space="0" w:color="auto"/>
            </w:tcBorders>
            <w:shd w:val="clear" w:color="auto" w:fill="808080"/>
          </w:tcPr>
          <w:p>
            <w:pPr>
              <w:spacing w:after="0" w:line="240" w:lineRule="auto"/>
              <w:ind w:left="0"/>
              <w:jc w:val="left"/>
              <w:rPr>
                <w:rFonts w:ascii="Times New Roman" w:eastAsia="Calibri" w:hAnsi="Times New Roman"/>
                <w:noProof/>
                <w:szCs w:val="22"/>
              </w:rPr>
            </w:pPr>
          </w:p>
        </w:tc>
        <w:tc>
          <w:tcPr>
            <w:tcW w:w="236" w:type="dxa"/>
            <w:tcBorders>
              <w:left w:val="single" w:sz="4" w:space="0" w:color="auto"/>
            </w:tcBorders>
          </w:tcPr>
          <w:p>
            <w:pPr>
              <w:spacing w:after="0" w:line="240" w:lineRule="auto"/>
              <w:ind w:left="0"/>
              <w:jc w:val="left"/>
              <w:rPr>
                <w:rFonts w:ascii="Times New Roman" w:eastAsia="Calibri" w:hAnsi="Times New Roman"/>
                <w:noProof/>
                <w:szCs w:val="22"/>
              </w:rPr>
            </w:pPr>
          </w:p>
        </w:tc>
        <w:tc>
          <w:tcPr>
            <w:tcW w:w="8283" w:type="dxa"/>
          </w:tcPr>
          <w:p>
            <w:pPr>
              <w:spacing w:after="0" w:line="240" w:lineRule="auto"/>
              <w:ind w:left="-60"/>
              <w:jc w:val="left"/>
              <w:rPr>
                <w:rFonts w:ascii="Times New Roman" w:eastAsia="Calibri" w:hAnsi="Times New Roman"/>
                <w:noProof/>
                <w:szCs w:val="22"/>
              </w:rPr>
            </w:pPr>
            <w:r>
              <w:rPr>
                <w:rFonts w:ascii="Times New Roman" w:eastAsia="Calibri" w:hAnsi="Times New Roman"/>
                <w:noProof/>
                <w:szCs w:val="22"/>
              </w:rPr>
              <w:t>Unknown</w:t>
            </w:r>
          </w:p>
        </w:tc>
      </w:tr>
      <w:tr>
        <w:tc>
          <w:tcPr>
            <w:tcW w:w="250" w:type="dxa"/>
            <w:tcBorders>
              <w:right w:val="single" w:sz="8" w:space="0" w:color="808080"/>
            </w:tcBorders>
          </w:tcPr>
          <w:p>
            <w:pPr>
              <w:spacing w:after="0" w:line="240" w:lineRule="auto"/>
              <w:ind w:left="0"/>
              <w:jc w:val="left"/>
              <w:rPr>
                <w:rFonts w:ascii="Times New Roman" w:eastAsia="Calibri" w:hAnsi="Times New Roman"/>
                <w:noProof/>
                <w:szCs w:val="22"/>
              </w:rPr>
            </w:pPr>
          </w:p>
        </w:tc>
        <w:tc>
          <w:tcPr>
            <w:tcW w:w="425" w:type="dxa"/>
            <w:tcBorders>
              <w:top w:val="single" w:sz="8" w:space="0" w:color="808080"/>
              <w:left w:val="single" w:sz="8" w:space="0" w:color="808080"/>
              <w:bottom w:val="single" w:sz="8" w:space="0" w:color="808080"/>
              <w:right w:val="single" w:sz="8" w:space="0" w:color="808080"/>
            </w:tcBorders>
            <w:shd w:val="clear" w:color="auto" w:fill="F2F2F2"/>
          </w:tcPr>
          <w:p>
            <w:pPr>
              <w:spacing w:after="0" w:line="240" w:lineRule="auto"/>
              <w:ind w:left="0"/>
              <w:jc w:val="left"/>
              <w:rPr>
                <w:rFonts w:ascii="Times New Roman" w:eastAsia="Calibri" w:hAnsi="Times New Roman"/>
                <w:noProof/>
                <w:szCs w:val="22"/>
              </w:rPr>
            </w:pPr>
          </w:p>
        </w:tc>
        <w:tc>
          <w:tcPr>
            <w:tcW w:w="236" w:type="dxa"/>
            <w:tcBorders>
              <w:left w:val="single" w:sz="8" w:space="0" w:color="808080"/>
            </w:tcBorders>
          </w:tcPr>
          <w:p>
            <w:pPr>
              <w:spacing w:after="0" w:line="240" w:lineRule="auto"/>
              <w:ind w:left="0"/>
              <w:jc w:val="left"/>
              <w:rPr>
                <w:rFonts w:ascii="Times New Roman" w:eastAsia="Calibri" w:hAnsi="Times New Roman"/>
                <w:noProof/>
                <w:szCs w:val="22"/>
              </w:rPr>
            </w:pPr>
          </w:p>
        </w:tc>
        <w:tc>
          <w:tcPr>
            <w:tcW w:w="8283" w:type="dxa"/>
          </w:tcPr>
          <w:p>
            <w:pPr>
              <w:spacing w:after="0" w:line="240" w:lineRule="auto"/>
              <w:ind w:left="-46"/>
              <w:jc w:val="left"/>
              <w:rPr>
                <w:rFonts w:ascii="Times New Roman" w:eastAsia="Calibri" w:hAnsi="Times New Roman"/>
                <w:noProof/>
                <w:szCs w:val="22"/>
              </w:rPr>
            </w:pPr>
            <w:r>
              <w:rPr>
                <w:rFonts w:ascii="Times New Roman" w:eastAsia="Calibri" w:hAnsi="Times New Roman"/>
                <w:noProof/>
                <w:szCs w:val="22"/>
              </w:rPr>
              <w:t>River Basin Districts</w:t>
            </w:r>
          </w:p>
        </w:tc>
      </w:tr>
      <w:tr>
        <w:tc>
          <w:tcPr>
            <w:tcW w:w="250" w:type="dxa"/>
            <w:tcBorders>
              <w:right w:val="single" w:sz="8" w:space="0" w:color="808080"/>
            </w:tcBorders>
          </w:tcPr>
          <w:p>
            <w:pPr>
              <w:spacing w:after="0" w:line="240" w:lineRule="auto"/>
              <w:ind w:left="0"/>
              <w:jc w:val="left"/>
              <w:rPr>
                <w:rFonts w:ascii="Times New Roman" w:eastAsia="Calibri" w:hAnsi="Times New Roman"/>
                <w:noProof/>
                <w:szCs w:val="22"/>
              </w:rPr>
            </w:pPr>
          </w:p>
        </w:tc>
        <w:tc>
          <w:tcPr>
            <w:tcW w:w="425" w:type="dxa"/>
            <w:tcBorders>
              <w:top w:val="single" w:sz="8" w:space="0" w:color="808080"/>
              <w:left w:val="single" w:sz="8" w:space="0" w:color="808080"/>
              <w:bottom w:val="single" w:sz="8" w:space="0" w:color="808080"/>
              <w:right w:val="single" w:sz="8" w:space="0" w:color="808080"/>
            </w:tcBorders>
            <w:shd w:val="clear" w:color="auto" w:fill="FFFFFF"/>
          </w:tcPr>
          <w:p>
            <w:pPr>
              <w:spacing w:after="0" w:line="240" w:lineRule="auto"/>
              <w:ind w:left="0"/>
              <w:jc w:val="left"/>
              <w:rPr>
                <w:rFonts w:ascii="Times New Roman" w:eastAsia="Calibri" w:hAnsi="Times New Roman"/>
                <w:noProof/>
                <w:szCs w:val="22"/>
              </w:rPr>
            </w:pPr>
          </w:p>
        </w:tc>
        <w:tc>
          <w:tcPr>
            <w:tcW w:w="236" w:type="dxa"/>
            <w:tcBorders>
              <w:left w:val="single" w:sz="8" w:space="0" w:color="808080"/>
            </w:tcBorders>
          </w:tcPr>
          <w:p>
            <w:pPr>
              <w:spacing w:after="0" w:line="240" w:lineRule="auto"/>
              <w:ind w:left="0"/>
              <w:jc w:val="left"/>
              <w:rPr>
                <w:rFonts w:ascii="Times New Roman" w:eastAsia="Calibri" w:hAnsi="Times New Roman"/>
                <w:noProof/>
                <w:szCs w:val="22"/>
              </w:rPr>
            </w:pPr>
          </w:p>
        </w:tc>
        <w:tc>
          <w:tcPr>
            <w:tcW w:w="8283" w:type="dxa"/>
          </w:tcPr>
          <w:p>
            <w:pPr>
              <w:spacing w:after="0" w:line="240" w:lineRule="auto"/>
              <w:ind w:left="-46"/>
              <w:jc w:val="left"/>
              <w:rPr>
                <w:rFonts w:ascii="Times New Roman" w:eastAsia="Calibri" w:hAnsi="Times New Roman"/>
                <w:noProof/>
                <w:szCs w:val="22"/>
              </w:rPr>
            </w:pPr>
            <w:r>
              <w:rPr>
                <w:rFonts w:ascii="Times New Roman" w:eastAsia="Calibri" w:hAnsi="Times New Roman"/>
                <w:noProof/>
                <w:szCs w:val="22"/>
              </w:rPr>
              <w:t>Countries outside EU</w:t>
            </w:r>
          </w:p>
        </w:tc>
      </w:tr>
    </w:tbl>
    <w:p>
      <w:pPr>
        <w:spacing w:after="0" w:line="240" w:lineRule="auto"/>
        <w:ind w:left="0"/>
        <w:jc w:val="left"/>
        <w:rPr>
          <w:rFonts w:ascii="Times New Roman" w:eastAsia="Calibri" w:hAnsi="Times New Roman"/>
          <w:noProof/>
        </w:rPr>
      </w:pPr>
      <w:r>
        <w:rPr>
          <w:rFonts w:ascii="Times New Roman" w:eastAsia="Calibri" w:hAnsi="Times New Roman"/>
          <w:noProof/>
        </w:rPr>
        <w:t xml:space="preserve">Note: Standard colours based on WFD Annex V, Article 2.2.4. </w:t>
      </w:r>
    </w:p>
    <w:p>
      <w:pPr>
        <w:spacing w:after="240" w:line="240" w:lineRule="auto"/>
        <w:ind w:left="0"/>
        <w:jc w:val="left"/>
        <w:rPr>
          <w:rFonts w:ascii="Times New Roman" w:eastAsia="Calibri" w:hAnsi="Times New Roman"/>
          <w:noProof/>
        </w:rPr>
      </w:pPr>
      <w:r>
        <w:rPr>
          <w:rFonts w:ascii="Times New Roman" w:eastAsia="Calibri" w:hAnsi="Times New Roman"/>
          <w:noProof/>
        </w:rPr>
        <w:t>Source: WISE, Eurostat (country borders) and corrections/additions provided by EL in late 2014</w:t>
      </w:r>
    </w:p>
    <w:p>
      <w:pPr>
        <w:spacing w:after="0" w:line="240" w:lineRule="auto"/>
        <w:ind w:left="0"/>
        <w:jc w:val="left"/>
        <w:rPr>
          <w:rFonts w:ascii="Times New Roman" w:hAnsi="Times New Roman"/>
          <w:b/>
          <w:caps/>
          <w:noProof/>
          <w:kern w:val="28"/>
          <w:sz w:val="24"/>
        </w:rPr>
      </w:pPr>
    </w:p>
    <w:p>
      <w:pPr>
        <w:pStyle w:val="Heading1"/>
        <w:ind w:left="567" w:hanging="567"/>
        <w:rPr>
          <w:noProof/>
        </w:rPr>
      </w:pPr>
      <w:r>
        <w:rPr>
          <w:noProof/>
        </w:rPr>
        <w:br w:type="page"/>
      </w:r>
      <w:bookmarkStart w:id="74" w:name="_Toc406672640"/>
      <w:bookmarkStart w:id="75" w:name="_Toc411248592"/>
      <w:r>
        <w:rPr>
          <w:noProof/>
        </w:rPr>
        <w:t>Assessment of ecological status of surface waters</w:t>
      </w:r>
      <w:bookmarkEnd w:id="74"/>
      <w:bookmarkEnd w:id="75"/>
    </w:p>
    <w:p>
      <w:pPr>
        <w:spacing w:before="120" w:after="120" w:line="240" w:lineRule="auto"/>
        <w:ind w:left="0"/>
        <w:rPr>
          <w:rFonts w:ascii="Times New Roman" w:hAnsi="Times New Roman"/>
          <w:noProof/>
          <w:sz w:val="24"/>
          <w:szCs w:val="24"/>
        </w:rPr>
      </w:pPr>
      <w:r>
        <w:rPr>
          <w:rStyle w:val="formcomment"/>
          <w:rFonts w:ascii="Times New Roman" w:hAnsi="Times New Roman"/>
          <w:noProof/>
          <w:sz w:val="24"/>
          <w:szCs w:val="24"/>
        </w:rPr>
        <w:t xml:space="preserve">It seems that the different projects commissioned for the development of the different RBMPs were centrally coordinated by the Special Secretarial for Water; thus, generally a national approach is followed. At the same time, for GR01/02/03 the actual classification was done (partly) based on a specific sampling study. For the different RBMPs the information is provided in a very different way, so it remains unclear if a national approach is transparently used for all RBDs (it is also unclear due to the lack of national published guidance on different issues, although EL has stated that internal guidelines have been provided to the different consultants). </w:t>
      </w:r>
      <w:r>
        <w:rPr>
          <w:rFonts w:ascii="Times New Roman" w:hAnsi="Times New Roman"/>
          <w:noProof/>
          <w:sz w:val="24"/>
          <w:szCs w:val="24"/>
        </w:rPr>
        <w:t xml:space="preserve">Out of the 14 RBMPs that should have been approved by 2009, only 12 RBMPs have been approved so far. The 12 RBMPs that have recently become official should implement the Programmes of Measures in the following very short period as the second round of revised Plans should be submitted by 2015, according to the WFD, taking into account the implementation of the first RBMPs. A PoM-Implementation Progress Report (national level) has been submitted by EL to the Commission as a reply to an EU enquiry in December 2014, and was uploaded on WISE on 22.01.2015. It has not been assessed by the Commission to date. </w:t>
      </w:r>
    </w:p>
    <w:p>
      <w:pPr>
        <w:pStyle w:val="Heading2"/>
        <w:ind w:left="567" w:hanging="567"/>
        <w:rPr>
          <w:noProof/>
        </w:rPr>
      </w:pPr>
      <w:bookmarkStart w:id="76" w:name="_Toc406672641"/>
      <w:bookmarkStart w:id="77" w:name="_Toc411248593"/>
      <w:r>
        <w:rPr>
          <w:noProof/>
        </w:rPr>
        <w:t>Ecological status assessment methods</w:t>
      </w:r>
      <w:bookmarkEnd w:id="76"/>
      <w:bookmarkEnd w:id="77"/>
    </w:p>
    <w:p>
      <w:pPr>
        <w:spacing w:before="120" w:after="120" w:line="240" w:lineRule="auto"/>
        <w:ind w:left="0"/>
        <w:rPr>
          <w:rFonts w:ascii="Times New Roman" w:hAnsi="Times New Roman"/>
          <w:noProof/>
          <w:sz w:val="24"/>
          <w:szCs w:val="24"/>
        </w:rPr>
      </w:pPr>
      <w:r>
        <w:rPr>
          <w:rStyle w:val="formcomment"/>
          <w:rFonts w:ascii="Times New Roman" w:hAnsi="Times New Roman"/>
          <w:noProof/>
          <w:sz w:val="24"/>
          <w:szCs w:val="24"/>
        </w:rPr>
        <w:t xml:space="preserve">The assessment methods </w:t>
      </w:r>
      <w:r>
        <w:rPr>
          <w:rFonts w:ascii="Times New Roman" w:hAnsi="Times New Roman"/>
          <w:noProof/>
          <w:sz w:val="24"/>
          <w:szCs w:val="24"/>
        </w:rPr>
        <w:t xml:space="preserve">for the classification of ecological status </w:t>
      </w:r>
      <w:r>
        <w:rPr>
          <w:rStyle w:val="formcomment"/>
          <w:rFonts w:ascii="Times New Roman" w:hAnsi="Times New Roman"/>
          <w:noProof/>
          <w:sz w:val="24"/>
          <w:szCs w:val="24"/>
        </w:rPr>
        <w:t>are only partly developed for some BQEs and are explicitly described in the Annexes A/6 (Reference conditions of SWBs). For rivers only the benthic fauna was used; it is stated that "in agreement with the managing authority, for the classification of rivers in the current RBMPs cycle it was decided to rely only on the biological quality element (BQE) of benthic macroinvertebrates”. Accordingly, phytoplankton is the only BQE that is able to produce reliable assessment methods of the ecological status in lakes. For most of the BQEs specified in the WFD, national methods for assessing ecological status have not been developed. This is due to the insufficiency of available data to describe reference conditions, due to the lack of development of indicators for the parameters estimation for each BQE, or due to inadequate experience and knowledge on the biology of specific BQEs to link the status of the habitats with the condition of the water bodies. There are therefore important gaps in the assessment system.</w:t>
      </w:r>
    </w:p>
    <w:p>
      <w:pPr>
        <w:spacing w:before="120" w:after="120" w:line="240" w:lineRule="auto"/>
        <w:ind w:left="0"/>
        <w:rPr>
          <w:rStyle w:val="formcomment"/>
          <w:rFonts w:ascii="Times New Roman" w:hAnsi="Times New Roman"/>
          <w:noProof/>
          <w:sz w:val="24"/>
          <w:szCs w:val="24"/>
        </w:rPr>
      </w:pPr>
      <w:r>
        <w:rPr>
          <w:rStyle w:val="formcomment"/>
          <w:rFonts w:ascii="Times New Roman" w:hAnsi="Times New Roman"/>
          <w:noProof/>
          <w:sz w:val="24"/>
          <w:szCs w:val="24"/>
        </w:rPr>
        <w:t>The overall approach of classification according to the WFD is described, and was principally based on the One-Out-All-Out principle. It is clearly mentioned that “for water bodies where there are measurements of priority substances, the One-Out-All-Out principle was followed among the qualitative data, regardless of the number of parameters for which data have been available; that is, if a priority substance exceeded the boundaries set, the water body was classified in a lower than good status”. Similarly, in cases where, based on the available data, the BQEs resulted a good status but physicochemical parameters failed, the ecological status has been classified as moderate. In cases where correlation in the monitoring data was not evident, at the time and the position of the sampling for physicochemical parameters, and the BQEs exhibited discrepancies, the physicochemical data were not used for the classification of the water bodies (mainly in the RBDs GR06 and GR07).  At the same time, and based on the way the classification was done, it is not possible to say if this principle was followed in practice.</w:t>
      </w:r>
    </w:p>
    <w:p>
      <w:pPr>
        <w:spacing w:before="120" w:after="120" w:line="240" w:lineRule="auto"/>
        <w:ind w:left="0"/>
        <w:rPr>
          <w:rFonts w:ascii="Times New Roman" w:hAnsi="Times New Roman"/>
          <w:noProof/>
          <w:sz w:val="24"/>
          <w:szCs w:val="24"/>
        </w:rPr>
      </w:pPr>
      <w:r>
        <w:rPr>
          <w:rStyle w:val="formcomment"/>
          <w:rFonts w:ascii="Times New Roman" w:hAnsi="Times New Roman"/>
          <w:noProof/>
          <w:sz w:val="24"/>
          <w:szCs w:val="24"/>
        </w:rPr>
        <w:t>It is highly questionable whether the classification system is responsive to all pressures as relevant information is insufficient. In some RBMPs there is a brief mention of the different pressures addressed by the classification system (e.g. the phytoplankton increases eutrophication in a lake system), but not sufficient information on which BQEs are detecting which pressures. For GR09 the same applies for the information from the Prespa plan as well. In the case of GR11/12, it is explicitly mentioned that at this stage the system is not using calibrated measurements of the BQE to determine whether there is a correlation between the abstraction levels from rivers and their ecological status assessed by the measurements of the BQE. In the case of river water bodies for which no data are available from monitoring programmes, a process of grouping of the water bodies was followed for GR04/05/08/09/10 in relation to the different pressures. The main idea of grouping is that water bodies of the same type which are subject to similar levels of anthropogenic pressures are likely to have the same ecological quality. The purpose was to minimise the number of water bodies that would be characterised as of unknown ecological status. As this approach is indirect, this type of assessment has a low level of confidence.</w:t>
      </w:r>
    </w:p>
    <w:p>
      <w:pPr>
        <w:pStyle w:val="ListParagraph"/>
        <w:spacing w:after="120" w:line="240" w:lineRule="atLeast"/>
        <w:rPr>
          <w:rStyle w:val="formcomment"/>
          <w:rFonts w:ascii="Times New Roman" w:hAnsi="Times New Roman"/>
          <w:noProof/>
          <w:sz w:val="24"/>
        </w:rPr>
      </w:pPr>
      <w:r>
        <w:rPr>
          <w:rStyle w:val="formcomment"/>
          <w:rFonts w:ascii="Times New Roman" w:hAnsi="Times New Roman"/>
          <w:noProof/>
          <w:sz w:val="24"/>
          <w:szCs w:val="24"/>
        </w:rPr>
        <w:t>In general, it is mentioned that the classification of water bodies in terms of physico-chemical QEs was supplementary to the assessment of the BQEs (respecting the One-Out-All-Out (OOAO) principle); that is these QEs are used to assist in determining the ecological status of surface water bodies. The elements that are assessed include the transparency, thermal conditions, oxygen conditions, salinity, acidification conditions and nutrient conditions. For the RBMPs of GR01/02/03, regarding the classification, there was very limited monitoring information available. One specification regarding the way the physico-chemical QEs were dealt with in practice is the sampling study used for some water bodies. The study collected samples and measurements concerning the biodiversity and carrying capacity of rivers such as for macroinvertebrates. In this case, the physico-chemical parameters were determined in situ with a portable multi-parameter instrument. For the RBMPs of GR06/07 it is clearly stated that physico-chemcial QEs were not used for the classification of the ecological status for surface water bodies. For the RBMPs of GR04/05/08/09/10/11/12, the assessment is conducted through measured data (limited years) of the General Chemical State Laboratory, the Ministry of Rural Development and Food, Universities, and the Decentralised Administrations, Water Directorates. These are then compared to the relevant environmental quality standards (EQS) for each water body category. When the value of the parameters complies with standards, the water body is classified as in good status; in the opposite case the water body is classified as in a less than good status. The values refer to the boundary between good and moderate status, which according to the general classification scheme, determines the possibility of relegation measured by the BQEs of ecological status of a water body from good to moderate.</w:t>
      </w:r>
    </w:p>
    <w:p>
      <w:pPr>
        <w:spacing w:before="120" w:after="120" w:line="240" w:lineRule="auto"/>
        <w:ind w:left="0"/>
        <w:rPr>
          <w:rStyle w:val="formcomment"/>
          <w:rFonts w:ascii="Times New Roman" w:hAnsi="Times New Roman"/>
          <w:noProof/>
          <w:sz w:val="24"/>
          <w:szCs w:val="24"/>
        </w:rPr>
      </w:pPr>
      <w:r>
        <w:rPr>
          <w:rStyle w:val="formcomment"/>
          <w:rFonts w:ascii="Times New Roman" w:hAnsi="Times New Roman"/>
          <w:noProof/>
          <w:sz w:val="24"/>
          <w:szCs w:val="24"/>
        </w:rPr>
        <w:t xml:space="preserve">Theoretically, EQSs have been established. The relevant Ministerial Decision (51354/2641/Ε103/2010) establishes Environmental Quality Standards for 101 chemical compounds or groups of compounds, of which 41 are priority substances and other pollutants, which have been agreed within the European Union (Directive 2008/105/EC) and 60 relating to specific pollutants, which either have been detected in water bodies of the country or identified in previous legislation. Note that the priority substances characterise the chemical status of water, as defined in the WFD and the specific pollutants are used to assist in determining ecological status. In the Annexes it is mentioned that “the specific pollutants are supporting parameters which are also considered for the classification of ecological status; the classification of a water body is not good if a specific pollutant does not meet the specified environmental quality standards”. Consequently, it seems that all pollutants referred to in the WFD-Annexes VIII and X are covered by the Ministerial Decision. No reference is provided on how the EQSs were established. Additionally, it is noted that only very limited monitoring information is available regarding these pollutants in the RBDs. </w:t>
      </w:r>
    </w:p>
    <w:p>
      <w:pPr>
        <w:spacing w:before="120" w:after="120" w:line="240" w:lineRule="auto"/>
        <w:ind w:left="0"/>
        <w:rPr>
          <w:rStyle w:val="formcomment"/>
          <w:rFonts w:ascii="Times New Roman" w:hAnsi="Times New Roman"/>
          <w:noProof/>
          <w:sz w:val="24"/>
          <w:szCs w:val="24"/>
        </w:rPr>
      </w:pPr>
      <w:r>
        <w:rPr>
          <w:rStyle w:val="formcomment"/>
          <w:rFonts w:ascii="Times New Roman" w:hAnsi="Times New Roman"/>
          <w:noProof/>
          <w:sz w:val="24"/>
          <w:szCs w:val="24"/>
        </w:rPr>
        <w:t>The overall approach of classification according to the WFD is described, including the One-Out-All-Out principle. It is implied on several occasions that the total ecological status of the water system is determined by the results of the biological, physico-chemical and hydromorphological quality elements taking into account the worst category (i.e. the part of the quality most affected by human activity); that is the One-Out-All-Out principle. The hydromorphological data were taken into account only to rank the “high” status. At the same time, and based on the way the classification was done, it is not possible to say if this principle was followed in practice.</w:t>
      </w:r>
    </w:p>
    <w:p>
      <w:pPr>
        <w:spacing w:before="120" w:after="120" w:line="240" w:lineRule="auto"/>
        <w:ind w:left="0"/>
        <w:jc w:val="left"/>
        <w:rPr>
          <w:rStyle w:val="formcomment"/>
          <w:rFonts w:ascii="Times New Roman" w:hAnsi="Times New Roman"/>
          <w:noProof/>
          <w:sz w:val="24"/>
          <w:szCs w:val="24"/>
        </w:rPr>
      </w:pPr>
      <w:r>
        <w:rPr>
          <w:rStyle w:val="formcomment"/>
          <w:rFonts w:ascii="Times New Roman" w:hAnsi="Times New Roman"/>
          <w:noProof/>
          <w:sz w:val="24"/>
          <w:szCs w:val="24"/>
        </w:rPr>
        <w:t>Based on the very limited information available for the classification of the surface water bodies and the common use of expert judgement, etc., the uncertainty is classified in three categories as follows:</w:t>
      </w:r>
    </w:p>
    <w:p>
      <w:pPr>
        <w:numPr>
          <w:ilvl w:val="0"/>
          <w:numId w:val="19"/>
        </w:numPr>
        <w:spacing w:before="120" w:after="120" w:line="240" w:lineRule="auto"/>
        <w:ind w:left="284" w:hanging="284"/>
        <w:jc w:val="left"/>
        <w:rPr>
          <w:rStyle w:val="formcomment"/>
          <w:rFonts w:ascii="Times New Roman" w:hAnsi="Times New Roman"/>
          <w:noProof/>
          <w:sz w:val="24"/>
          <w:szCs w:val="24"/>
        </w:rPr>
      </w:pPr>
      <w:r>
        <w:rPr>
          <w:rStyle w:val="formcomment"/>
          <w:rFonts w:ascii="Times New Roman" w:hAnsi="Times New Roman"/>
          <w:noProof/>
          <w:sz w:val="24"/>
          <w:szCs w:val="24"/>
        </w:rPr>
        <w:t xml:space="preserve">Large Uncertainty: concerns water bodies in which there was no monitoring station; </w:t>
      </w:r>
    </w:p>
    <w:p>
      <w:pPr>
        <w:numPr>
          <w:ilvl w:val="0"/>
          <w:numId w:val="19"/>
        </w:numPr>
        <w:spacing w:before="120" w:after="120" w:line="240" w:lineRule="auto"/>
        <w:ind w:left="284" w:hanging="284"/>
        <w:jc w:val="left"/>
        <w:rPr>
          <w:rStyle w:val="formcomment"/>
          <w:rFonts w:ascii="Times New Roman" w:hAnsi="Times New Roman"/>
          <w:noProof/>
          <w:sz w:val="24"/>
          <w:szCs w:val="24"/>
        </w:rPr>
      </w:pPr>
      <w:r>
        <w:rPr>
          <w:rStyle w:val="formcomment"/>
          <w:rFonts w:ascii="Times New Roman" w:hAnsi="Times New Roman"/>
          <w:noProof/>
          <w:sz w:val="24"/>
          <w:szCs w:val="24"/>
        </w:rPr>
        <w:t>Medium Uncertainty : where there is one monitoring station (either from the sampling study, or from the existing monitoring network);</w:t>
      </w:r>
    </w:p>
    <w:p>
      <w:pPr>
        <w:numPr>
          <w:ilvl w:val="0"/>
          <w:numId w:val="19"/>
        </w:numPr>
        <w:spacing w:before="120" w:after="120" w:line="240" w:lineRule="auto"/>
        <w:ind w:left="284" w:hanging="284"/>
        <w:jc w:val="left"/>
        <w:rPr>
          <w:rStyle w:val="formcomment"/>
          <w:rFonts w:ascii="Times New Roman" w:hAnsi="Times New Roman"/>
          <w:noProof/>
          <w:sz w:val="24"/>
          <w:szCs w:val="24"/>
        </w:rPr>
      </w:pPr>
      <w:r>
        <w:rPr>
          <w:rStyle w:val="formcomment"/>
          <w:rFonts w:ascii="Times New Roman" w:hAnsi="Times New Roman"/>
          <w:noProof/>
          <w:sz w:val="24"/>
          <w:szCs w:val="24"/>
        </w:rPr>
        <w:t xml:space="preserve">Small Uncertainty: where there is more than one monitoring station. If in a water body several monitoring results exist and the assessments do not agree, then the uncertainty is characterised as medium. </w:t>
      </w:r>
    </w:p>
    <w:p>
      <w:pPr>
        <w:numPr>
          <w:ilvl w:val="0"/>
          <w:numId w:val="19"/>
        </w:numPr>
        <w:spacing w:before="120" w:after="120" w:line="240" w:lineRule="auto"/>
        <w:ind w:left="284" w:hanging="284"/>
        <w:jc w:val="left"/>
        <w:rPr>
          <w:rStyle w:val="formcomment"/>
          <w:rFonts w:ascii="Times New Roman" w:hAnsi="Times New Roman"/>
          <w:noProof/>
          <w:sz w:val="24"/>
          <w:szCs w:val="24"/>
        </w:rPr>
      </w:pPr>
      <w:r>
        <w:rPr>
          <w:rStyle w:val="formcomment"/>
          <w:rFonts w:ascii="Times New Roman" w:hAnsi="Times New Roman"/>
          <w:noProof/>
          <w:sz w:val="24"/>
          <w:szCs w:val="24"/>
        </w:rPr>
        <w:t xml:space="preserve">Not defined uncertainty: where the situation remains unknown. </w:t>
      </w:r>
    </w:p>
    <w:p>
      <w:pPr>
        <w:spacing w:before="120" w:after="120" w:line="240" w:lineRule="auto"/>
        <w:ind w:left="0"/>
        <w:jc w:val="left"/>
        <w:rPr>
          <w:rStyle w:val="formcomment"/>
          <w:rFonts w:ascii="Times New Roman" w:hAnsi="Times New Roman"/>
          <w:noProof/>
          <w:sz w:val="24"/>
          <w:szCs w:val="24"/>
        </w:rPr>
      </w:pPr>
      <w:r>
        <w:rPr>
          <w:rStyle w:val="formcomment"/>
          <w:rFonts w:ascii="Times New Roman" w:hAnsi="Times New Roman"/>
          <w:noProof/>
          <w:sz w:val="24"/>
          <w:szCs w:val="24"/>
        </w:rPr>
        <w:t>Specifically, in the GR04/05/08/11/12, regardless of the parameter for which the analysis was conducted the level of uncertainty was considered:</w:t>
      </w:r>
    </w:p>
    <w:p>
      <w:pPr>
        <w:numPr>
          <w:ilvl w:val="0"/>
          <w:numId w:val="20"/>
        </w:numPr>
        <w:spacing w:before="120" w:after="120" w:line="240" w:lineRule="auto"/>
        <w:ind w:left="284" w:hanging="284"/>
        <w:jc w:val="left"/>
        <w:rPr>
          <w:rStyle w:val="formcomment"/>
          <w:rFonts w:ascii="Times New Roman" w:hAnsi="Times New Roman"/>
          <w:noProof/>
          <w:sz w:val="24"/>
          <w:szCs w:val="24"/>
        </w:rPr>
      </w:pPr>
      <w:r>
        <w:rPr>
          <w:rStyle w:val="formcomment"/>
          <w:rFonts w:ascii="Times New Roman" w:hAnsi="Times New Roman"/>
          <w:noProof/>
          <w:sz w:val="24"/>
          <w:szCs w:val="24"/>
        </w:rPr>
        <w:t xml:space="preserve">Limited Uncertainty for the types with more than 7 samples; </w:t>
      </w:r>
    </w:p>
    <w:p>
      <w:pPr>
        <w:numPr>
          <w:ilvl w:val="0"/>
          <w:numId w:val="20"/>
        </w:numPr>
        <w:spacing w:before="120" w:after="120" w:line="240" w:lineRule="auto"/>
        <w:ind w:left="284" w:hanging="284"/>
        <w:jc w:val="left"/>
        <w:rPr>
          <w:rStyle w:val="formcomment"/>
          <w:rFonts w:ascii="Times New Roman" w:hAnsi="Times New Roman"/>
          <w:noProof/>
          <w:sz w:val="24"/>
          <w:szCs w:val="24"/>
        </w:rPr>
      </w:pPr>
      <w:r>
        <w:rPr>
          <w:rStyle w:val="formcomment"/>
          <w:rFonts w:ascii="Times New Roman" w:hAnsi="Times New Roman"/>
          <w:noProof/>
          <w:sz w:val="24"/>
          <w:szCs w:val="24"/>
        </w:rPr>
        <w:t>Medium Uncertainty for the types that did not comply with the above condition;</w:t>
      </w:r>
    </w:p>
    <w:p>
      <w:pPr>
        <w:numPr>
          <w:ilvl w:val="0"/>
          <w:numId w:val="20"/>
        </w:numPr>
        <w:spacing w:before="120" w:after="120" w:line="240" w:lineRule="auto"/>
        <w:ind w:left="284" w:hanging="284"/>
        <w:jc w:val="left"/>
        <w:rPr>
          <w:rStyle w:val="formcomment"/>
          <w:rFonts w:ascii="Times New Roman" w:hAnsi="Times New Roman"/>
          <w:noProof/>
          <w:sz w:val="24"/>
          <w:szCs w:val="24"/>
        </w:rPr>
      </w:pPr>
      <w:r>
        <w:rPr>
          <w:rStyle w:val="formcomment"/>
          <w:rFonts w:ascii="Times New Roman" w:hAnsi="Times New Roman"/>
          <w:noProof/>
          <w:sz w:val="24"/>
          <w:szCs w:val="24"/>
        </w:rPr>
        <w:t>High Uncertainty for the types with less than 4 samples or 4 stations;</w:t>
      </w:r>
    </w:p>
    <w:p>
      <w:pPr>
        <w:numPr>
          <w:ilvl w:val="0"/>
          <w:numId w:val="20"/>
        </w:numPr>
        <w:spacing w:before="120" w:after="120" w:line="240" w:lineRule="auto"/>
        <w:ind w:left="284" w:hanging="284"/>
        <w:jc w:val="left"/>
        <w:rPr>
          <w:rFonts w:ascii="Times New Roman" w:hAnsi="Times New Roman"/>
          <w:noProof/>
          <w:sz w:val="24"/>
          <w:szCs w:val="24"/>
        </w:rPr>
      </w:pPr>
      <w:r>
        <w:rPr>
          <w:rStyle w:val="formcomment"/>
          <w:rFonts w:ascii="Times New Roman" w:hAnsi="Times New Roman"/>
          <w:noProof/>
          <w:sz w:val="24"/>
          <w:szCs w:val="24"/>
        </w:rPr>
        <w:t>Large Uncertainty in cases where no data were available and the determination of the values was done through the expert judgment.</w:t>
      </w:r>
    </w:p>
    <w:p>
      <w:pPr>
        <w:spacing w:before="120" w:after="120" w:line="240" w:lineRule="auto"/>
        <w:ind w:left="0"/>
        <w:rPr>
          <w:rFonts w:ascii="Times New Roman" w:hAnsi="Times New Roman"/>
          <w:noProof/>
          <w:sz w:val="24"/>
          <w:szCs w:val="24"/>
        </w:rPr>
      </w:pPr>
      <w:r>
        <w:rPr>
          <w:rStyle w:val="formcomment"/>
          <w:rFonts w:ascii="Times New Roman" w:hAnsi="Times New Roman"/>
          <w:noProof/>
          <w:sz w:val="24"/>
          <w:szCs w:val="24"/>
        </w:rPr>
        <w:t>It has to be noted that regarding the main data gaps and uncertainties relating to surface waters there are delays in determining the physico-chemical and hydromorphological standards so it is not possible to set reference conditions and class boundaries between high, good condition, etc.</w:t>
      </w:r>
    </w:p>
    <w:p>
      <w:pPr>
        <w:spacing w:before="120" w:after="120" w:line="240" w:lineRule="auto"/>
        <w:ind w:left="0"/>
        <w:rPr>
          <w:rFonts w:ascii="Times New Roman" w:hAnsi="Times New Roman"/>
          <w:noProof/>
          <w:sz w:val="24"/>
          <w:szCs w:val="24"/>
        </w:rPr>
      </w:pPr>
      <w:r>
        <w:rPr>
          <w:rStyle w:val="formcomment"/>
          <w:rFonts w:ascii="Times New Roman" w:hAnsi="Times New Roman"/>
          <w:noProof/>
          <w:sz w:val="24"/>
          <w:szCs w:val="24"/>
        </w:rPr>
        <w:t>All water body types are covered by a classification system. For most of the BQEs specified in the WFD, national methods for assessing ecological status for the case of Greece have not been developed. This is due to the insufficiency of available data to describe reference conditions, due to the lack of development of indicators for the parameters estimation for each BQE, or due to inadequate experience and knowledge on the biology of specific BQEs to link the status of the habitats with the condition of the water bodies. For GR05/09/10/11/12 the transitional waters are assessed based on the criteria that are used for the coastal waters and for the coastal waters there is only one water body type for the whole country in order to avoid increased fragmentation.</w:t>
      </w:r>
    </w:p>
    <w:p>
      <w:pPr>
        <w:spacing w:before="120" w:after="120" w:line="240" w:lineRule="auto"/>
        <w:ind w:left="0"/>
        <w:rPr>
          <w:rStyle w:val="formcomment"/>
          <w:rFonts w:ascii="Times New Roman" w:hAnsi="Times New Roman"/>
          <w:noProof/>
          <w:sz w:val="24"/>
          <w:szCs w:val="24"/>
        </w:rPr>
      </w:pPr>
      <w:r>
        <w:rPr>
          <w:rStyle w:val="formcomment"/>
          <w:rFonts w:ascii="Times New Roman" w:hAnsi="Times New Roman"/>
          <w:noProof/>
          <w:sz w:val="24"/>
          <w:szCs w:val="24"/>
        </w:rPr>
        <w:t>The intercalibration work is mentioned only in general. The class boundaries are in almost all cases not used for the actual classification of water bodies due to the lack of data. No data is available to cross-check the intercalibration decision with what is mentioned in the relevant Annexes. The boundaries used for the case of Greece for the respective types (R-M1, R-M2 and RM-4), referred only to the biological quality element of benthic macroinvertebrates; the purpose was to evaluate which is the common Intercalibration Common Metrics index (ICMi), as a national assessment method for the ecological status to be involved in the exercise was not fully developed. Additionally, Greece’s involvement in the intercalibration exercise of the countries of the Mediterranean eco-region was fragmented. As a result any national methods that were developed in the context of individual pilot projects implementing the WFD cannot be matched with the methods developed by other countries. Consequently, there is a lack of commonly accepted values ​​of reference conditions and class boundaries of the ecological status classification including national methods that have been used at times in other Mediterranean countries.</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The background documents that have been reported as Annexes to the RBMPs are Annexes A/6 (Reference conditions for SWBs) and A/9 (Classification of SWBs). In terms of a national Guidance Document, guidelines were formulated by the coordinator consultant and the General Secretariat for Water to guide/harmonise the work and methodological approach of all other consultants who were commissioned with the drafting of the RBMPs, but these were not organised into a detailed guidance document.</w:t>
      </w:r>
    </w:p>
    <w:p>
      <w:pPr>
        <w:spacing w:before="120" w:after="120" w:line="240" w:lineRule="auto"/>
        <w:ind w:left="0"/>
        <w:rPr>
          <w:rFonts w:ascii="Times New Roman" w:hAnsi="Times New Roman"/>
          <w:noProof/>
          <w:sz w:val="24"/>
          <w:szCs w:val="24"/>
        </w:rPr>
      </w:pPr>
    </w:p>
    <w:p>
      <w:pPr>
        <w:spacing w:after="0" w:line="240" w:lineRule="auto"/>
        <w:ind w:left="0"/>
        <w:jc w:val="center"/>
        <w:rPr>
          <w:rFonts w:ascii="Times New Roman" w:hAnsi="Times New Roman"/>
          <w:b/>
          <w:noProof/>
          <w:color w:val="000000"/>
          <w:lang w:eastAsia="en-GB"/>
        </w:rPr>
        <w:sectPr>
          <w:headerReference w:type="even" r:id="rId78"/>
          <w:headerReference w:type="default" r:id="rId79"/>
          <w:footerReference w:type="even" r:id="rId80"/>
          <w:footerReference w:type="default" r:id="rId81"/>
          <w:headerReference w:type="first" r:id="rId82"/>
          <w:footerReference w:type="first" r:id="rId83"/>
          <w:pgSz w:w="11909" w:h="16834" w:code="9"/>
          <w:pgMar w:top="1440" w:right="1440" w:bottom="1440" w:left="1440" w:header="709" w:footer="709" w:gutter="0"/>
          <w:cols w:space="720"/>
          <w:docGrid w:linePitch="360"/>
        </w:sect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470"/>
        <w:gridCol w:w="470"/>
        <w:gridCol w:w="470"/>
        <w:gridCol w:w="470"/>
        <w:gridCol w:w="470"/>
        <w:gridCol w:w="470"/>
        <w:gridCol w:w="470"/>
        <w:gridCol w:w="470"/>
        <w:gridCol w:w="470"/>
        <w:gridCol w:w="470"/>
        <w:gridCol w:w="470"/>
        <w:gridCol w:w="471"/>
        <w:gridCol w:w="471"/>
        <w:gridCol w:w="471"/>
        <w:gridCol w:w="471"/>
        <w:gridCol w:w="471"/>
        <w:gridCol w:w="471"/>
        <w:gridCol w:w="471"/>
        <w:gridCol w:w="471"/>
        <w:gridCol w:w="471"/>
        <w:gridCol w:w="471"/>
        <w:gridCol w:w="471"/>
        <w:gridCol w:w="471"/>
        <w:gridCol w:w="471"/>
        <w:gridCol w:w="471"/>
        <w:gridCol w:w="501"/>
        <w:gridCol w:w="471"/>
      </w:tblGrid>
      <w:tr>
        <w:trPr>
          <w:trHeight w:val="232"/>
          <w:tblHeader/>
        </w:trPr>
        <w:tc>
          <w:tcPr>
            <w:tcW w:w="1434"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pPr>
              <w:spacing w:after="0" w:line="240" w:lineRule="auto"/>
              <w:ind w:left="0"/>
              <w:jc w:val="center"/>
              <w:rPr>
                <w:rFonts w:ascii="Times New Roman" w:hAnsi="Times New Roman"/>
                <w:b/>
                <w:noProof/>
                <w:color w:val="000000"/>
                <w:sz w:val="18"/>
              </w:rPr>
            </w:pPr>
            <w:r>
              <w:rPr>
                <w:rFonts w:ascii="Times New Roman" w:hAnsi="Times New Roman"/>
                <w:b/>
                <w:noProof/>
                <w:color w:val="000000"/>
                <w:sz w:val="18"/>
              </w:rPr>
              <w:t>RBD</w:t>
            </w:r>
          </w:p>
        </w:tc>
        <w:tc>
          <w:tcPr>
            <w:tcW w:w="3290" w:type="dxa"/>
            <w:gridSpan w:val="7"/>
            <w:tcBorders>
              <w:top w:val="single" w:sz="4" w:space="0" w:color="auto"/>
              <w:left w:val="single" w:sz="4" w:space="0" w:color="auto"/>
              <w:bottom w:val="single" w:sz="4" w:space="0" w:color="auto"/>
              <w:right w:val="single" w:sz="4" w:space="0" w:color="auto"/>
            </w:tcBorders>
            <w:shd w:val="clear" w:color="auto" w:fill="D9D9D9"/>
            <w:noWrap/>
            <w:vAlign w:val="center"/>
            <w:hideMark/>
          </w:tcPr>
          <w:p>
            <w:pPr>
              <w:spacing w:after="0" w:line="240" w:lineRule="auto"/>
              <w:ind w:left="0"/>
              <w:jc w:val="center"/>
              <w:rPr>
                <w:rFonts w:ascii="Times New Roman" w:hAnsi="Times New Roman"/>
                <w:b/>
                <w:noProof/>
                <w:color w:val="000000"/>
                <w:sz w:val="18"/>
              </w:rPr>
            </w:pPr>
            <w:r>
              <w:rPr>
                <w:rFonts w:ascii="Times New Roman" w:hAnsi="Times New Roman"/>
                <w:b/>
                <w:noProof/>
                <w:color w:val="000000"/>
                <w:sz w:val="18"/>
              </w:rPr>
              <w:t>Rivers</w:t>
            </w:r>
          </w:p>
        </w:tc>
        <w:tc>
          <w:tcPr>
            <w:tcW w:w="3293" w:type="dxa"/>
            <w:gridSpan w:val="7"/>
            <w:tcBorders>
              <w:top w:val="single" w:sz="4" w:space="0" w:color="auto"/>
              <w:left w:val="single" w:sz="4" w:space="0" w:color="auto"/>
              <w:bottom w:val="single" w:sz="4" w:space="0" w:color="auto"/>
              <w:right w:val="single" w:sz="4" w:space="0" w:color="auto"/>
            </w:tcBorders>
            <w:shd w:val="clear" w:color="auto" w:fill="D9D9D9"/>
            <w:noWrap/>
            <w:vAlign w:val="center"/>
            <w:hideMark/>
          </w:tcPr>
          <w:p>
            <w:pPr>
              <w:spacing w:after="0" w:line="240" w:lineRule="auto"/>
              <w:ind w:left="0"/>
              <w:jc w:val="center"/>
              <w:rPr>
                <w:rFonts w:ascii="Times New Roman" w:hAnsi="Times New Roman"/>
                <w:b/>
                <w:noProof/>
                <w:color w:val="000000"/>
                <w:sz w:val="18"/>
              </w:rPr>
            </w:pPr>
            <w:r>
              <w:rPr>
                <w:rFonts w:ascii="Times New Roman" w:hAnsi="Times New Roman"/>
                <w:b/>
                <w:noProof/>
                <w:color w:val="000000"/>
                <w:sz w:val="18"/>
              </w:rPr>
              <w:t>Lakes</w:t>
            </w:r>
          </w:p>
        </w:tc>
        <w:tc>
          <w:tcPr>
            <w:tcW w:w="3297" w:type="dxa"/>
            <w:gridSpan w:val="7"/>
            <w:tcBorders>
              <w:top w:val="single" w:sz="4" w:space="0" w:color="auto"/>
              <w:left w:val="single" w:sz="4" w:space="0" w:color="auto"/>
              <w:bottom w:val="single" w:sz="4" w:space="0" w:color="auto"/>
              <w:right w:val="single" w:sz="4" w:space="0" w:color="auto"/>
            </w:tcBorders>
            <w:shd w:val="clear" w:color="auto" w:fill="D9D9D9"/>
            <w:noWrap/>
            <w:vAlign w:val="center"/>
            <w:hideMark/>
          </w:tcPr>
          <w:p>
            <w:pPr>
              <w:spacing w:after="0" w:line="240" w:lineRule="auto"/>
              <w:ind w:left="0"/>
              <w:jc w:val="center"/>
              <w:rPr>
                <w:rFonts w:ascii="Times New Roman" w:hAnsi="Times New Roman"/>
                <w:b/>
                <w:noProof/>
                <w:color w:val="000000"/>
                <w:sz w:val="18"/>
              </w:rPr>
            </w:pPr>
            <w:r>
              <w:rPr>
                <w:rFonts w:ascii="Times New Roman" w:hAnsi="Times New Roman"/>
                <w:b/>
                <w:noProof/>
                <w:color w:val="000000"/>
                <w:sz w:val="18"/>
              </w:rPr>
              <w:t>Transitional</w:t>
            </w:r>
          </w:p>
        </w:tc>
        <w:tc>
          <w:tcPr>
            <w:tcW w:w="2856" w:type="dxa"/>
            <w:gridSpan w:val="6"/>
            <w:tcBorders>
              <w:top w:val="single" w:sz="4" w:space="0" w:color="auto"/>
              <w:left w:val="single" w:sz="4" w:space="0" w:color="auto"/>
              <w:bottom w:val="single" w:sz="4" w:space="0" w:color="auto"/>
              <w:right w:val="single" w:sz="4" w:space="0" w:color="auto"/>
            </w:tcBorders>
            <w:shd w:val="clear" w:color="auto" w:fill="D9D9D9"/>
            <w:noWrap/>
            <w:vAlign w:val="center"/>
            <w:hideMark/>
          </w:tcPr>
          <w:p>
            <w:pPr>
              <w:spacing w:after="0" w:line="240" w:lineRule="auto"/>
              <w:ind w:left="0"/>
              <w:jc w:val="center"/>
              <w:rPr>
                <w:rFonts w:ascii="Times New Roman" w:hAnsi="Times New Roman"/>
                <w:b/>
                <w:noProof/>
                <w:color w:val="000000"/>
                <w:sz w:val="18"/>
              </w:rPr>
            </w:pPr>
            <w:r>
              <w:rPr>
                <w:rFonts w:ascii="Times New Roman" w:hAnsi="Times New Roman"/>
                <w:b/>
                <w:noProof/>
                <w:color w:val="000000"/>
                <w:sz w:val="18"/>
              </w:rPr>
              <w:t>Coastal</w:t>
            </w:r>
          </w:p>
        </w:tc>
      </w:tr>
      <w:tr>
        <w:trPr>
          <w:trHeight w:val="1809"/>
          <w:tblHeader/>
        </w:trPr>
        <w:tc>
          <w:tcPr>
            <w:tcW w:w="1434" w:type="dxa"/>
            <w:vMerge/>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rPr>
                <w:rFonts w:ascii="Times New Roman" w:hAnsi="Times New Roman"/>
                <w:b/>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D9D9D9"/>
            <w:noWrap/>
            <w:textDirection w:val="btLr"/>
            <w:vAlign w:val="center"/>
            <w:hideMark/>
          </w:tcPr>
          <w:p>
            <w:pPr>
              <w:spacing w:after="0" w:line="240" w:lineRule="auto"/>
              <w:ind w:left="0"/>
              <w:rPr>
                <w:rFonts w:ascii="Times New Roman" w:hAnsi="Times New Roman"/>
                <w:b/>
                <w:noProof/>
                <w:color w:val="000000"/>
                <w:sz w:val="18"/>
              </w:rPr>
            </w:pPr>
            <w:r>
              <w:rPr>
                <w:rFonts w:ascii="Times New Roman" w:hAnsi="Times New Roman"/>
                <w:b/>
                <w:noProof/>
                <w:color w:val="000000"/>
                <w:sz w:val="18"/>
              </w:rPr>
              <w:t>Phytoplankton</w:t>
            </w:r>
          </w:p>
        </w:tc>
        <w:tc>
          <w:tcPr>
            <w:tcW w:w="470" w:type="dxa"/>
            <w:tcBorders>
              <w:top w:val="single" w:sz="4" w:space="0" w:color="auto"/>
              <w:left w:val="single" w:sz="4" w:space="0" w:color="auto"/>
              <w:bottom w:val="single" w:sz="4" w:space="0" w:color="auto"/>
              <w:right w:val="single" w:sz="4" w:space="0" w:color="auto"/>
            </w:tcBorders>
            <w:shd w:val="clear" w:color="auto" w:fill="D9D9D9"/>
            <w:noWrap/>
            <w:textDirection w:val="btLr"/>
            <w:vAlign w:val="center"/>
            <w:hideMark/>
          </w:tcPr>
          <w:p>
            <w:pPr>
              <w:spacing w:after="0" w:line="240" w:lineRule="auto"/>
              <w:ind w:left="0"/>
              <w:rPr>
                <w:rFonts w:ascii="Times New Roman" w:hAnsi="Times New Roman"/>
                <w:b/>
                <w:noProof/>
                <w:color w:val="000000"/>
                <w:sz w:val="18"/>
              </w:rPr>
            </w:pPr>
            <w:r>
              <w:rPr>
                <w:rFonts w:ascii="Times New Roman" w:hAnsi="Times New Roman"/>
                <w:b/>
                <w:noProof/>
                <w:color w:val="000000"/>
                <w:sz w:val="18"/>
              </w:rPr>
              <w:t>Macrophytes</w:t>
            </w:r>
          </w:p>
        </w:tc>
        <w:tc>
          <w:tcPr>
            <w:tcW w:w="470" w:type="dxa"/>
            <w:tcBorders>
              <w:top w:val="single" w:sz="4" w:space="0" w:color="auto"/>
              <w:left w:val="single" w:sz="4" w:space="0" w:color="auto"/>
              <w:bottom w:val="single" w:sz="4" w:space="0" w:color="auto"/>
              <w:right w:val="single" w:sz="4" w:space="0" w:color="auto"/>
            </w:tcBorders>
            <w:shd w:val="clear" w:color="auto" w:fill="D9D9D9"/>
            <w:noWrap/>
            <w:textDirection w:val="btLr"/>
            <w:vAlign w:val="center"/>
            <w:hideMark/>
          </w:tcPr>
          <w:p>
            <w:pPr>
              <w:spacing w:after="0" w:line="240" w:lineRule="auto"/>
              <w:ind w:left="0"/>
              <w:rPr>
                <w:rFonts w:ascii="Times New Roman" w:hAnsi="Times New Roman"/>
                <w:b/>
                <w:noProof/>
                <w:color w:val="000000"/>
                <w:sz w:val="18"/>
              </w:rPr>
            </w:pPr>
            <w:r>
              <w:rPr>
                <w:rFonts w:ascii="Times New Roman" w:hAnsi="Times New Roman"/>
                <w:b/>
                <w:noProof/>
                <w:color w:val="000000"/>
                <w:sz w:val="18"/>
              </w:rPr>
              <w:t>Phytobenthos</w:t>
            </w:r>
          </w:p>
        </w:tc>
        <w:tc>
          <w:tcPr>
            <w:tcW w:w="470" w:type="dxa"/>
            <w:tcBorders>
              <w:top w:val="single" w:sz="4" w:space="0" w:color="auto"/>
              <w:left w:val="single" w:sz="4" w:space="0" w:color="auto"/>
              <w:bottom w:val="single" w:sz="4" w:space="0" w:color="auto"/>
              <w:right w:val="single" w:sz="4" w:space="0" w:color="auto"/>
            </w:tcBorders>
            <w:shd w:val="clear" w:color="auto" w:fill="D9D9D9"/>
            <w:noWrap/>
            <w:textDirection w:val="btLr"/>
            <w:vAlign w:val="center"/>
            <w:hideMark/>
          </w:tcPr>
          <w:p>
            <w:pPr>
              <w:spacing w:after="0" w:line="240" w:lineRule="auto"/>
              <w:ind w:left="0"/>
              <w:rPr>
                <w:rFonts w:ascii="Times New Roman" w:hAnsi="Times New Roman"/>
                <w:b/>
                <w:noProof/>
                <w:color w:val="000000"/>
                <w:sz w:val="18"/>
              </w:rPr>
            </w:pPr>
            <w:r>
              <w:rPr>
                <w:rFonts w:ascii="Times New Roman" w:hAnsi="Times New Roman"/>
                <w:b/>
                <w:noProof/>
                <w:color w:val="000000"/>
                <w:sz w:val="18"/>
              </w:rPr>
              <w:t>Benthic invertebrates</w:t>
            </w:r>
          </w:p>
        </w:tc>
        <w:tc>
          <w:tcPr>
            <w:tcW w:w="470" w:type="dxa"/>
            <w:tcBorders>
              <w:top w:val="single" w:sz="4" w:space="0" w:color="auto"/>
              <w:left w:val="single" w:sz="4" w:space="0" w:color="auto"/>
              <w:bottom w:val="single" w:sz="4" w:space="0" w:color="auto"/>
              <w:right w:val="single" w:sz="4" w:space="0" w:color="auto"/>
            </w:tcBorders>
            <w:shd w:val="clear" w:color="auto" w:fill="D9D9D9"/>
            <w:noWrap/>
            <w:textDirection w:val="btLr"/>
            <w:vAlign w:val="center"/>
            <w:hideMark/>
          </w:tcPr>
          <w:p>
            <w:pPr>
              <w:spacing w:after="0" w:line="240" w:lineRule="auto"/>
              <w:ind w:left="0"/>
              <w:rPr>
                <w:rFonts w:ascii="Times New Roman" w:hAnsi="Times New Roman"/>
                <w:b/>
                <w:noProof/>
                <w:color w:val="000000"/>
                <w:sz w:val="18"/>
              </w:rPr>
            </w:pPr>
            <w:r>
              <w:rPr>
                <w:rFonts w:ascii="Times New Roman" w:hAnsi="Times New Roman"/>
                <w:b/>
                <w:noProof/>
                <w:color w:val="000000"/>
                <w:sz w:val="18"/>
              </w:rPr>
              <w:t>Fish</w:t>
            </w:r>
          </w:p>
        </w:tc>
        <w:tc>
          <w:tcPr>
            <w:tcW w:w="470" w:type="dxa"/>
            <w:tcBorders>
              <w:top w:val="single" w:sz="4" w:space="0" w:color="auto"/>
              <w:left w:val="single" w:sz="4" w:space="0" w:color="auto"/>
              <w:bottom w:val="single" w:sz="4" w:space="0" w:color="auto"/>
              <w:right w:val="single" w:sz="4" w:space="0" w:color="auto"/>
            </w:tcBorders>
            <w:shd w:val="clear" w:color="auto" w:fill="D9D9D9"/>
            <w:noWrap/>
            <w:textDirection w:val="btLr"/>
            <w:vAlign w:val="center"/>
            <w:hideMark/>
          </w:tcPr>
          <w:p>
            <w:pPr>
              <w:spacing w:after="0" w:line="240" w:lineRule="auto"/>
              <w:ind w:left="0"/>
              <w:rPr>
                <w:rFonts w:ascii="Times New Roman" w:hAnsi="Times New Roman"/>
                <w:b/>
                <w:noProof/>
                <w:color w:val="000000"/>
                <w:sz w:val="18"/>
              </w:rPr>
            </w:pPr>
            <w:r>
              <w:rPr>
                <w:rFonts w:ascii="Times New Roman" w:hAnsi="Times New Roman"/>
                <w:b/>
                <w:noProof/>
                <w:color w:val="000000"/>
                <w:sz w:val="18"/>
              </w:rPr>
              <w:t>Physico-Chemical</w:t>
            </w:r>
          </w:p>
        </w:tc>
        <w:tc>
          <w:tcPr>
            <w:tcW w:w="470" w:type="dxa"/>
            <w:tcBorders>
              <w:top w:val="single" w:sz="4" w:space="0" w:color="auto"/>
              <w:left w:val="single" w:sz="4" w:space="0" w:color="auto"/>
              <w:bottom w:val="single" w:sz="4" w:space="0" w:color="auto"/>
              <w:right w:val="single" w:sz="4" w:space="0" w:color="auto"/>
            </w:tcBorders>
            <w:shd w:val="clear" w:color="auto" w:fill="D9D9D9"/>
            <w:noWrap/>
            <w:textDirection w:val="btLr"/>
            <w:vAlign w:val="center"/>
            <w:hideMark/>
          </w:tcPr>
          <w:p>
            <w:pPr>
              <w:spacing w:after="0" w:line="240" w:lineRule="auto"/>
              <w:ind w:left="0"/>
              <w:rPr>
                <w:rFonts w:ascii="Times New Roman" w:hAnsi="Times New Roman"/>
                <w:b/>
                <w:noProof/>
                <w:color w:val="000000"/>
                <w:sz w:val="18"/>
              </w:rPr>
            </w:pPr>
            <w:r>
              <w:rPr>
                <w:rFonts w:ascii="Times New Roman" w:hAnsi="Times New Roman"/>
                <w:b/>
                <w:noProof/>
                <w:color w:val="000000"/>
                <w:sz w:val="18"/>
              </w:rPr>
              <w:t>Hydromorphological</w:t>
            </w:r>
          </w:p>
        </w:tc>
        <w:tc>
          <w:tcPr>
            <w:tcW w:w="470" w:type="dxa"/>
            <w:tcBorders>
              <w:top w:val="single" w:sz="4" w:space="0" w:color="auto"/>
              <w:left w:val="single" w:sz="4" w:space="0" w:color="auto"/>
              <w:bottom w:val="single" w:sz="4" w:space="0" w:color="auto"/>
              <w:right w:val="single" w:sz="4" w:space="0" w:color="auto"/>
            </w:tcBorders>
            <w:shd w:val="clear" w:color="auto" w:fill="D9D9D9"/>
            <w:noWrap/>
            <w:textDirection w:val="btLr"/>
            <w:vAlign w:val="center"/>
            <w:hideMark/>
          </w:tcPr>
          <w:p>
            <w:pPr>
              <w:spacing w:after="0" w:line="240" w:lineRule="auto"/>
              <w:ind w:left="0"/>
              <w:rPr>
                <w:rFonts w:ascii="Times New Roman" w:hAnsi="Times New Roman"/>
                <w:b/>
                <w:noProof/>
                <w:color w:val="000000"/>
                <w:sz w:val="18"/>
              </w:rPr>
            </w:pPr>
            <w:r>
              <w:rPr>
                <w:rFonts w:ascii="Times New Roman" w:hAnsi="Times New Roman"/>
                <w:b/>
                <w:noProof/>
                <w:color w:val="000000"/>
                <w:sz w:val="18"/>
              </w:rPr>
              <w:t>Phytoplankton</w:t>
            </w:r>
          </w:p>
        </w:tc>
        <w:tc>
          <w:tcPr>
            <w:tcW w:w="470" w:type="dxa"/>
            <w:tcBorders>
              <w:top w:val="single" w:sz="4" w:space="0" w:color="auto"/>
              <w:left w:val="single" w:sz="4" w:space="0" w:color="auto"/>
              <w:bottom w:val="single" w:sz="4" w:space="0" w:color="auto"/>
              <w:right w:val="single" w:sz="4" w:space="0" w:color="auto"/>
            </w:tcBorders>
            <w:shd w:val="clear" w:color="auto" w:fill="D9D9D9"/>
            <w:noWrap/>
            <w:textDirection w:val="btLr"/>
            <w:vAlign w:val="center"/>
            <w:hideMark/>
          </w:tcPr>
          <w:p>
            <w:pPr>
              <w:spacing w:after="0" w:line="240" w:lineRule="auto"/>
              <w:ind w:left="0"/>
              <w:rPr>
                <w:rFonts w:ascii="Times New Roman" w:hAnsi="Times New Roman"/>
                <w:b/>
                <w:noProof/>
                <w:color w:val="000000"/>
                <w:sz w:val="18"/>
              </w:rPr>
            </w:pPr>
            <w:r>
              <w:rPr>
                <w:rFonts w:ascii="Times New Roman" w:hAnsi="Times New Roman"/>
                <w:b/>
                <w:noProof/>
                <w:color w:val="000000"/>
                <w:sz w:val="18"/>
              </w:rPr>
              <w:t>Macrophytes</w:t>
            </w:r>
          </w:p>
        </w:tc>
        <w:tc>
          <w:tcPr>
            <w:tcW w:w="470" w:type="dxa"/>
            <w:tcBorders>
              <w:top w:val="single" w:sz="4" w:space="0" w:color="auto"/>
              <w:left w:val="single" w:sz="4" w:space="0" w:color="auto"/>
              <w:bottom w:val="single" w:sz="4" w:space="0" w:color="auto"/>
              <w:right w:val="single" w:sz="4" w:space="0" w:color="auto"/>
            </w:tcBorders>
            <w:shd w:val="clear" w:color="auto" w:fill="D9D9D9"/>
            <w:noWrap/>
            <w:textDirection w:val="btLr"/>
            <w:vAlign w:val="center"/>
            <w:hideMark/>
          </w:tcPr>
          <w:p>
            <w:pPr>
              <w:spacing w:after="0" w:line="240" w:lineRule="auto"/>
              <w:ind w:left="0"/>
              <w:rPr>
                <w:rFonts w:ascii="Times New Roman" w:hAnsi="Times New Roman"/>
                <w:b/>
                <w:noProof/>
                <w:color w:val="000000"/>
                <w:sz w:val="18"/>
              </w:rPr>
            </w:pPr>
            <w:r>
              <w:rPr>
                <w:rFonts w:ascii="Times New Roman" w:hAnsi="Times New Roman"/>
                <w:b/>
                <w:noProof/>
                <w:color w:val="000000"/>
                <w:sz w:val="18"/>
              </w:rPr>
              <w:t>Phytobenthos</w:t>
            </w:r>
          </w:p>
        </w:tc>
        <w:tc>
          <w:tcPr>
            <w:tcW w:w="470" w:type="dxa"/>
            <w:tcBorders>
              <w:top w:val="single" w:sz="4" w:space="0" w:color="auto"/>
              <w:left w:val="single" w:sz="4" w:space="0" w:color="auto"/>
              <w:bottom w:val="single" w:sz="4" w:space="0" w:color="auto"/>
              <w:right w:val="single" w:sz="4" w:space="0" w:color="auto"/>
            </w:tcBorders>
            <w:shd w:val="clear" w:color="auto" w:fill="D9D9D9"/>
            <w:noWrap/>
            <w:textDirection w:val="btLr"/>
            <w:vAlign w:val="center"/>
            <w:hideMark/>
          </w:tcPr>
          <w:p>
            <w:pPr>
              <w:spacing w:after="0" w:line="240" w:lineRule="auto"/>
              <w:ind w:left="0"/>
              <w:rPr>
                <w:rFonts w:ascii="Times New Roman" w:hAnsi="Times New Roman"/>
                <w:b/>
                <w:noProof/>
                <w:color w:val="000000"/>
                <w:sz w:val="18"/>
              </w:rPr>
            </w:pPr>
            <w:r>
              <w:rPr>
                <w:rFonts w:ascii="Times New Roman" w:hAnsi="Times New Roman"/>
                <w:b/>
                <w:noProof/>
                <w:color w:val="000000"/>
                <w:sz w:val="18"/>
              </w:rPr>
              <w:t>Benthic invertebrates</w:t>
            </w:r>
          </w:p>
        </w:tc>
        <w:tc>
          <w:tcPr>
            <w:tcW w:w="471" w:type="dxa"/>
            <w:tcBorders>
              <w:top w:val="single" w:sz="4" w:space="0" w:color="auto"/>
              <w:left w:val="single" w:sz="4" w:space="0" w:color="auto"/>
              <w:bottom w:val="single" w:sz="4" w:space="0" w:color="auto"/>
              <w:right w:val="single" w:sz="4" w:space="0" w:color="auto"/>
            </w:tcBorders>
            <w:shd w:val="clear" w:color="auto" w:fill="D9D9D9"/>
            <w:noWrap/>
            <w:textDirection w:val="btLr"/>
            <w:vAlign w:val="center"/>
            <w:hideMark/>
          </w:tcPr>
          <w:p>
            <w:pPr>
              <w:spacing w:after="0" w:line="240" w:lineRule="auto"/>
              <w:ind w:left="0"/>
              <w:rPr>
                <w:rFonts w:ascii="Times New Roman" w:hAnsi="Times New Roman"/>
                <w:b/>
                <w:noProof/>
                <w:color w:val="000000"/>
                <w:sz w:val="18"/>
              </w:rPr>
            </w:pPr>
            <w:r>
              <w:rPr>
                <w:rFonts w:ascii="Times New Roman" w:hAnsi="Times New Roman"/>
                <w:b/>
                <w:noProof/>
                <w:color w:val="000000"/>
                <w:sz w:val="18"/>
              </w:rPr>
              <w:t>Fish</w:t>
            </w:r>
          </w:p>
        </w:tc>
        <w:tc>
          <w:tcPr>
            <w:tcW w:w="471" w:type="dxa"/>
            <w:tcBorders>
              <w:top w:val="single" w:sz="4" w:space="0" w:color="auto"/>
              <w:left w:val="single" w:sz="4" w:space="0" w:color="auto"/>
              <w:bottom w:val="single" w:sz="4" w:space="0" w:color="auto"/>
              <w:right w:val="single" w:sz="4" w:space="0" w:color="auto"/>
            </w:tcBorders>
            <w:shd w:val="clear" w:color="auto" w:fill="D9D9D9"/>
            <w:noWrap/>
            <w:textDirection w:val="btLr"/>
            <w:vAlign w:val="center"/>
            <w:hideMark/>
          </w:tcPr>
          <w:p>
            <w:pPr>
              <w:spacing w:after="0" w:line="240" w:lineRule="auto"/>
              <w:ind w:left="0"/>
              <w:rPr>
                <w:rFonts w:ascii="Times New Roman" w:hAnsi="Times New Roman"/>
                <w:b/>
                <w:noProof/>
                <w:color w:val="000000"/>
                <w:sz w:val="18"/>
              </w:rPr>
            </w:pPr>
            <w:r>
              <w:rPr>
                <w:rFonts w:ascii="Times New Roman" w:hAnsi="Times New Roman"/>
                <w:b/>
                <w:noProof/>
                <w:color w:val="000000"/>
                <w:sz w:val="18"/>
              </w:rPr>
              <w:t>Physico-Chemical</w:t>
            </w:r>
          </w:p>
        </w:tc>
        <w:tc>
          <w:tcPr>
            <w:tcW w:w="471" w:type="dxa"/>
            <w:tcBorders>
              <w:top w:val="single" w:sz="4" w:space="0" w:color="auto"/>
              <w:left w:val="single" w:sz="4" w:space="0" w:color="auto"/>
              <w:bottom w:val="single" w:sz="4" w:space="0" w:color="auto"/>
              <w:right w:val="single" w:sz="4" w:space="0" w:color="auto"/>
            </w:tcBorders>
            <w:shd w:val="clear" w:color="auto" w:fill="D9D9D9"/>
            <w:noWrap/>
            <w:textDirection w:val="btLr"/>
            <w:vAlign w:val="center"/>
            <w:hideMark/>
          </w:tcPr>
          <w:p>
            <w:pPr>
              <w:spacing w:after="0" w:line="240" w:lineRule="auto"/>
              <w:ind w:left="0"/>
              <w:rPr>
                <w:rFonts w:ascii="Times New Roman" w:hAnsi="Times New Roman"/>
                <w:b/>
                <w:noProof/>
                <w:color w:val="000000"/>
                <w:sz w:val="18"/>
              </w:rPr>
            </w:pPr>
            <w:r>
              <w:rPr>
                <w:rFonts w:ascii="Times New Roman" w:hAnsi="Times New Roman"/>
                <w:b/>
                <w:noProof/>
                <w:color w:val="000000"/>
                <w:sz w:val="18"/>
              </w:rPr>
              <w:t>Hydromorphological</w:t>
            </w:r>
          </w:p>
        </w:tc>
        <w:tc>
          <w:tcPr>
            <w:tcW w:w="471" w:type="dxa"/>
            <w:tcBorders>
              <w:top w:val="single" w:sz="4" w:space="0" w:color="auto"/>
              <w:left w:val="single" w:sz="4" w:space="0" w:color="auto"/>
              <w:bottom w:val="single" w:sz="4" w:space="0" w:color="auto"/>
              <w:right w:val="single" w:sz="4" w:space="0" w:color="auto"/>
            </w:tcBorders>
            <w:shd w:val="clear" w:color="auto" w:fill="D9D9D9"/>
            <w:noWrap/>
            <w:textDirection w:val="btLr"/>
            <w:vAlign w:val="center"/>
            <w:hideMark/>
          </w:tcPr>
          <w:p>
            <w:pPr>
              <w:spacing w:after="0" w:line="240" w:lineRule="auto"/>
              <w:ind w:left="0"/>
              <w:rPr>
                <w:rFonts w:ascii="Times New Roman" w:hAnsi="Times New Roman"/>
                <w:b/>
                <w:noProof/>
                <w:color w:val="000000"/>
                <w:sz w:val="18"/>
              </w:rPr>
            </w:pPr>
            <w:r>
              <w:rPr>
                <w:rFonts w:ascii="Times New Roman" w:hAnsi="Times New Roman"/>
                <w:b/>
                <w:noProof/>
                <w:color w:val="000000"/>
                <w:sz w:val="18"/>
              </w:rPr>
              <w:t>Phytoplankton</w:t>
            </w:r>
          </w:p>
        </w:tc>
        <w:tc>
          <w:tcPr>
            <w:tcW w:w="471" w:type="dxa"/>
            <w:tcBorders>
              <w:top w:val="single" w:sz="4" w:space="0" w:color="auto"/>
              <w:left w:val="single" w:sz="4" w:space="0" w:color="auto"/>
              <w:bottom w:val="single" w:sz="4" w:space="0" w:color="auto"/>
              <w:right w:val="single" w:sz="4" w:space="0" w:color="auto"/>
            </w:tcBorders>
            <w:shd w:val="clear" w:color="auto" w:fill="D9D9D9"/>
            <w:noWrap/>
            <w:textDirection w:val="btLr"/>
            <w:vAlign w:val="center"/>
            <w:hideMark/>
          </w:tcPr>
          <w:p>
            <w:pPr>
              <w:spacing w:after="0" w:line="240" w:lineRule="auto"/>
              <w:ind w:left="0"/>
              <w:rPr>
                <w:rFonts w:ascii="Times New Roman" w:hAnsi="Times New Roman"/>
                <w:b/>
                <w:noProof/>
                <w:color w:val="000000"/>
                <w:sz w:val="18"/>
              </w:rPr>
            </w:pPr>
            <w:r>
              <w:rPr>
                <w:rFonts w:ascii="Times New Roman" w:hAnsi="Times New Roman"/>
                <w:b/>
                <w:noProof/>
                <w:color w:val="000000"/>
                <w:sz w:val="18"/>
              </w:rPr>
              <w:t>Macroalgae</w:t>
            </w:r>
          </w:p>
        </w:tc>
        <w:tc>
          <w:tcPr>
            <w:tcW w:w="471" w:type="dxa"/>
            <w:tcBorders>
              <w:top w:val="single" w:sz="4" w:space="0" w:color="auto"/>
              <w:left w:val="single" w:sz="4" w:space="0" w:color="auto"/>
              <w:bottom w:val="single" w:sz="4" w:space="0" w:color="auto"/>
              <w:right w:val="single" w:sz="4" w:space="0" w:color="auto"/>
            </w:tcBorders>
            <w:shd w:val="clear" w:color="auto" w:fill="D9D9D9"/>
            <w:noWrap/>
            <w:textDirection w:val="btLr"/>
            <w:vAlign w:val="center"/>
            <w:hideMark/>
          </w:tcPr>
          <w:p>
            <w:pPr>
              <w:spacing w:after="0" w:line="240" w:lineRule="auto"/>
              <w:ind w:left="0"/>
              <w:rPr>
                <w:rFonts w:ascii="Times New Roman" w:hAnsi="Times New Roman"/>
                <w:b/>
                <w:noProof/>
                <w:color w:val="000000"/>
                <w:sz w:val="18"/>
              </w:rPr>
            </w:pPr>
            <w:r>
              <w:rPr>
                <w:rFonts w:ascii="Times New Roman" w:hAnsi="Times New Roman"/>
                <w:b/>
                <w:noProof/>
                <w:color w:val="000000"/>
                <w:sz w:val="18"/>
              </w:rPr>
              <w:t>Angiosperms</w:t>
            </w:r>
          </w:p>
        </w:tc>
        <w:tc>
          <w:tcPr>
            <w:tcW w:w="471" w:type="dxa"/>
            <w:tcBorders>
              <w:top w:val="single" w:sz="4" w:space="0" w:color="auto"/>
              <w:left w:val="single" w:sz="4" w:space="0" w:color="auto"/>
              <w:bottom w:val="single" w:sz="4" w:space="0" w:color="auto"/>
              <w:right w:val="single" w:sz="4" w:space="0" w:color="auto"/>
            </w:tcBorders>
            <w:shd w:val="clear" w:color="auto" w:fill="D9D9D9"/>
            <w:noWrap/>
            <w:textDirection w:val="btLr"/>
            <w:vAlign w:val="center"/>
            <w:hideMark/>
          </w:tcPr>
          <w:p>
            <w:pPr>
              <w:spacing w:after="0" w:line="240" w:lineRule="auto"/>
              <w:ind w:left="0"/>
              <w:rPr>
                <w:rFonts w:ascii="Times New Roman" w:hAnsi="Times New Roman"/>
                <w:b/>
                <w:noProof/>
                <w:color w:val="000000"/>
                <w:sz w:val="18"/>
              </w:rPr>
            </w:pPr>
            <w:r>
              <w:rPr>
                <w:rFonts w:ascii="Times New Roman" w:hAnsi="Times New Roman"/>
                <w:b/>
                <w:noProof/>
                <w:color w:val="000000"/>
                <w:sz w:val="18"/>
              </w:rPr>
              <w:t>Benthic invertebrates</w:t>
            </w:r>
          </w:p>
        </w:tc>
        <w:tc>
          <w:tcPr>
            <w:tcW w:w="471" w:type="dxa"/>
            <w:tcBorders>
              <w:top w:val="single" w:sz="4" w:space="0" w:color="auto"/>
              <w:left w:val="single" w:sz="4" w:space="0" w:color="auto"/>
              <w:bottom w:val="single" w:sz="4" w:space="0" w:color="auto"/>
              <w:right w:val="single" w:sz="4" w:space="0" w:color="auto"/>
            </w:tcBorders>
            <w:shd w:val="clear" w:color="auto" w:fill="D9D9D9"/>
            <w:noWrap/>
            <w:textDirection w:val="btLr"/>
            <w:vAlign w:val="center"/>
            <w:hideMark/>
          </w:tcPr>
          <w:p>
            <w:pPr>
              <w:spacing w:after="0" w:line="240" w:lineRule="auto"/>
              <w:ind w:left="0"/>
              <w:rPr>
                <w:rFonts w:ascii="Times New Roman" w:hAnsi="Times New Roman"/>
                <w:b/>
                <w:noProof/>
                <w:color w:val="000000"/>
                <w:sz w:val="18"/>
              </w:rPr>
            </w:pPr>
            <w:r>
              <w:rPr>
                <w:rFonts w:ascii="Times New Roman" w:hAnsi="Times New Roman"/>
                <w:b/>
                <w:noProof/>
                <w:color w:val="000000"/>
                <w:sz w:val="18"/>
              </w:rPr>
              <w:t>Fish</w:t>
            </w:r>
          </w:p>
        </w:tc>
        <w:tc>
          <w:tcPr>
            <w:tcW w:w="471" w:type="dxa"/>
            <w:tcBorders>
              <w:top w:val="single" w:sz="4" w:space="0" w:color="auto"/>
              <w:left w:val="single" w:sz="4" w:space="0" w:color="auto"/>
              <w:bottom w:val="single" w:sz="4" w:space="0" w:color="auto"/>
              <w:right w:val="single" w:sz="4" w:space="0" w:color="auto"/>
            </w:tcBorders>
            <w:shd w:val="clear" w:color="auto" w:fill="D9D9D9"/>
            <w:noWrap/>
            <w:textDirection w:val="btLr"/>
            <w:vAlign w:val="center"/>
            <w:hideMark/>
          </w:tcPr>
          <w:p>
            <w:pPr>
              <w:spacing w:after="0" w:line="240" w:lineRule="auto"/>
              <w:ind w:left="0"/>
              <w:rPr>
                <w:rFonts w:ascii="Times New Roman" w:hAnsi="Times New Roman"/>
                <w:b/>
                <w:noProof/>
                <w:color w:val="000000"/>
                <w:sz w:val="18"/>
              </w:rPr>
            </w:pPr>
            <w:r>
              <w:rPr>
                <w:rFonts w:ascii="Times New Roman" w:hAnsi="Times New Roman"/>
                <w:b/>
                <w:noProof/>
                <w:color w:val="000000"/>
                <w:sz w:val="18"/>
              </w:rPr>
              <w:t>Physico-Chemical</w:t>
            </w:r>
          </w:p>
        </w:tc>
        <w:tc>
          <w:tcPr>
            <w:tcW w:w="471" w:type="dxa"/>
            <w:tcBorders>
              <w:top w:val="single" w:sz="4" w:space="0" w:color="auto"/>
              <w:left w:val="single" w:sz="4" w:space="0" w:color="auto"/>
              <w:bottom w:val="single" w:sz="4" w:space="0" w:color="auto"/>
              <w:right w:val="single" w:sz="4" w:space="0" w:color="auto"/>
            </w:tcBorders>
            <w:shd w:val="clear" w:color="auto" w:fill="D9D9D9"/>
            <w:noWrap/>
            <w:textDirection w:val="btLr"/>
            <w:vAlign w:val="center"/>
            <w:hideMark/>
          </w:tcPr>
          <w:p>
            <w:pPr>
              <w:spacing w:after="0" w:line="240" w:lineRule="auto"/>
              <w:ind w:left="0"/>
              <w:rPr>
                <w:rFonts w:ascii="Times New Roman" w:hAnsi="Times New Roman"/>
                <w:b/>
                <w:noProof/>
                <w:color w:val="000000"/>
                <w:sz w:val="18"/>
              </w:rPr>
            </w:pPr>
            <w:r>
              <w:rPr>
                <w:rFonts w:ascii="Times New Roman" w:hAnsi="Times New Roman"/>
                <w:b/>
                <w:noProof/>
                <w:color w:val="000000"/>
                <w:sz w:val="18"/>
              </w:rPr>
              <w:t>Hydromorphological</w:t>
            </w:r>
          </w:p>
        </w:tc>
        <w:tc>
          <w:tcPr>
            <w:tcW w:w="471" w:type="dxa"/>
            <w:tcBorders>
              <w:top w:val="single" w:sz="4" w:space="0" w:color="auto"/>
              <w:left w:val="single" w:sz="4" w:space="0" w:color="auto"/>
              <w:bottom w:val="single" w:sz="4" w:space="0" w:color="auto"/>
              <w:right w:val="single" w:sz="4" w:space="0" w:color="auto"/>
            </w:tcBorders>
            <w:shd w:val="clear" w:color="auto" w:fill="D9D9D9"/>
            <w:noWrap/>
            <w:textDirection w:val="btLr"/>
            <w:vAlign w:val="center"/>
            <w:hideMark/>
          </w:tcPr>
          <w:p>
            <w:pPr>
              <w:spacing w:after="0" w:line="240" w:lineRule="auto"/>
              <w:ind w:left="0"/>
              <w:rPr>
                <w:rFonts w:ascii="Times New Roman" w:hAnsi="Times New Roman"/>
                <w:b/>
                <w:noProof/>
                <w:color w:val="000000"/>
                <w:sz w:val="18"/>
              </w:rPr>
            </w:pPr>
            <w:r>
              <w:rPr>
                <w:rFonts w:ascii="Times New Roman" w:hAnsi="Times New Roman"/>
                <w:b/>
                <w:noProof/>
                <w:color w:val="000000"/>
                <w:sz w:val="18"/>
              </w:rPr>
              <w:t>Phytoplankton</w:t>
            </w:r>
          </w:p>
        </w:tc>
        <w:tc>
          <w:tcPr>
            <w:tcW w:w="471" w:type="dxa"/>
            <w:tcBorders>
              <w:top w:val="single" w:sz="4" w:space="0" w:color="auto"/>
              <w:left w:val="single" w:sz="4" w:space="0" w:color="auto"/>
              <w:bottom w:val="single" w:sz="4" w:space="0" w:color="auto"/>
              <w:right w:val="single" w:sz="4" w:space="0" w:color="auto"/>
            </w:tcBorders>
            <w:shd w:val="clear" w:color="auto" w:fill="D9D9D9"/>
            <w:noWrap/>
            <w:textDirection w:val="btLr"/>
            <w:vAlign w:val="center"/>
            <w:hideMark/>
          </w:tcPr>
          <w:p>
            <w:pPr>
              <w:spacing w:after="0" w:line="240" w:lineRule="auto"/>
              <w:ind w:left="0"/>
              <w:rPr>
                <w:rFonts w:ascii="Times New Roman" w:hAnsi="Times New Roman"/>
                <w:b/>
                <w:noProof/>
                <w:color w:val="000000"/>
                <w:sz w:val="18"/>
              </w:rPr>
            </w:pPr>
            <w:r>
              <w:rPr>
                <w:rFonts w:ascii="Times New Roman" w:hAnsi="Times New Roman"/>
                <w:b/>
                <w:noProof/>
                <w:color w:val="000000"/>
                <w:sz w:val="18"/>
              </w:rPr>
              <w:t>Macroalgae</w:t>
            </w:r>
          </w:p>
        </w:tc>
        <w:tc>
          <w:tcPr>
            <w:tcW w:w="471" w:type="dxa"/>
            <w:tcBorders>
              <w:top w:val="single" w:sz="4" w:space="0" w:color="auto"/>
              <w:left w:val="single" w:sz="4" w:space="0" w:color="auto"/>
              <w:bottom w:val="single" w:sz="4" w:space="0" w:color="auto"/>
              <w:right w:val="single" w:sz="4" w:space="0" w:color="auto"/>
            </w:tcBorders>
            <w:shd w:val="clear" w:color="auto" w:fill="D9D9D9"/>
            <w:noWrap/>
            <w:textDirection w:val="btLr"/>
            <w:vAlign w:val="center"/>
            <w:hideMark/>
          </w:tcPr>
          <w:p>
            <w:pPr>
              <w:spacing w:after="0" w:line="240" w:lineRule="auto"/>
              <w:ind w:left="0"/>
              <w:rPr>
                <w:rFonts w:ascii="Times New Roman" w:hAnsi="Times New Roman"/>
                <w:b/>
                <w:noProof/>
                <w:color w:val="000000"/>
                <w:sz w:val="18"/>
              </w:rPr>
            </w:pPr>
            <w:r>
              <w:rPr>
                <w:rFonts w:ascii="Times New Roman" w:hAnsi="Times New Roman"/>
                <w:b/>
                <w:noProof/>
                <w:color w:val="000000"/>
                <w:sz w:val="18"/>
              </w:rPr>
              <w:t>Angiosperms</w:t>
            </w:r>
          </w:p>
        </w:tc>
        <w:tc>
          <w:tcPr>
            <w:tcW w:w="471" w:type="dxa"/>
            <w:tcBorders>
              <w:top w:val="single" w:sz="4" w:space="0" w:color="auto"/>
              <w:left w:val="single" w:sz="4" w:space="0" w:color="auto"/>
              <w:bottom w:val="single" w:sz="4" w:space="0" w:color="auto"/>
              <w:right w:val="single" w:sz="4" w:space="0" w:color="auto"/>
            </w:tcBorders>
            <w:shd w:val="clear" w:color="auto" w:fill="D9D9D9"/>
            <w:noWrap/>
            <w:textDirection w:val="btLr"/>
            <w:vAlign w:val="center"/>
            <w:hideMark/>
          </w:tcPr>
          <w:p>
            <w:pPr>
              <w:spacing w:after="0" w:line="240" w:lineRule="auto"/>
              <w:ind w:left="0"/>
              <w:rPr>
                <w:rFonts w:ascii="Times New Roman" w:hAnsi="Times New Roman"/>
                <w:b/>
                <w:noProof/>
                <w:color w:val="000000"/>
                <w:sz w:val="18"/>
              </w:rPr>
            </w:pPr>
            <w:r>
              <w:rPr>
                <w:rFonts w:ascii="Times New Roman" w:hAnsi="Times New Roman"/>
                <w:b/>
                <w:noProof/>
                <w:color w:val="000000"/>
                <w:sz w:val="18"/>
              </w:rPr>
              <w:t>Benthic invertebrates</w:t>
            </w:r>
          </w:p>
        </w:tc>
        <w:tc>
          <w:tcPr>
            <w:tcW w:w="501" w:type="dxa"/>
            <w:tcBorders>
              <w:top w:val="single" w:sz="4" w:space="0" w:color="auto"/>
              <w:left w:val="single" w:sz="4" w:space="0" w:color="auto"/>
              <w:bottom w:val="single" w:sz="4" w:space="0" w:color="auto"/>
              <w:right w:val="single" w:sz="4" w:space="0" w:color="auto"/>
            </w:tcBorders>
            <w:shd w:val="clear" w:color="auto" w:fill="D9D9D9"/>
            <w:noWrap/>
            <w:textDirection w:val="btLr"/>
            <w:vAlign w:val="center"/>
            <w:hideMark/>
          </w:tcPr>
          <w:p>
            <w:pPr>
              <w:spacing w:after="0" w:line="240" w:lineRule="auto"/>
              <w:ind w:left="0"/>
              <w:rPr>
                <w:rFonts w:ascii="Times New Roman" w:hAnsi="Times New Roman"/>
                <w:b/>
                <w:noProof/>
                <w:color w:val="000000"/>
                <w:sz w:val="18"/>
              </w:rPr>
            </w:pPr>
            <w:r>
              <w:rPr>
                <w:rFonts w:ascii="Times New Roman" w:hAnsi="Times New Roman"/>
                <w:b/>
                <w:noProof/>
                <w:color w:val="000000"/>
                <w:sz w:val="18"/>
              </w:rPr>
              <w:t>Physico-Chemical</w:t>
            </w:r>
          </w:p>
        </w:tc>
        <w:tc>
          <w:tcPr>
            <w:tcW w:w="471" w:type="dxa"/>
            <w:tcBorders>
              <w:top w:val="single" w:sz="4" w:space="0" w:color="auto"/>
              <w:left w:val="single" w:sz="4" w:space="0" w:color="auto"/>
              <w:bottom w:val="single" w:sz="4" w:space="0" w:color="auto"/>
              <w:right w:val="single" w:sz="4" w:space="0" w:color="auto"/>
            </w:tcBorders>
            <w:shd w:val="clear" w:color="auto" w:fill="D9D9D9"/>
            <w:noWrap/>
            <w:textDirection w:val="btLr"/>
            <w:vAlign w:val="center"/>
            <w:hideMark/>
          </w:tcPr>
          <w:p>
            <w:pPr>
              <w:spacing w:after="0" w:line="240" w:lineRule="auto"/>
              <w:ind w:left="0"/>
              <w:rPr>
                <w:rFonts w:ascii="Times New Roman" w:hAnsi="Times New Roman"/>
                <w:b/>
                <w:noProof/>
                <w:color w:val="000000"/>
                <w:sz w:val="18"/>
              </w:rPr>
            </w:pPr>
            <w:r>
              <w:rPr>
                <w:rFonts w:ascii="Times New Roman" w:hAnsi="Times New Roman"/>
                <w:b/>
                <w:noProof/>
                <w:color w:val="000000"/>
                <w:sz w:val="18"/>
              </w:rPr>
              <w:t>Hydromorphological</w:t>
            </w:r>
          </w:p>
        </w:tc>
      </w:tr>
      <w:tr>
        <w:trPr>
          <w:trHeight w:val="232"/>
        </w:trPr>
        <w:tc>
          <w:tcPr>
            <w:tcW w:w="1434" w:type="dxa"/>
            <w:tcBorders>
              <w:top w:val="single" w:sz="4" w:space="0" w:color="auto"/>
              <w:left w:val="single" w:sz="4" w:space="0" w:color="auto"/>
              <w:bottom w:val="single" w:sz="4" w:space="0" w:color="auto"/>
              <w:right w:val="single" w:sz="4" w:space="0" w:color="auto"/>
            </w:tcBorders>
            <w:noWrap/>
            <w:vAlign w:val="center"/>
            <w:hideMark/>
          </w:tcPr>
          <w:p>
            <w:pPr>
              <w:pStyle w:val="TableTitle"/>
              <w:rPr>
                <w:b w:val="0"/>
                <w:noProof/>
                <w:sz w:val="18"/>
              </w:rPr>
            </w:pPr>
            <w:r>
              <w:rPr>
                <w:b w:val="0"/>
                <w:noProof/>
                <w:sz w:val="18"/>
              </w:rPr>
              <w:t>GR01</w:t>
            </w: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rPr>
                <w:rFonts w:ascii="Times New Roman" w:hAnsi="Times New Roman"/>
                <w:noProof/>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rPr>
                <w:rFonts w:ascii="Times New Roman" w:hAnsi="Times New Roman"/>
                <w:noProof/>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rPr>
                <w:rFonts w:ascii="Times New Roman" w:hAnsi="Times New Roman"/>
                <w:noProof/>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rPr>
                <w:rFonts w:ascii="Times New Roman" w:hAnsi="Times New Roman"/>
                <w:noProof/>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rPr>
                <w:rFonts w:ascii="Times New Roman" w:hAnsi="Times New Roman"/>
                <w:noProof/>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rPr>
                <w:rFonts w:ascii="Times New Roman" w:hAnsi="Times New Roman"/>
                <w:noProof/>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rPr>
                <w:rFonts w:ascii="Times New Roman" w:hAnsi="Times New Roman"/>
                <w:noProof/>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rPr>
                <w:rFonts w:ascii="Times New Roman" w:hAnsi="Times New Roman"/>
                <w:noProof/>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rPr>
                <w:rFonts w:ascii="Times New Roman" w:hAnsi="Times New Roman"/>
                <w:noProof/>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rPr>
                <w:rFonts w:ascii="Times New Roman" w:hAnsi="Times New Roman"/>
                <w:noProof/>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rPr>
                <w:rFonts w:ascii="Times New Roman" w:hAnsi="Times New Roman"/>
                <w:noProof/>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rPr>
            </w:pPr>
          </w:p>
        </w:tc>
        <w:tc>
          <w:tcPr>
            <w:tcW w:w="50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r>
      <w:tr>
        <w:trPr>
          <w:trHeight w:val="232"/>
        </w:trPr>
        <w:tc>
          <w:tcPr>
            <w:tcW w:w="1434" w:type="dxa"/>
            <w:tcBorders>
              <w:top w:val="single" w:sz="4" w:space="0" w:color="auto"/>
              <w:left w:val="single" w:sz="4" w:space="0" w:color="auto"/>
              <w:bottom w:val="single" w:sz="4" w:space="0" w:color="auto"/>
              <w:right w:val="single" w:sz="4" w:space="0" w:color="auto"/>
            </w:tcBorders>
            <w:noWrap/>
            <w:vAlign w:val="center"/>
            <w:hideMark/>
          </w:tcPr>
          <w:p>
            <w:pPr>
              <w:pStyle w:val="TableTitle"/>
              <w:rPr>
                <w:b w:val="0"/>
                <w:noProof/>
                <w:sz w:val="18"/>
              </w:rPr>
            </w:pPr>
            <w:r>
              <w:rPr>
                <w:b w:val="0"/>
                <w:noProof/>
                <w:sz w:val="18"/>
              </w:rPr>
              <w:t>GR02</w:t>
            </w: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rPr>
                <w:rFonts w:ascii="Times New Roman" w:hAnsi="Times New Roman"/>
                <w:noProof/>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rPr>
                <w:rFonts w:ascii="Times New Roman" w:hAnsi="Times New Roman"/>
                <w:noProof/>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rPr>
                <w:rFonts w:ascii="Times New Roman" w:hAnsi="Times New Roman"/>
                <w:noProof/>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rPr>
                <w:rFonts w:ascii="Times New Roman" w:hAnsi="Times New Roman"/>
                <w:noProof/>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rPr>
                <w:rFonts w:ascii="Times New Roman" w:hAnsi="Times New Roman"/>
                <w:noProof/>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rPr>
                <w:rFonts w:ascii="Times New Roman" w:hAnsi="Times New Roman"/>
                <w:noProof/>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rPr>
                <w:rFonts w:ascii="Times New Roman" w:hAnsi="Times New Roman"/>
                <w:noProof/>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rPr>
                <w:rFonts w:ascii="Times New Roman" w:hAnsi="Times New Roman"/>
                <w:noProof/>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rPr>
                <w:rFonts w:ascii="Times New Roman" w:hAnsi="Times New Roman"/>
                <w:noProof/>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rPr>
                <w:rFonts w:ascii="Times New Roman" w:hAnsi="Times New Roman"/>
                <w:noProof/>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rPr>
                <w:rFonts w:ascii="Times New Roman" w:hAnsi="Times New Roman"/>
                <w:noProof/>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rPr>
                <w:rFonts w:ascii="Times New Roman" w:hAnsi="Times New Roman"/>
                <w:noProof/>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rPr>
                <w:rFonts w:ascii="Times New Roman" w:hAnsi="Times New Roman"/>
                <w:noProof/>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rPr>
                <w:rFonts w:ascii="Times New Roman" w:hAnsi="Times New Roman"/>
                <w:noProof/>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rPr>
                <w:rFonts w:ascii="Times New Roman" w:hAnsi="Times New Roman"/>
                <w:noProof/>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rPr>
                <w:rFonts w:ascii="Times New Roman" w:hAnsi="Times New Roman"/>
                <w:noProof/>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rPr>
                <w:rFonts w:ascii="Times New Roman" w:hAnsi="Times New Roman"/>
                <w:noProof/>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rPr>
                <w:rFonts w:ascii="Times New Roman" w:hAnsi="Times New Roman"/>
                <w:noProof/>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rPr>
                <w:rFonts w:ascii="Times New Roman" w:hAnsi="Times New Roman"/>
                <w:noProof/>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rPr>
                <w:rFonts w:ascii="Times New Roman" w:hAnsi="Times New Roman"/>
                <w:noProof/>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rPr>
                <w:rFonts w:ascii="Times New Roman" w:hAnsi="Times New Roman"/>
                <w:noProof/>
                <w:sz w:val="18"/>
              </w:rPr>
            </w:pPr>
          </w:p>
        </w:tc>
        <w:tc>
          <w:tcPr>
            <w:tcW w:w="471"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rPr>
                <w:rFonts w:ascii="Times New Roman" w:hAnsi="Times New Roman"/>
                <w:noProof/>
                <w:sz w:val="18"/>
              </w:rPr>
            </w:pPr>
          </w:p>
        </w:tc>
        <w:tc>
          <w:tcPr>
            <w:tcW w:w="50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rPr>
                <w:rFonts w:ascii="Times New Roman" w:hAnsi="Times New Roman"/>
                <w:noProof/>
                <w:sz w:val="18"/>
              </w:rPr>
            </w:pPr>
          </w:p>
        </w:tc>
      </w:tr>
      <w:tr>
        <w:trPr>
          <w:trHeight w:val="232"/>
        </w:trPr>
        <w:tc>
          <w:tcPr>
            <w:tcW w:w="1434" w:type="dxa"/>
            <w:tcBorders>
              <w:top w:val="single" w:sz="4" w:space="0" w:color="auto"/>
              <w:left w:val="single" w:sz="4" w:space="0" w:color="auto"/>
              <w:bottom w:val="single" w:sz="4" w:space="0" w:color="auto"/>
              <w:right w:val="single" w:sz="4" w:space="0" w:color="auto"/>
            </w:tcBorders>
            <w:noWrap/>
            <w:vAlign w:val="center"/>
            <w:hideMark/>
          </w:tcPr>
          <w:p>
            <w:pPr>
              <w:pStyle w:val="TableTitle"/>
              <w:rPr>
                <w:b w:val="0"/>
                <w:noProof/>
                <w:sz w:val="18"/>
              </w:rPr>
            </w:pPr>
            <w:r>
              <w:rPr>
                <w:b w:val="0"/>
                <w:noProof/>
                <w:sz w:val="18"/>
              </w:rPr>
              <w:t>GR03</w:t>
            </w: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rPr>
                <w:rFonts w:ascii="Times New Roman" w:hAnsi="Times New Roman"/>
                <w:noProof/>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rPr>
                <w:rFonts w:ascii="Times New Roman" w:hAnsi="Times New Roman"/>
                <w:noProof/>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rPr>
                <w:rFonts w:ascii="Times New Roman" w:hAnsi="Times New Roman"/>
                <w:noProof/>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rPr>
                <w:rFonts w:ascii="Times New Roman" w:hAnsi="Times New Roman"/>
                <w:noProof/>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rPr>
                <w:rFonts w:ascii="Times New Roman" w:hAnsi="Times New Roman"/>
                <w:noProof/>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rPr>
                <w:rFonts w:ascii="Times New Roman" w:hAnsi="Times New Roman"/>
                <w:noProof/>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rPr>
                <w:rFonts w:ascii="Times New Roman" w:hAnsi="Times New Roman"/>
                <w:noProof/>
                <w:sz w:val="18"/>
              </w:rPr>
            </w:pPr>
          </w:p>
        </w:tc>
        <w:tc>
          <w:tcPr>
            <w:tcW w:w="471"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rPr>
                <w:rFonts w:ascii="Times New Roman" w:hAnsi="Times New Roman"/>
                <w:noProof/>
                <w:sz w:val="18"/>
              </w:rPr>
            </w:pPr>
          </w:p>
        </w:tc>
        <w:tc>
          <w:tcPr>
            <w:tcW w:w="50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rPr>
                <w:rFonts w:ascii="Times New Roman" w:hAnsi="Times New Roman"/>
                <w:noProof/>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rPr>
                <w:rFonts w:ascii="Times New Roman" w:hAnsi="Times New Roman"/>
                <w:noProof/>
                <w:sz w:val="18"/>
              </w:rPr>
            </w:pPr>
          </w:p>
        </w:tc>
      </w:tr>
      <w:tr>
        <w:trPr>
          <w:trHeight w:val="232"/>
        </w:trPr>
        <w:tc>
          <w:tcPr>
            <w:tcW w:w="1434" w:type="dxa"/>
            <w:tcBorders>
              <w:top w:val="single" w:sz="4" w:space="0" w:color="auto"/>
              <w:left w:val="single" w:sz="4" w:space="0" w:color="auto"/>
              <w:bottom w:val="single" w:sz="4" w:space="0" w:color="auto"/>
              <w:right w:val="single" w:sz="4" w:space="0" w:color="auto"/>
            </w:tcBorders>
            <w:shd w:val="clear" w:color="auto" w:fill="auto"/>
            <w:noWrap/>
            <w:vAlign w:val="center"/>
          </w:tcPr>
          <w:p>
            <w:pPr>
              <w:pStyle w:val="TableTitle"/>
              <w:rPr>
                <w:b w:val="0"/>
                <w:noProof/>
                <w:sz w:val="18"/>
              </w:rPr>
            </w:pPr>
            <w:r>
              <w:rPr>
                <w:b w:val="0"/>
                <w:noProof/>
                <w:sz w:val="18"/>
              </w:rPr>
              <w:t>GR04</w:t>
            </w: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rPr>
            </w:pPr>
          </w:p>
        </w:tc>
        <w:tc>
          <w:tcPr>
            <w:tcW w:w="50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r>
      <w:tr>
        <w:trPr>
          <w:trHeight w:val="232"/>
        </w:trPr>
        <w:tc>
          <w:tcPr>
            <w:tcW w:w="1434" w:type="dxa"/>
            <w:tcBorders>
              <w:top w:val="single" w:sz="4" w:space="0" w:color="auto"/>
              <w:left w:val="single" w:sz="4" w:space="0" w:color="auto"/>
              <w:bottom w:val="single" w:sz="4" w:space="0" w:color="auto"/>
              <w:right w:val="single" w:sz="4" w:space="0" w:color="auto"/>
            </w:tcBorders>
            <w:shd w:val="clear" w:color="auto" w:fill="auto"/>
            <w:noWrap/>
            <w:vAlign w:val="center"/>
          </w:tcPr>
          <w:p>
            <w:pPr>
              <w:pStyle w:val="TableTitle"/>
              <w:rPr>
                <w:b w:val="0"/>
                <w:noProof/>
                <w:sz w:val="18"/>
              </w:rPr>
            </w:pPr>
            <w:r>
              <w:rPr>
                <w:b w:val="0"/>
                <w:noProof/>
                <w:sz w:val="18"/>
              </w:rPr>
              <w:t>GR05</w:t>
            </w: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rPr>
            </w:pPr>
          </w:p>
        </w:tc>
        <w:tc>
          <w:tcPr>
            <w:tcW w:w="50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r>
      <w:tr>
        <w:trPr>
          <w:trHeight w:val="232"/>
        </w:trPr>
        <w:tc>
          <w:tcPr>
            <w:tcW w:w="1434" w:type="dxa"/>
            <w:tcBorders>
              <w:top w:val="single" w:sz="4" w:space="0" w:color="auto"/>
              <w:left w:val="single" w:sz="4" w:space="0" w:color="auto"/>
              <w:bottom w:val="single" w:sz="4" w:space="0" w:color="auto"/>
              <w:right w:val="single" w:sz="4" w:space="0" w:color="auto"/>
            </w:tcBorders>
            <w:shd w:val="clear" w:color="auto" w:fill="auto"/>
            <w:noWrap/>
            <w:vAlign w:val="center"/>
          </w:tcPr>
          <w:p>
            <w:pPr>
              <w:pStyle w:val="TableTitle"/>
              <w:rPr>
                <w:b w:val="0"/>
                <w:noProof/>
                <w:sz w:val="18"/>
              </w:rPr>
            </w:pPr>
            <w:r>
              <w:rPr>
                <w:b w:val="0"/>
                <w:noProof/>
                <w:sz w:val="18"/>
              </w:rPr>
              <w:t>GR06</w:t>
            </w: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rPr>
            </w:pPr>
          </w:p>
        </w:tc>
        <w:tc>
          <w:tcPr>
            <w:tcW w:w="50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r>
      <w:tr>
        <w:trPr>
          <w:trHeight w:val="232"/>
        </w:trPr>
        <w:tc>
          <w:tcPr>
            <w:tcW w:w="1434" w:type="dxa"/>
            <w:tcBorders>
              <w:top w:val="single" w:sz="4" w:space="0" w:color="auto"/>
              <w:left w:val="single" w:sz="4" w:space="0" w:color="auto"/>
              <w:bottom w:val="single" w:sz="4" w:space="0" w:color="auto"/>
              <w:right w:val="single" w:sz="4" w:space="0" w:color="auto"/>
            </w:tcBorders>
            <w:shd w:val="clear" w:color="auto" w:fill="auto"/>
            <w:noWrap/>
            <w:vAlign w:val="center"/>
          </w:tcPr>
          <w:p>
            <w:pPr>
              <w:pStyle w:val="TableTitle"/>
              <w:rPr>
                <w:b w:val="0"/>
                <w:noProof/>
                <w:sz w:val="18"/>
              </w:rPr>
            </w:pPr>
            <w:r>
              <w:rPr>
                <w:b w:val="0"/>
                <w:noProof/>
                <w:sz w:val="18"/>
              </w:rPr>
              <w:t>GR07</w:t>
            </w: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rPr>
            </w:pPr>
          </w:p>
        </w:tc>
        <w:tc>
          <w:tcPr>
            <w:tcW w:w="50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r>
      <w:tr>
        <w:trPr>
          <w:trHeight w:val="232"/>
        </w:trPr>
        <w:tc>
          <w:tcPr>
            <w:tcW w:w="1434" w:type="dxa"/>
            <w:tcBorders>
              <w:top w:val="single" w:sz="4" w:space="0" w:color="auto"/>
              <w:left w:val="single" w:sz="4" w:space="0" w:color="auto"/>
              <w:bottom w:val="single" w:sz="4" w:space="0" w:color="auto"/>
              <w:right w:val="single" w:sz="4" w:space="0" w:color="auto"/>
            </w:tcBorders>
            <w:shd w:val="clear" w:color="auto" w:fill="auto"/>
            <w:noWrap/>
            <w:vAlign w:val="center"/>
          </w:tcPr>
          <w:p>
            <w:pPr>
              <w:pStyle w:val="TableTitle"/>
              <w:rPr>
                <w:b w:val="0"/>
                <w:noProof/>
                <w:sz w:val="18"/>
              </w:rPr>
            </w:pPr>
            <w:r>
              <w:rPr>
                <w:b w:val="0"/>
                <w:noProof/>
                <w:sz w:val="18"/>
              </w:rPr>
              <w:t>GR08</w:t>
            </w: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lang w:eastAsia="en-GB"/>
              </w:rPr>
              <w:t>-</w:t>
            </w:r>
          </w:p>
        </w:tc>
        <w:tc>
          <w:tcPr>
            <w:tcW w:w="471"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lang w:eastAsia="en-GB"/>
              </w:rPr>
              <w:t>-</w:t>
            </w:r>
          </w:p>
        </w:tc>
        <w:tc>
          <w:tcPr>
            <w:tcW w:w="471"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lang w:eastAsia="en-GB"/>
              </w:rPr>
              <w:t>-</w:t>
            </w:r>
          </w:p>
        </w:tc>
        <w:tc>
          <w:tcPr>
            <w:tcW w:w="471"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lang w:eastAsia="en-GB"/>
              </w:rPr>
              <w:t>-</w:t>
            </w:r>
          </w:p>
        </w:tc>
        <w:tc>
          <w:tcPr>
            <w:tcW w:w="471"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lang w:eastAsia="en-GB"/>
              </w:rPr>
              <w:t>-</w:t>
            </w:r>
          </w:p>
        </w:tc>
        <w:tc>
          <w:tcPr>
            <w:tcW w:w="471"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lang w:eastAsia="en-GB"/>
              </w:rPr>
              <w:t>-</w:t>
            </w:r>
          </w:p>
        </w:tc>
        <w:tc>
          <w:tcPr>
            <w:tcW w:w="471"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lang w:eastAsia="en-GB"/>
              </w:rPr>
              <w:t>-</w:t>
            </w: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rPr>
            </w:pPr>
          </w:p>
        </w:tc>
        <w:tc>
          <w:tcPr>
            <w:tcW w:w="50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r>
      <w:tr>
        <w:trPr>
          <w:trHeight w:val="232"/>
        </w:trPr>
        <w:tc>
          <w:tcPr>
            <w:tcW w:w="1434" w:type="dxa"/>
            <w:tcBorders>
              <w:top w:val="single" w:sz="4" w:space="0" w:color="auto"/>
              <w:left w:val="single" w:sz="4" w:space="0" w:color="auto"/>
              <w:bottom w:val="single" w:sz="4" w:space="0" w:color="auto"/>
              <w:right w:val="single" w:sz="4" w:space="0" w:color="auto"/>
            </w:tcBorders>
            <w:shd w:val="clear" w:color="auto" w:fill="auto"/>
            <w:noWrap/>
            <w:vAlign w:val="center"/>
          </w:tcPr>
          <w:p>
            <w:pPr>
              <w:pStyle w:val="TableTitle"/>
              <w:rPr>
                <w:b w:val="0"/>
                <w:noProof/>
                <w:sz w:val="18"/>
              </w:rPr>
            </w:pPr>
            <w:r>
              <w:rPr>
                <w:b w:val="0"/>
                <w:noProof/>
                <w:sz w:val="18"/>
              </w:rPr>
              <w:t>GR09</w:t>
            </w: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rPr>
            </w:pPr>
          </w:p>
        </w:tc>
        <w:tc>
          <w:tcPr>
            <w:tcW w:w="50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r>
      <w:tr>
        <w:trPr>
          <w:trHeight w:val="232"/>
        </w:trPr>
        <w:tc>
          <w:tcPr>
            <w:tcW w:w="1434" w:type="dxa"/>
            <w:tcBorders>
              <w:top w:val="single" w:sz="4" w:space="0" w:color="auto"/>
              <w:left w:val="single" w:sz="4" w:space="0" w:color="auto"/>
              <w:bottom w:val="single" w:sz="4" w:space="0" w:color="auto"/>
              <w:right w:val="single" w:sz="4" w:space="0" w:color="auto"/>
            </w:tcBorders>
            <w:shd w:val="clear" w:color="auto" w:fill="auto"/>
            <w:noWrap/>
            <w:vAlign w:val="center"/>
          </w:tcPr>
          <w:p>
            <w:pPr>
              <w:pStyle w:val="TableTitle"/>
              <w:rPr>
                <w:b w:val="0"/>
                <w:noProof/>
                <w:sz w:val="18"/>
              </w:rPr>
            </w:pPr>
            <w:r>
              <w:rPr>
                <w:b w:val="0"/>
                <w:noProof/>
                <w:sz w:val="18"/>
              </w:rPr>
              <w:t>GR10</w:t>
            </w: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rPr>
            </w:pPr>
          </w:p>
        </w:tc>
        <w:tc>
          <w:tcPr>
            <w:tcW w:w="50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r>
      <w:tr>
        <w:trPr>
          <w:trHeight w:val="232"/>
        </w:trPr>
        <w:tc>
          <w:tcPr>
            <w:tcW w:w="1434" w:type="dxa"/>
            <w:tcBorders>
              <w:top w:val="single" w:sz="4" w:space="0" w:color="auto"/>
              <w:left w:val="single" w:sz="4" w:space="0" w:color="auto"/>
              <w:bottom w:val="single" w:sz="4" w:space="0" w:color="auto"/>
              <w:right w:val="single" w:sz="4" w:space="0" w:color="auto"/>
            </w:tcBorders>
            <w:shd w:val="clear" w:color="auto" w:fill="auto"/>
            <w:noWrap/>
            <w:vAlign w:val="center"/>
          </w:tcPr>
          <w:p>
            <w:pPr>
              <w:pStyle w:val="TableTitle"/>
              <w:rPr>
                <w:b w:val="0"/>
                <w:noProof/>
                <w:sz w:val="18"/>
              </w:rPr>
            </w:pPr>
            <w:r>
              <w:rPr>
                <w:b w:val="0"/>
                <w:noProof/>
                <w:sz w:val="18"/>
              </w:rPr>
              <w:t>GR11</w:t>
            </w: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rPr>
            </w:pPr>
          </w:p>
        </w:tc>
        <w:tc>
          <w:tcPr>
            <w:tcW w:w="50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r>
      <w:tr>
        <w:trPr>
          <w:trHeight w:val="232"/>
        </w:trPr>
        <w:tc>
          <w:tcPr>
            <w:tcW w:w="1434" w:type="dxa"/>
            <w:tcBorders>
              <w:top w:val="single" w:sz="4" w:space="0" w:color="auto"/>
              <w:left w:val="single" w:sz="4" w:space="0" w:color="auto"/>
              <w:bottom w:val="single" w:sz="4" w:space="0" w:color="auto"/>
              <w:right w:val="single" w:sz="4" w:space="0" w:color="auto"/>
            </w:tcBorders>
            <w:shd w:val="clear" w:color="auto" w:fill="auto"/>
            <w:noWrap/>
            <w:vAlign w:val="center"/>
          </w:tcPr>
          <w:p>
            <w:pPr>
              <w:pStyle w:val="TableTitle"/>
              <w:rPr>
                <w:b w:val="0"/>
                <w:noProof/>
                <w:sz w:val="18"/>
              </w:rPr>
            </w:pPr>
            <w:r>
              <w:rPr>
                <w:b w:val="0"/>
                <w:noProof/>
                <w:sz w:val="18"/>
              </w:rPr>
              <w:t>GR12</w:t>
            </w: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00B050"/>
            <w:noWrap/>
            <w:vAlign w:val="center"/>
          </w:tcPr>
          <w:p>
            <w:pPr>
              <w:spacing w:after="0" w:line="240" w:lineRule="auto"/>
              <w:ind w:left="0"/>
              <w:jc w:val="center"/>
              <w:rPr>
                <w:rFonts w:ascii="Times New Roman" w:hAnsi="Times New Roman"/>
                <w:noProof/>
                <w:color w:val="000000"/>
                <w:sz w:val="18"/>
              </w:rPr>
            </w:pPr>
          </w:p>
        </w:tc>
        <w:tc>
          <w:tcPr>
            <w:tcW w:w="50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0000"/>
            <w:noWrap/>
            <w:vAlign w:val="center"/>
          </w:tcPr>
          <w:p>
            <w:pPr>
              <w:spacing w:after="0" w:line="240" w:lineRule="auto"/>
              <w:ind w:left="0"/>
              <w:jc w:val="center"/>
              <w:rPr>
                <w:rFonts w:ascii="Times New Roman" w:hAnsi="Times New Roman"/>
                <w:noProof/>
                <w:color w:val="000000"/>
                <w:sz w:val="18"/>
              </w:rPr>
            </w:pPr>
          </w:p>
        </w:tc>
      </w:tr>
      <w:tr>
        <w:trPr>
          <w:trHeight w:val="232"/>
        </w:trPr>
        <w:tc>
          <w:tcPr>
            <w:tcW w:w="1434" w:type="dxa"/>
            <w:tcBorders>
              <w:top w:val="single" w:sz="4" w:space="0" w:color="auto"/>
              <w:left w:val="single" w:sz="4" w:space="0" w:color="auto"/>
              <w:bottom w:val="single" w:sz="4" w:space="0" w:color="auto"/>
              <w:right w:val="single" w:sz="4" w:space="0" w:color="auto"/>
            </w:tcBorders>
            <w:shd w:val="clear" w:color="auto" w:fill="auto"/>
            <w:noWrap/>
            <w:vAlign w:val="center"/>
          </w:tcPr>
          <w:p>
            <w:pPr>
              <w:pStyle w:val="TableTitle"/>
              <w:rPr>
                <w:b w:val="0"/>
                <w:noProof/>
                <w:sz w:val="18"/>
              </w:rPr>
            </w:pPr>
            <w:r>
              <w:rPr>
                <w:b w:val="0"/>
                <w:noProof/>
                <w:sz w:val="18"/>
              </w:rPr>
              <w:t>GR13</w:t>
            </w:r>
          </w:p>
        </w:tc>
        <w:tc>
          <w:tcPr>
            <w:tcW w:w="47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c>
          <w:tcPr>
            <w:tcW w:w="501"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r>
      <w:tr>
        <w:trPr>
          <w:trHeight w:val="232"/>
        </w:trPr>
        <w:tc>
          <w:tcPr>
            <w:tcW w:w="1434" w:type="dxa"/>
            <w:tcBorders>
              <w:top w:val="single" w:sz="4" w:space="0" w:color="auto"/>
              <w:left w:val="single" w:sz="4" w:space="0" w:color="auto"/>
              <w:bottom w:val="single" w:sz="4" w:space="0" w:color="auto"/>
              <w:right w:val="single" w:sz="4" w:space="0" w:color="auto"/>
            </w:tcBorders>
            <w:shd w:val="clear" w:color="auto" w:fill="auto"/>
            <w:noWrap/>
            <w:vAlign w:val="center"/>
          </w:tcPr>
          <w:p>
            <w:pPr>
              <w:pStyle w:val="TableTitle"/>
              <w:rPr>
                <w:b w:val="0"/>
                <w:noProof/>
                <w:sz w:val="18"/>
              </w:rPr>
            </w:pPr>
            <w:r>
              <w:rPr>
                <w:b w:val="0"/>
                <w:noProof/>
                <w:sz w:val="18"/>
              </w:rPr>
              <w:t>GR14</w:t>
            </w:r>
          </w:p>
        </w:tc>
        <w:tc>
          <w:tcPr>
            <w:tcW w:w="47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c>
          <w:tcPr>
            <w:tcW w:w="47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c>
          <w:tcPr>
            <w:tcW w:w="501"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c>
          <w:tcPr>
            <w:tcW w:w="471"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ind w:left="0"/>
              <w:jc w:val="center"/>
              <w:rPr>
                <w:rFonts w:ascii="Times New Roman" w:hAnsi="Times New Roman"/>
                <w:noProof/>
                <w:color w:val="000000"/>
                <w:sz w:val="18"/>
              </w:rPr>
            </w:pPr>
          </w:p>
        </w:tc>
      </w:tr>
    </w:tbl>
    <w:p>
      <w:pPr>
        <w:spacing w:before="240" w:after="0" w:line="240" w:lineRule="auto"/>
        <w:ind w:hanging="851"/>
        <w:rPr>
          <w:rFonts w:ascii="Times New Roman" w:hAnsi="Times New Roman"/>
          <w:noProof/>
        </w:rPr>
      </w:pPr>
      <w:r>
        <w:rPr>
          <w:rFonts w:ascii="Times New Roman" w:hAnsi="Times New Roman"/>
          <w:b/>
          <w:noProof/>
        </w:rPr>
        <w:t>Table 7.1.1:</w:t>
      </w:r>
      <w:r>
        <w:rPr>
          <w:rFonts w:ascii="Times New Roman" w:hAnsi="Times New Roman"/>
          <w:noProof/>
        </w:rPr>
        <w:t xml:space="preserve"> Availability of biological assessment methods as reflected in the RBMPs. Some of the methods marked in red may be under development but the information available is unclear.</w:t>
      </w:r>
    </w:p>
    <w:tbl>
      <w:tblPr>
        <w:tblW w:w="11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49"/>
        <w:gridCol w:w="11056"/>
      </w:tblGrid>
      <w:tr>
        <w:trPr>
          <w:trHeight w:val="255"/>
        </w:trPr>
        <w:tc>
          <w:tcPr>
            <w:tcW w:w="534"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pPr>
              <w:spacing w:after="0" w:line="240" w:lineRule="auto"/>
              <w:rPr>
                <w:rFonts w:ascii="Times New Roman" w:hAnsi="Times New Roman"/>
                <w:noProof/>
              </w:rPr>
            </w:pPr>
          </w:p>
        </w:tc>
        <w:tc>
          <w:tcPr>
            <w:tcW w:w="249" w:type="dxa"/>
            <w:tcBorders>
              <w:top w:val="nil"/>
              <w:left w:val="single" w:sz="4" w:space="0" w:color="auto"/>
              <w:bottom w:val="nil"/>
              <w:right w:val="nil"/>
            </w:tcBorders>
            <w:noWrap/>
            <w:vAlign w:val="center"/>
          </w:tcPr>
          <w:p>
            <w:pPr>
              <w:spacing w:after="0" w:line="240" w:lineRule="auto"/>
              <w:jc w:val="center"/>
              <w:rPr>
                <w:rFonts w:ascii="Times New Roman" w:hAnsi="Times New Roman"/>
                <w:noProof/>
                <w:color w:val="000000"/>
                <w:lang w:eastAsia="en-GB"/>
              </w:rPr>
            </w:pPr>
          </w:p>
        </w:tc>
        <w:tc>
          <w:tcPr>
            <w:tcW w:w="11056" w:type="dxa"/>
            <w:tcBorders>
              <w:top w:val="nil"/>
              <w:left w:val="nil"/>
              <w:bottom w:val="nil"/>
              <w:right w:val="nil"/>
            </w:tcBorders>
            <w:noWrap/>
            <w:vAlign w:val="center"/>
            <w:hideMark/>
          </w:tcPr>
          <w:p>
            <w:pPr>
              <w:spacing w:after="0" w:line="240" w:lineRule="auto"/>
              <w:ind w:left="35"/>
              <w:rPr>
                <w:rFonts w:ascii="Times New Roman" w:hAnsi="Times New Roman"/>
                <w:noProof/>
                <w:color w:val="000000"/>
                <w:lang w:eastAsia="en-GB"/>
              </w:rPr>
            </w:pPr>
            <w:r>
              <w:rPr>
                <w:rFonts w:ascii="Times New Roman" w:hAnsi="Times New Roman"/>
                <w:noProof/>
              </w:rPr>
              <w:t xml:space="preserve">Assessment methods fully developed </w:t>
            </w:r>
          </w:p>
        </w:tc>
      </w:tr>
      <w:tr>
        <w:trPr>
          <w:trHeight w:val="255"/>
        </w:trPr>
        <w:tc>
          <w:tcPr>
            <w:tcW w:w="534"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pPr>
              <w:spacing w:after="0" w:line="240" w:lineRule="auto"/>
              <w:rPr>
                <w:rFonts w:ascii="Times New Roman" w:hAnsi="Times New Roman"/>
                <w:noProof/>
              </w:rPr>
            </w:pPr>
          </w:p>
        </w:tc>
        <w:tc>
          <w:tcPr>
            <w:tcW w:w="249" w:type="dxa"/>
            <w:tcBorders>
              <w:top w:val="nil"/>
              <w:left w:val="single" w:sz="4" w:space="0" w:color="auto"/>
              <w:bottom w:val="nil"/>
              <w:right w:val="nil"/>
            </w:tcBorders>
            <w:noWrap/>
            <w:vAlign w:val="center"/>
          </w:tcPr>
          <w:p>
            <w:pPr>
              <w:spacing w:after="0" w:line="240" w:lineRule="auto"/>
              <w:jc w:val="center"/>
              <w:rPr>
                <w:rFonts w:ascii="Times New Roman" w:hAnsi="Times New Roman"/>
                <w:noProof/>
                <w:color w:val="000000"/>
                <w:lang w:eastAsia="en-GB"/>
              </w:rPr>
            </w:pPr>
          </w:p>
        </w:tc>
        <w:tc>
          <w:tcPr>
            <w:tcW w:w="11056" w:type="dxa"/>
            <w:tcBorders>
              <w:top w:val="nil"/>
              <w:left w:val="nil"/>
              <w:bottom w:val="nil"/>
              <w:right w:val="nil"/>
            </w:tcBorders>
            <w:noWrap/>
            <w:vAlign w:val="center"/>
            <w:hideMark/>
          </w:tcPr>
          <w:p>
            <w:pPr>
              <w:spacing w:after="0" w:line="240" w:lineRule="auto"/>
              <w:ind w:left="35"/>
              <w:rPr>
                <w:rFonts w:ascii="Times New Roman" w:hAnsi="Times New Roman"/>
                <w:noProof/>
                <w:color w:val="000000"/>
                <w:lang w:eastAsia="en-GB"/>
              </w:rPr>
            </w:pPr>
            <w:r>
              <w:rPr>
                <w:rFonts w:ascii="Times New Roman" w:hAnsi="Times New Roman"/>
                <w:noProof/>
              </w:rPr>
              <w:t xml:space="preserve">Assessment methods partially developed or under development </w:t>
            </w:r>
          </w:p>
        </w:tc>
      </w:tr>
      <w:tr>
        <w:trPr>
          <w:trHeight w:val="255"/>
        </w:trPr>
        <w:tc>
          <w:tcPr>
            <w:tcW w:w="534"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pPr>
              <w:spacing w:after="0" w:line="240" w:lineRule="auto"/>
              <w:rPr>
                <w:rFonts w:ascii="Times New Roman" w:hAnsi="Times New Roman"/>
                <w:noProof/>
              </w:rPr>
            </w:pPr>
          </w:p>
        </w:tc>
        <w:tc>
          <w:tcPr>
            <w:tcW w:w="249" w:type="dxa"/>
            <w:tcBorders>
              <w:top w:val="nil"/>
              <w:left w:val="single" w:sz="4" w:space="0" w:color="auto"/>
              <w:bottom w:val="nil"/>
              <w:right w:val="nil"/>
            </w:tcBorders>
            <w:noWrap/>
            <w:vAlign w:val="center"/>
          </w:tcPr>
          <w:p>
            <w:pPr>
              <w:spacing w:after="0" w:line="240" w:lineRule="auto"/>
              <w:jc w:val="center"/>
              <w:rPr>
                <w:rFonts w:ascii="Times New Roman" w:hAnsi="Times New Roman"/>
                <w:noProof/>
                <w:color w:val="000000"/>
                <w:lang w:eastAsia="en-GB"/>
              </w:rPr>
            </w:pPr>
          </w:p>
        </w:tc>
        <w:tc>
          <w:tcPr>
            <w:tcW w:w="11056" w:type="dxa"/>
            <w:tcBorders>
              <w:top w:val="nil"/>
              <w:left w:val="nil"/>
              <w:bottom w:val="nil"/>
              <w:right w:val="nil"/>
            </w:tcBorders>
            <w:noWrap/>
            <w:vAlign w:val="center"/>
            <w:hideMark/>
          </w:tcPr>
          <w:p>
            <w:pPr>
              <w:spacing w:after="0" w:line="240" w:lineRule="auto"/>
              <w:ind w:left="35"/>
              <w:rPr>
                <w:rFonts w:ascii="Times New Roman" w:hAnsi="Times New Roman"/>
                <w:noProof/>
                <w:color w:val="000000"/>
                <w:lang w:eastAsia="en-GB"/>
              </w:rPr>
            </w:pPr>
            <w:r>
              <w:rPr>
                <w:rFonts w:ascii="Times New Roman" w:hAnsi="Times New Roman"/>
                <w:noProof/>
              </w:rPr>
              <w:t>Assessment methods not developed for BQEs, no information provided on the assessment methods or unclear information provided</w:t>
            </w:r>
          </w:p>
        </w:tc>
      </w:tr>
      <w:tr>
        <w:trPr>
          <w:trHeight w:val="255"/>
        </w:trPr>
        <w:tc>
          <w:tcPr>
            <w:tcW w:w="534" w:type="dxa"/>
            <w:tcBorders>
              <w:top w:val="single" w:sz="4" w:space="0" w:color="auto"/>
              <w:left w:val="single" w:sz="4" w:space="0" w:color="auto"/>
              <w:bottom w:val="single" w:sz="4" w:space="0" w:color="auto"/>
              <w:right w:val="single" w:sz="4" w:space="0" w:color="auto"/>
            </w:tcBorders>
            <w:noWrap/>
            <w:vAlign w:val="center"/>
            <w:hideMark/>
          </w:tcPr>
          <w:p>
            <w:pPr>
              <w:tabs>
                <w:tab w:val="left" w:pos="122"/>
              </w:tabs>
              <w:spacing w:after="0" w:line="240" w:lineRule="auto"/>
              <w:ind w:hanging="851"/>
              <w:jc w:val="center"/>
              <w:rPr>
                <w:rFonts w:ascii="Times New Roman" w:hAnsi="Times New Roman"/>
                <w:noProof/>
                <w:lang w:eastAsia="en-GB"/>
              </w:rPr>
            </w:pPr>
            <w:r>
              <w:rPr>
                <w:rFonts w:ascii="Times New Roman" w:hAnsi="Times New Roman"/>
                <w:noProof/>
                <w:lang w:eastAsia="en-GB"/>
              </w:rPr>
              <w:t>-</w:t>
            </w:r>
          </w:p>
        </w:tc>
        <w:tc>
          <w:tcPr>
            <w:tcW w:w="249" w:type="dxa"/>
            <w:tcBorders>
              <w:top w:val="nil"/>
              <w:left w:val="single" w:sz="4" w:space="0" w:color="auto"/>
              <w:bottom w:val="nil"/>
              <w:right w:val="nil"/>
            </w:tcBorders>
            <w:noWrap/>
            <w:vAlign w:val="center"/>
          </w:tcPr>
          <w:p>
            <w:pPr>
              <w:spacing w:after="0" w:line="240" w:lineRule="auto"/>
              <w:jc w:val="center"/>
              <w:rPr>
                <w:rFonts w:ascii="Times New Roman" w:hAnsi="Times New Roman"/>
                <w:noProof/>
                <w:color w:val="000000"/>
                <w:lang w:eastAsia="en-GB"/>
              </w:rPr>
            </w:pPr>
          </w:p>
        </w:tc>
        <w:tc>
          <w:tcPr>
            <w:tcW w:w="11056" w:type="dxa"/>
            <w:tcBorders>
              <w:top w:val="nil"/>
              <w:left w:val="nil"/>
              <w:bottom w:val="nil"/>
              <w:right w:val="nil"/>
            </w:tcBorders>
            <w:noWrap/>
            <w:vAlign w:val="center"/>
            <w:hideMark/>
          </w:tcPr>
          <w:p>
            <w:pPr>
              <w:spacing w:after="0" w:line="240" w:lineRule="auto"/>
              <w:ind w:left="35"/>
              <w:rPr>
                <w:rFonts w:ascii="Times New Roman" w:hAnsi="Times New Roman"/>
                <w:noProof/>
                <w:color w:val="000000"/>
                <w:lang w:eastAsia="en-GB"/>
              </w:rPr>
            </w:pPr>
            <w:r>
              <w:rPr>
                <w:rFonts w:ascii="Times New Roman" w:hAnsi="Times New Roman"/>
                <w:noProof/>
              </w:rPr>
              <w:t>Water category not relevant</w:t>
            </w:r>
          </w:p>
        </w:tc>
      </w:tr>
    </w:tbl>
    <w:p>
      <w:pPr>
        <w:rPr>
          <w:noProof/>
          <w:sz w:val="16"/>
          <w:szCs w:val="16"/>
        </w:rPr>
      </w:pPr>
      <w:r>
        <w:rPr>
          <w:noProof/>
          <w:sz w:val="16"/>
          <w:szCs w:val="16"/>
        </w:rPr>
        <w:t>Source: RBMPs (Annex A/6 Reference Conditions of SWBs). Note: EL provided alternative formulation of this Table, reflecting on-going development of methods).</w:t>
      </w:r>
    </w:p>
    <w:p>
      <w:pPr>
        <w:rPr>
          <w:noProof/>
        </w:rPr>
        <w:sectPr>
          <w:headerReference w:type="even" r:id="rId84"/>
          <w:headerReference w:type="default" r:id="rId85"/>
          <w:footerReference w:type="even" r:id="rId86"/>
          <w:footerReference w:type="default" r:id="rId87"/>
          <w:headerReference w:type="first" r:id="rId88"/>
          <w:footerReference w:type="first" r:id="rId89"/>
          <w:pgSz w:w="16834" w:h="11909" w:orient="landscape" w:code="9"/>
          <w:pgMar w:top="1440" w:right="1440" w:bottom="1440" w:left="1440" w:header="709" w:footer="709" w:gutter="0"/>
          <w:cols w:space="720"/>
          <w:docGrid w:linePitch="360"/>
        </w:sectPr>
      </w:pPr>
    </w:p>
    <w:p>
      <w:pPr>
        <w:pStyle w:val="Heading2"/>
        <w:ind w:left="567" w:hanging="567"/>
        <w:rPr>
          <w:noProof/>
        </w:rPr>
      </w:pPr>
      <w:bookmarkStart w:id="78" w:name="_Toc406672642"/>
      <w:bookmarkStart w:id="79" w:name="_Toc411248594"/>
      <w:r>
        <w:rPr>
          <w:noProof/>
        </w:rPr>
        <w:t>Application of methods and ecological status results</w:t>
      </w:r>
      <w:bookmarkEnd w:id="78"/>
      <w:bookmarkEnd w:id="79"/>
    </w:p>
    <w:p>
      <w:pPr>
        <w:spacing w:before="120" w:after="120" w:line="240" w:lineRule="auto"/>
        <w:ind w:left="0"/>
        <w:rPr>
          <w:rFonts w:ascii="Times New Roman" w:hAnsi="Times New Roman"/>
          <w:noProof/>
          <w:sz w:val="24"/>
          <w:szCs w:val="24"/>
        </w:rPr>
      </w:pPr>
      <w:r>
        <w:rPr>
          <w:rStyle w:val="formcomment"/>
          <w:rFonts w:ascii="Times New Roman" w:hAnsi="Times New Roman"/>
          <w:noProof/>
          <w:sz w:val="24"/>
          <w:szCs w:val="24"/>
        </w:rPr>
        <w:t>The national monitoring network (defined by the Common Ministerial Decree 140384/2011) was not operational by the time of data collection for the purposes of the RBMPs in order to assess the current status of SWR. Thus, the data for the compilation of the RBMPs were collected by the Ministry of Environment, Energy and Climate Change, the Ministry of Rural Development and Food, the Water Directorates of the Regions, etc. as well as through relevant studies and surveys and were fragmented. The difficulty of the issue to assess the ecological status, due to lack of data, can only be addressed through the implementation of the national monitoring program. It is explicitly stated that once this new monitoring programme is operational and in the revision of the RBMPs, the Special Secretariat for Water, the competent agencies and the scientific community will undertake further investigation of the appropriate indicators for the next management period.</w:t>
      </w:r>
    </w:p>
    <w:p>
      <w:pPr>
        <w:spacing w:before="120" w:after="120" w:line="240" w:lineRule="auto"/>
        <w:ind w:left="0"/>
        <w:rPr>
          <w:rFonts w:ascii="Times New Roman" w:hAnsi="Times New Roman"/>
          <w:noProof/>
          <w:sz w:val="24"/>
          <w:szCs w:val="24"/>
        </w:rPr>
      </w:pPr>
      <w:r>
        <w:rPr>
          <w:rStyle w:val="formcomment"/>
          <w:rFonts w:ascii="Times New Roman" w:hAnsi="Times New Roman"/>
          <w:noProof/>
          <w:sz w:val="24"/>
          <w:szCs w:val="24"/>
        </w:rPr>
        <w:t xml:space="preserve">Although there is information on which specific pollutants are responsible for failure of ecological status of the water bodies, uncertainty does remain since data limitation has in many cases hindered a full scale assessment of all pollutants. </w:t>
      </w:r>
      <w:r>
        <w:rPr>
          <w:rFonts w:ascii="Times New Roman" w:hAnsi="Times New Roman"/>
          <w:noProof/>
          <w:sz w:val="24"/>
          <w:szCs w:val="24"/>
        </w:rPr>
        <w:t xml:space="preserve">It is quite unclear whether the most sensitive biological quality elements have been selected for ecological status assessment for operational monitoring sites. </w:t>
      </w:r>
      <w:r>
        <w:rPr>
          <w:rStyle w:val="formcomment"/>
          <w:rFonts w:ascii="Times New Roman" w:hAnsi="Times New Roman"/>
          <w:noProof/>
          <w:sz w:val="24"/>
          <w:szCs w:val="24"/>
        </w:rPr>
        <w:t xml:space="preserve">The national monitoring network was not operational by the time of data collection for the purposes of RBMPs. It is highly questionable whether the classification system is responsive to all pressures as relevant information is insufficient. In some RBMPs there is a brief mention of the different pressures addressed by the classification system, but not sufficient information on which BQEs are addressing which pressures. </w:t>
      </w:r>
    </w:p>
    <w:p>
      <w:pPr>
        <w:spacing w:before="120" w:after="120" w:line="240" w:lineRule="auto"/>
        <w:ind w:left="0"/>
        <w:rPr>
          <w:rStyle w:val="formcomment"/>
          <w:rFonts w:ascii="Times New Roman" w:hAnsi="Times New Roman"/>
          <w:noProof/>
          <w:sz w:val="24"/>
        </w:rPr>
      </w:pPr>
      <w:r>
        <w:rPr>
          <w:rStyle w:val="formcomment"/>
          <w:rFonts w:ascii="Times New Roman" w:hAnsi="Times New Roman"/>
          <w:noProof/>
          <w:sz w:val="24"/>
          <w:szCs w:val="24"/>
        </w:rPr>
        <w:t>There is very limited information regarding the confidence and precision of the different parts of the classification system for the ecological status. For example in GR05/11/12, in the calculation of the Bentix indicator, the level of confidence is considered low when the number of species is 3 or less, the number of items is 6 or less, the percentage of disregarded species is 7% or more, or the percentage of species that are not calibrated is 20% or more. This is very fragmented information.</w:t>
      </w:r>
    </w:p>
    <w:p>
      <w:pPr>
        <w:spacing w:before="120" w:after="120" w:line="240" w:lineRule="auto"/>
        <w:ind w:left="0"/>
        <w:rPr>
          <w:rFonts w:ascii="Times New Roman" w:hAnsi="Times New Roman"/>
          <w:noProof/>
          <w:sz w:val="24"/>
          <w:szCs w:val="24"/>
          <w:lang w:val="en-US"/>
        </w:rPr>
      </w:pPr>
      <w:r>
        <w:rPr>
          <w:rStyle w:val="formcomment"/>
          <w:rFonts w:ascii="Times New Roman" w:hAnsi="Times New Roman"/>
          <w:noProof/>
          <w:sz w:val="24"/>
          <w:szCs w:val="24"/>
        </w:rPr>
        <w:t xml:space="preserve">For GR09/10, the </w:t>
      </w:r>
      <w:r>
        <w:rPr>
          <w:rFonts w:ascii="Times New Roman" w:hAnsi="Times New Roman"/>
          <w:noProof/>
          <w:sz w:val="24"/>
          <w:szCs w:val="24"/>
          <w:lang w:val="en-US" w:eastAsia="en-GB"/>
        </w:rPr>
        <w:t xml:space="preserve">water bodies are characterised with low confidence when the classification is based only on biological elements with a parallel assessment of the nutrient. Water bodies are also characterised of low confidence when the classification has only been based on physico-chemical characteristics and specific pollutants. They are characterised as of medium confidence when their classification is based on biological characteristics, physicochemical and specific pollutants (from systematic measurements of the General Chemical State Laboratory and the Region of Central Macedonia. </w:t>
      </w:r>
    </w:p>
    <w:p>
      <w:pPr>
        <w:rPr>
          <w:noProof/>
        </w:rPr>
      </w:pPr>
      <w:r>
        <w:rPr>
          <w:noProof/>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478"/>
        <w:gridCol w:w="3058"/>
        <w:gridCol w:w="2422"/>
      </w:tblGrid>
      <w:tr>
        <w:trPr>
          <w:tblHeader/>
        </w:trPr>
        <w:tc>
          <w:tcPr>
            <w:tcW w:w="1434" w:type="dxa"/>
            <w:shd w:val="clear" w:color="auto" w:fill="D9D9D9"/>
            <w:vAlign w:val="center"/>
          </w:tcPr>
          <w:p>
            <w:pPr>
              <w:spacing w:after="0" w:line="240" w:lineRule="auto"/>
              <w:ind w:left="0"/>
              <w:jc w:val="center"/>
              <w:rPr>
                <w:rFonts w:ascii="Times New Roman" w:hAnsi="Times New Roman"/>
                <w:b/>
                <w:bCs/>
                <w:iCs/>
                <w:noProof/>
                <w:color w:val="000000"/>
              </w:rPr>
            </w:pPr>
            <w:r>
              <w:rPr>
                <w:noProof/>
              </w:rPr>
              <w:br w:type="page"/>
            </w:r>
            <w:r>
              <w:rPr>
                <w:rFonts w:ascii="Times New Roman" w:hAnsi="Times New Roman"/>
                <w:b/>
                <w:bCs/>
                <w:iCs/>
                <w:noProof/>
                <w:color w:val="000000"/>
              </w:rPr>
              <w:t>RBD</w:t>
            </w:r>
          </w:p>
        </w:tc>
        <w:tc>
          <w:tcPr>
            <w:tcW w:w="1478" w:type="dxa"/>
            <w:shd w:val="clear" w:color="auto" w:fill="D9D9D9"/>
            <w:vAlign w:val="center"/>
          </w:tcPr>
          <w:p>
            <w:pPr>
              <w:spacing w:after="0" w:line="240" w:lineRule="auto"/>
              <w:ind w:left="0"/>
              <w:jc w:val="center"/>
              <w:rPr>
                <w:rFonts w:ascii="Times New Roman" w:hAnsi="Times New Roman"/>
                <w:b/>
                <w:bCs/>
                <w:iCs/>
                <w:noProof/>
                <w:color w:val="000000"/>
              </w:rPr>
            </w:pPr>
            <w:r>
              <w:rPr>
                <w:rFonts w:ascii="Times New Roman" w:hAnsi="Times New Roman"/>
                <w:b/>
                <w:bCs/>
                <w:iCs/>
                <w:noProof/>
                <w:color w:val="000000"/>
              </w:rPr>
              <w:t>CAS Number</w:t>
            </w:r>
          </w:p>
        </w:tc>
        <w:tc>
          <w:tcPr>
            <w:tcW w:w="3058" w:type="dxa"/>
            <w:shd w:val="clear" w:color="auto" w:fill="D9D9D9"/>
            <w:vAlign w:val="center"/>
          </w:tcPr>
          <w:p>
            <w:pPr>
              <w:spacing w:after="0" w:line="240" w:lineRule="auto"/>
              <w:ind w:left="0"/>
              <w:jc w:val="center"/>
              <w:rPr>
                <w:rFonts w:ascii="Times New Roman" w:hAnsi="Times New Roman"/>
                <w:b/>
                <w:bCs/>
                <w:iCs/>
                <w:noProof/>
                <w:color w:val="000000"/>
              </w:rPr>
            </w:pPr>
            <w:r>
              <w:rPr>
                <w:rFonts w:ascii="Times New Roman" w:hAnsi="Times New Roman"/>
                <w:b/>
                <w:bCs/>
                <w:iCs/>
                <w:noProof/>
                <w:color w:val="000000"/>
              </w:rPr>
              <w:t>Substance</w:t>
            </w:r>
          </w:p>
        </w:tc>
        <w:tc>
          <w:tcPr>
            <w:tcW w:w="2422" w:type="dxa"/>
            <w:shd w:val="clear" w:color="auto" w:fill="D9D9D9"/>
            <w:vAlign w:val="center"/>
          </w:tcPr>
          <w:p>
            <w:pPr>
              <w:spacing w:after="0" w:line="240" w:lineRule="auto"/>
              <w:ind w:left="0"/>
              <w:jc w:val="center"/>
              <w:rPr>
                <w:rFonts w:ascii="Times New Roman" w:hAnsi="Times New Roman"/>
                <w:b/>
                <w:bCs/>
                <w:iCs/>
                <w:noProof/>
                <w:color w:val="000000"/>
              </w:rPr>
            </w:pPr>
            <w:r>
              <w:rPr>
                <w:rFonts w:ascii="Times New Roman" w:hAnsi="Times New Roman"/>
                <w:b/>
                <w:bCs/>
                <w:iCs/>
                <w:noProof/>
                <w:color w:val="000000"/>
              </w:rPr>
              <w:t>Percentage Water Bodies Failing Status (%)</w:t>
            </w:r>
          </w:p>
        </w:tc>
      </w:tr>
      <w:tr>
        <w:tc>
          <w:tcPr>
            <w:tcW w:w="1434" w:type="dxa"/>
            <w:vMerge w:val="restart"/>
            <w:shd w:val="clear" w:color="auto" w:fill="auto"/>
            <w:vAlign w:val="center"/>
          </w:tcPr>
          <w:p>
            <w:pPr>
              <w:pStyle w:val="TableTitle"/>
              <w:rPr>
                <w:b w:val="0"/>
                <w:noProof/>
                <w:highlight w:val="green"/>
              </w:rPr>
            </w:pPr>
            <w:r>
              <w:rPr>
                <w:b w:val="0"/>
                <w:noProof/>
              </w:rPr>
              <w:t>GR01</w:t>
            </w:r>
          </w:p>
        </w:tc>
        <w:tc>
          <w:tcPr>
            <w:tcW w:w="1478" w:type="dxa"/>
            <w:shd w:val="clear" w:color="auto" w:fill="auto"/>
            <w:vAlign w:val="center"/>
          </w:tcPr>
          <w:p>
            <w:pPr>
              <w:spacing w:after="0" w:line="240" w:lineRule="auto"/>
              <w:ind w:left="0"/>
              <w:rPr>
                <w:rFonts w:ascii="Times New Roman" w:hAnsi="Times New Roman"/>
                <w:bCs/>
                <w:iCs/>
                <w:noProof/>
                <w:color w:val="4F81BD"/>
              </w:rPr>
            </w:pPr>
          </w:p>
        </w:tc>
        <w:tc>
          <w:tcPr>
            <w:tcW w:w="3058" w:type="dxa"/>
            <w:shd w:val="clear" w:color="auto" w:fill="auto"/>
            <w:vAlign w:val="center"/>
          </w:tcPr>
          <w:p>
            <w:pPr>
              <w:spacing w:after="0" w:line="240" w:lineRule="auto"/>
              <w:ind w:left="0"/>
              <w:rPr>
                <w:rFonts w:ascii="Times New Roman" w:hAnsi="Times New Roman"/>
                <w:noProof/>
                <w:color w:val="000000"/>
              </w:rPr>
            </w:pPr>
            <w:r>
              <w:rPr>
                <w:rFonts w:ascii="Times New Roman" w:hAnsi="Times New Roman"/>
                <w:noProof/>
                <w:color w:val="000000"/>
              </w:rPr>
              <w:t>Zinc (3 failing out of 128 SWBs)</w:t>
            </w:r>
          </w:p>
        </w:tc>
        <w:tc>
          <w:tcPr>
            <w:tcW w:w="2422" w:type="dxa"/>
            <w:shd w:val="clear" w:color="auto" w:fill="auto"/>
            <w:vAlign w:val="center"/>
          </w:tcPr>
          <w:p>
            <w:pPr>
              <w:spacing w:after="0" w:line="240" w:lineRule="auto"/>
              <w:ind w:left="0"/>
              <w:rPr>
                <w:rFonts w:ascii="Times New Roman" w:hAnsi="Times New Roman"/>
                <w:bCs/>
                <w:iCs/>
                <w:noProof/>
                <w:color w:val="000000"/>
              </w:rPr>
            </w:pPr>
            <w:r>
              <w:rPr>
                <w:rFonts w:ascii="Times New Roman" w:hAnsi="Times New Roman"/>
                <w:bCs/>
                <w:iCs/>
                <w:noProof/>
                <w:color w:val="000000"/>
              </w:rPr>
              <w:t>2.3</w:t>
            </w:r>
          </w:p>
        </w:tc>
      </w:tr>
      <w:tr>
        <w:tc>
          <w:tcPr>
            <w:tcW w:w="1434" w:type="dxa"/>
            <w:vMerge/>
            <w:shd w:val="clear" w:color="auto" w:fill="auto"/>
            <w:vAlign w:val="center"/>
          </w:tcPr>
          <w:p>
            <w:pPr>
              <w:pStyle w:val="TableTitle"/>
              <w:rPr>
                <w:b w:val="0"/>
                <w:noProof/>
                <w:highlight w:val="green"/>
              </w:rPr>
            </w:pPr>
          </w:p>
        </w:tc>
        <w:tc>
          <w:tcPr>
            <w:tcW w:w="1478" w:type="dxa"/>
            <w:shd w:val="clear" w:color="auto" w:fill="auto"/>
            <w:vAlign w:val="center"/>
          </w:tcPr>
          <w:p>
            <w:pPr>
              <w:spacing w:after="0" w:line="240" w:lineRule="auto"/>
              <w:ind w:left="0"/>
              <w:rPr>
                <w:rFonts w:ascii="Times New Roman" w:hAnsi="Times New Roman"/>
                <w:bCs/>
                <w:iCs/>
                <w:noProof/>
                <w:color w:val="000000"/>
              </w:rPr>
            </w:pPr>
          </w:p>
        </w:tc>
        <w:tc>
          <w:tcPr>
            <w:tcW w:w="3058" w:type="dxa"/>
            <w:shd w:val="clear" w:color="auto" w:fill="auto"/>
            <w:vAlign w:val="center"/>
          </w:tcPr>
          <w:p>
            <w:pPr>
              <w:spacing w:after="0" w:line="240" w:lineRule="auto"/>
              <w:ind w:left="0"/>
              <w:rPr>
                <w:rFonts w:ascii="Times New Roman" w:hAnsi="Times New Roman"/>
                <w:noProof/>
                <w:color w:val="000000"/>
              </w:rPr>
            </w:pPr>
            <w:r>
              <w:rPr>
                <w:rFonts w:ascii="Times New Roman" w:hAnsi="Times New Roman"/>
                <w:noProof/>
                <w:color w:val="000000"/>
              </w:rPr>
              <w:t>Molybdenum (3 failing out of 128 SWBs)</w:t>
            </w:r>
          </w:p>
        </w:tc>
        <w:tc>
          <w:tcPr>
            <w:tcW w:w="2422" w:type="dxa"/>
            <w:shd w:val="clear" w:color="auto" w:fill="auto"/>
            <w:vAlign w:val="center"/>
          </w:tcPr>
          <w:p>
            <w:pPr>
              <w:spacing w:after="0" w:line="240" w:lineRule="auto"/>
              <w:ind w:left="0"/>
              <w:rPr>
                <w:rFonts w:ascii="Times New Roman" w:hAnsi="Times New Roman"/>
                <w:bCs/>
                <w:iCs/>
                <w:noProof/>
                <w:color w:val="000000"/>
              </w:rPr>
            </w:pPr>
            <w:r>
              <w:rPr>
                <w:rFonts w:ascii="Times New Roman" w:hAnsi="Times New Roman"/>
                <w:bCs/>
                <w:iCs/>
                <w:noProof/>
                <w:color w:val="000000"/>
              </w:rPr>
              <w:t>2.3</w:t>
            </w:r>
          </w:p>
        </w:tc>
      </w:tr>
      <w:tr>
        <w:tc>
          <w:tcPr>
            <w:tcW w:w="1434" w:type="dxa"/>
            <w:vMerge/>
            <w:shd w:val="clear" w:color="auto" w:fill="auto"/>
            <w:vAlign w:val="center"/>
          </w:tcPr>
          <w:p>
            <w:pPr>
              <w:pStyle w:val="TableTitle"/>
              <w:rPr>
                <w:b w:val="0"/>
                <w:noProof/>
                <w:highlight w:val="green"/>
              </w:rPr>
            </w:pPr>
          </w:p>
        </w:tc>
        <w:tc>
          <w:tcPr>
            <w:tcW w:w="1478" w:type="dxa"/>
            <w:shd w:val="clear" w:color="auto" w:fill="auto"/>
            <w:vAlign w:val="center"/>
          </w:tcPr>
          <w:p>
            <w:pPr>
              <w:spacing w:after="0" w:line="240" w:lineRule="auto"/>
              <w:ind w:left="0"/>
              <w:rPr>
                <w:rFonts w:ascii="Times New Roman" w:hAnsi="Times New Roman"/>
                <w:bCs/>
                <w:iCs/>
                <w:noProof/>
                <w:color w:val="000000"/>
              </w:rPr>
            </w:pPr>
          </w:p>
        </w:tc>
        <w:tc>
          <w:tcPr>
            <w:tcW w:w="3058" w:type="dxa"/>
            <w:shd w:val="clear" w:color="auto" w:fill="auto"/>
            <w:vAlign w:val="center"/>
          </w:tcPr>
          <w:p>
            <w:pPr>
              <w:spacing w:after="0" w:line="240" w:lineRule="auto"/>
              <w:ind w:left="0"/>
              <w:rPr>
                <w:rFonts w:ascii="Times New Roman" w:hAnsi="Times New Roman"/>
                <w:noProof/>
                <w:color w:val="000000"/>
              </w:rPr>
            </w:pPr>
            <w:r>
              <w:rPr>
                <w:rFonts w:ascii="Times New Roman" w:hAnsi="Times New Roman"/>
                <w:noProof/>
                <w:color w:val="000000"/>
              </w:rPr>
              <w:t>Sulfonic acid/LAS (4 failing out of 128 SWBs)</w:t>
            </w:r>
          </w:p>
        </w:tc>
        <w:tc>
          <w:tcPr>
            <w:tcW w:w="2422" w:type="dxa"/>
            <w:shd w:val="clear" w:color="auto" w:fill="auto"/>
            <w:vAlign w:val="center"/>
          </w:tcPr>
          <w:p>
            <w:pPr>
              <w:spacing w:after="0" w:line="240" w:lineRule="auto"/>
              <w:ind w:left="0"/>
              <w:rPr>
                <w:rFonts w:ascii="Times New Roman" w:hAnsi="Times New Roman"/>
                <w:bCs/>
                <w:iCs/>
                <w:noProof/>
                <w:color w:val="000000"/>
              </w:rPr>
            </w:pPr>
            <w:r>
              <w:rPr>
                <w:rFonts w:ascii="Times New Roman" w:hAnsi="Times New Roman"/>
                <w:bCs/>
                <w:iCs/>
                <w:noProof/>
                <w:color w:val="000000"/>
              </w:rPr>
              <w:t>3.1</w:t>
            </w:r>
          </w:p>
        </w:tc>
      </w:tr>
      <w:tr>
        <w:tc>
          <w:tcPr>
            <w:tcW w:w="1434" w:type="dxa"/>
            <w:vMerge w:val="restart"/>
            <w:shd w:val="clear" w:color="auto" w:fill="auto"/>
            <w:vAlign w:val="center"/>
          </w:tcPr>
          <w:p>
            <w:pPr>
              <w:pStyle w:val="TableTitle"/>
              <w:rPr>
                <w:b w:val="0"/>
                <w:noProof/>
                <w:highlight w:val="green"/>
              </w:rPr>
            </w:pPr>
            <w:r>
              <w:rPr>
                <w:b w:val="0"/>
                <w:noProof/>
              </w:rPr>
              <w:t>GR02</w:t>
            </w:r>
          </w:p>
        </w:tc>
        <w:tc>
          <w:tcPr>
            <w:tcW w:w="1478" w:type="dxa"/>
            <w:shd w:val="clear" w:color="auto" w:fill="auto"/>
            <w:vAlign w:val="center"/>
          </w:tcPr>
          <w:p>
            <w:pPr>
              <w:spacing w:after="0" w:line="240" w:lineRule="auto"/>
              <w:ind w:left="0"/>
              <w:rPr>
                <w:rFonts w:ascii="Times New Roman" w:hAnsi="Times New Roman"/>
                <w:bCs/>
                <w:iCs/>
                <w:noProof/>
                <w:color w:val="000000"/>
              </w:rPr>
            </w:pPr>
          </w:p>
        </w:tc>
        <w:tc>
          <w:tcPr>
            <w:tcW w:w="3058" w:type="dxa"/>
            <w:shd w:val="clear" w:color="auto" w:fill="auto"/>
            <w:vAlign w:val="center"/>
          </w:tcPr>
          <w:p>
            <w:pPr>
              <w:spacing w:after="0" w:line="240" w:lineRule="auto"/>
              <w:ind w:left="0"/>
              <w:rPr>
                <w:rFonts w:ascii="Times New Roman" w:hAnsi="Times New Roman"/>
                <w:noProof/>
                <w:color w:val="000000"/>
              </w:rPr>
            </w:pPr>
            <w:r>
              <w:rPr>
                <w:rFonts w:ascii="Times New Roman" w:hAnsi="Times New Roman"/>
                <w:noProof/>
                <w:color w:val="000000"/>
              </w:rPr>
              <w:t>Zinc (1 failing out of 97 SWBs)</w:t>
            </w:r>
          </w:p>
        </w:tc>
        <w:tc>
          <w:tcPr>
            <w:tcW w:w="2422" w:type="dxa"/>
            <w:shd w:val="clear" w:color="auto" w:fill="auto"/>
            <w:vAlign w:val="center"/>
          </w:tcPr>
          <w:p>
            <w:pPr>
              <w:spacing w:after="0" w:line="240" w:lineRule="auto"/>
              <w:ind w:left="0"/>
              <w:rPr>
                <w:rFonts w:ascii="Times New Roman" w:hAnsi="Times New Roman"/>
                <w:bCs/>
                <w:iCs/>
                <w:noProof/>
                <w:color w:val="000000"/>
              </w:rPr>
            </w:pPr>
            <w:r>
              <w:rPr>
                <w:rFonts w:ascii="Times New Roman" w:hAnsi="Times New Roman"/>
                <w:bCs/>
                <w:iCs/>
                <w:noProof/>
                <w:color w:val="000000"/>
              </w:rPr>
              <w:t>1</w:t>
            </w:r>
          </w:p>
        </w:tc>
      </w:tr>
      <w:tr>
        <w:tc>
          <w:tcPr>
            <w:tcW w:w="1434" w:type="dxa"/>
            <w:vMerge/>
            <w:shd w:val="clear" w:color="auto" w:fill="auto"/>
            <w:vAlign w:val="center"/>
          </w:tcPr>
          <w:p>
            <w:pPr>
              <w:pStyle w:val="TableTitle"/>
              <w:rPr>
                <w:b w:val="0"/>
                <w:noProof/>
                <w:highlight w:val="green"/>
              </w:rPr>
            </w:pPr>
          </w:p>
        </w:tc>
        <w:tc>
          <w:tcPr>
            <w:tcW w:w="1478" w:type="dxa"/>
            <w:shd w:val="clear" w:color="auto" w:fill="auto"/>
            <w:vAlign w:val="center"/>
          </w:tcPr>
          <w:p>
            <w:pPr>
              <w:spacing w:after="0" w:line="240" w:lineRule="auto"/>
              <w:ind w:left="0"/>
              <w:rPr>
                <w:rFonts w:ascii="Times New Roman" w:hAnsi="Times New Roman"/>
                <w:bCs/>
                <w:iCs/>
                <w:noProof/>
                <w:color w:val="000000"/>
              </w:rPr>
            </w:pPr>
          </w:p>
        </w:tc>
        <w:tc>
          <w:tcPr>
            <w:tcW w:w="3058" w:type="dxa"/>
            <w:shd w:val="clear" w:color="auto" w:fill="auto"/>
            <w:vAlign w:val="center"/>
          </w:tcPr>
          <w:p>
            <w:pPr>
              <w:spacing w:after="0" w:line="240" w:lineRule="auto"/>
              <w:ind w:left="0"/>
              <w:rPr>
                <w:rFonts w:ascii="Times New Roman" w:hAnsi="Times New Roman"/>
                <w:noProof/>
                <w:color w:val="000000"/>
              </w:rPr>
            </w:pPr>
            <w:r>
              <w:rPr>
                <w:rFonts w:ascii="Times New Roman" w:hAnsi="Times New Roman"/>
                <w:noProof/>
                <w:color w:val="000000"/>
              </w:rPr>
              <w:t>Copper (1 failing out of 97 SWBs)</w:t>
            </w:r>
          </w:p>
        </w:tc>
        <w:tc>
          <w:tcPr>
            <w:tcW w:w="2422" w:type="dxa"/>
            <w:shd w:val="clear" w:color="auto" w:fill="auto"/>
            <w:vAlign w:val="center"/>
          </w:tcPr>
          <w:p>
            <w:pPr>
              <w:spacing w:after="0" w:line="240" w:lineRule="auto"/>
              <w:ind w:left="0"/>
              <w:rPr>
                <w:rFonts w:ascii="Times New Roman" w:hAnsi="Times New Roman"/>
                <w:bCs/>
                <w:iCs/>
                <w:noProof/>
                <w:color w:val="000000"/>
              </w:rPr>
            </w:pPr>
            <w:r>
              <w:rPr>
                <w:rFonts w:ascii="Times New Roman" w:hAnsi="Times New Roman"/>
                <w:bCs/>
                <w:iCs/>
                <w:noProof/>
                <w:color w:val="000000"/>
              </w:rPr>
              <w:t>1</w:t>
            </w:r>
          </w:p>
        </w:tc>
      </w:tr>
      <w:tr>
        <w:tc>
          <w:tcPr>
            <w:tcW w:w="1434" w:type="dxa"/>
            <w:vMerge/>
            <w:shd w:val="clear" w:color="auto" w:fill="auto"/>
            <w:vAlign w:val="center"/>
          </w:tcPr>
          <w:p>
            <w:pPr>
              <w:pStyle w:val="TableTitle"/>
              <w:rPr>
                <w:b w:val="0"/>
                <w:noProof/>
                <w:highlight w:val="green"/>
              </w:rPr>
            </w:pPr>
          </w:p>
        </w:tc>
        <w:tc>
          <w:tcPr>
            <w:tcW w:w="1478" w:type="dxa"/>
            <w:shd w:val="clear" w:color="auto" w:fill="auto"/>
            <w:vAlign w:val="center"/>
          </w:tcPr>
          <w:p>
            <w:pPr>
              <w:spacing w:after="0" w:line="240" w:lineRule="auto"/>
              <w:ind w:left="0"/>
              <w:rPr>
                <w:rFonts w:ascii="Times New Roman" w:hAnsi="Times New Roman"/>
                <w:noProof/>
                <w:color w:val="000000"/>
              </w:rPr>
            </w:pPr>
          </w:p>
        </w:tc>
        <w:tc>
          <w:tcPr>
            <w:tcW w:w="3058" w:type="dxa"/>
            <w:shd w:val="clear" w:color="auto" w:fill="auto"/>
            <w:vAlign w:val="center"/>
          </w:tcPr>
          <w:p>
            <w:pPr>
              <w:spacing w:after="0" w:line="240" w:lineRule="auto"/>
              <w:ind w:left="0"/>
              <w:rPr>
                <w:rFonts w:ascii="Times New Roman" w:hAnsi="Times New Roman"/>
                <w:noProof/>
                <w:color w:val="000000"/>
              </w:rPr>
            </w:pPr>
            <w:r>
              <w:rPr>
                <w:rFonts w:ascii="Times New Roman" w:hAnsi="Times New Roman"/>
                <w:noProof/>
                <w:color w:val="000000"/>
              </w:rPr>
              <w:t>Sulfonic acid/LAS (2 failing out of 97 SWBs)</w:t>
            </w:r>
          </w:p>
        </w:tc>
        <w:tc>
          <w:tcPr>
            <w:tcW w:w="2422" w:type="dxa"/>
            <w:shd w:val="clear" w:color="auto" w:fill="auto"/>
            <w:vAlign w:val="center"/>
          </w:tcPr>
          <w:p>
            <w:pPr>
              <w:spacing w:after="0" w:line="240" w:lineRule="auto"/>
              <w:ind w:left="0"/>
              <w:rPr>
                <w:rFonts w:ascii="Times New Roman" w:hAnsi="Times New Roman"/>
                <w:noProof/>
                <w:color w:val="000000"/>
              </w:rPr>
            </w:pPr>
            <w:r>
              <w:rPr>
                <w:rFonts w:ascii="Times New Roman" w:hAnsi="Times New Roman"/>
                <w:noProof/>
                <w:color w:val="000000"/>
              </w:rPr>
              <w:t>2.1</w:t>
            </w:r>
          </w:p>
        </w:tc>
      </w:tr>
      <w:tr>
        <w:tc>
          <w:tcPr>
            <w:tcW w:w="1434" w:type="dxa"/>
            <w:vMerge/>
            <w:shd w:val="clear" w:color="auto" w:fill="auto"/>
            <w:vAlign w:val="center"/>
          </w:tcPr>
          <w:p>
            <w:pPr>
              <w:pStyle w:val="TableTitle"/>
              <w:rPr>
                <w:b w:val="0"/>
                <w:noProof/>
                <w:highlight w:val="green"/>
              </w:rPr>
            </w:pPr>
          </w:p>
        </w:tc>
        <w:tc>
          <w:tcPr>
            <w:tcW w:w="1478" w:type="dxa"/>
            <w:shd w:val="clear" w:color="auto" w:fill="auto"/>
            <w:vAlign w:val="center"/>
          </w:tcPr>
          <w:p>
            <w:pPr>
              <w:spacing w:after="0" w:line="240" w:lineRule="auto"/>
              <w:ind w:left="0"/>
              <w:rPr>
                <w:rFonts w:ascii="Times New Roman" w:hAnsi="Times New Roman"/>
                <w:noProof/>
                <w:color w:val="000000"/>
              </w:rPr>
            </w:pPr>
          </w:p>
        </w:tc>
        <w:tc>
          <w:tcPr>
            <w:tcW w:w="3058" w:type="dxa"/>
            <w:shd w:val="clear" w:color="auto" w:fill="auto"/>
            <w:vAlign w:val="center"/>
          </w:tcPr>
          <w:p>
            <w:pPr>
              <w:spacing w:after="0" w:line="240" w:lineRule="auto"/>
              <w:ind w:left="0"/>
              <w:rPr>
                <w:rFonts w:ascii="Times New Roman" w:hAnsi="Times New Roman"/>
                <w:noProof/>
                <w:color w:val="000000"/>
              </w:rPr>
            </w:pPr>
            <w:r>
              <w:rPr>
                <w:rFonts w:ascii="Times New Roman" w:hAnsi="Times New Roman"/>
                <w:noProof/>
                <w:color w:val="000000"/>
              </w:rPr>
              <w:t>Cyanide (2 failing out of 97 SWBs)</w:t>
            </w:r>
          </w:p>
        </w:tc>
        <w:tc>
          <w:tcPr>
            <w:tcW w:w="2422" w:type="dxa"/>
            <w:shd w:val="clear" w:color="auto" w:fill="auto"/>
            <w:vAlign w:val="center"/>
          </w:tcPr>
          <w:p>
            <w:pPr>
              <w:spacing w:after="0" w:line="240" w:lineRule="auto"/>
              <w:ind w:left="0"/>
              <w:rPr>
                <w:rFonts w:ascii="Times New Roman" w:hAnsi="Times New Roman"/>
                <w:noProof/>
                <w:color w:val="000000"/>
              </w:rPr>
            </w:pPr>
            <w:r>
              <w:rPr>
                <w:rFonts w:ascii="Times New Roman" w:hAnsi="Times New Roman"/>
                <w:noProof/>
                <w:color w:val="000000"/>
              </w:rPr>
              <w:t>2.1</w:t>
            </w:r>
          </w:p>
        </w:tc>
      </w:tr>
      <w:tr>
        <w:tc>
          <w:tcPr>
            <w:tcW w:w="1434" w:type="dxa"/>
            <w:vMerge/>
            <w:shd w:val="clear" w:color="auto" w:fill="auto"/>
            <w:vAlign w:val="center"/>
          </w:tcPr>
          <w:p>
            <w:pPr>
              <w:pStyle w:val="TableTitle"/>
              <w:rPr>
                <w:b w:val="0"/>
                <w:noProof/>
                <w:highlight w:val="green"/>
              </w:rPr>
            </w:pPr>
          </w:p>
        </w:tc>
        <w:tc>
          <w:tcPr>
            <w:tcW w:w="1478" w:type="dxa"/>
            <w:shd w:val="clear" w:color="auto" w:fill="auto"/>
            <w:vAlign w:val="center"/>
          </w:tcPr>
          <w:p>
            <w:pPr>
              <w:spacing w:after="0" w:line="240" w:lineRule="auto"/>
              <w:ind w:left="0"/>
              <w:rPr>
                <w:rFonts w:ascii="Times New Roman" w:hAnsi="Times New Roman"/>
                <w:noProof/>
                <w:color w:val="000000"/>
              </w:rPr>
            </w:pPr>
          </w:p>
        </w:tc>
        <w:tc>
          <w:tcPr>
            <w:tcW w:w="3058" w:type="dxa"/>
            <w:shd w:val="clear" w:color="auto" w:fill="auto"/>
            <w:vAlign w:val="center"/>
          </w:tcPr>
          <w:p>
            <w:pPr>
              <w:spacing w:after="0" w:line="240" w:lineRule="auto"/>
              <w:ind w:left="0"/>
              <w:rPr>
                <w:rFonts w:ascii="Times New Roman" w:hAnsi="Times New Roman"/>
                <w:noProof/>
                <w:color w:val="000000"/>
              </w:rPr>
            </w:pPr>
          </w:p>
        </w:tc>
        <w:tc>
          <w:tcPr>
            <w:tcW w:w="2422" w:type="dxa"/>
            <w:shd w:val="clear" w:color="auto" w:fill="auto"/>
            <w:vAlign w:val="center"/>
          </w:tcPr>
          <w:p>
            <w:pPr>
              <w:spacing w:after="0" w:line="240" w:lineRule="auto"/>
              <w:ind w:left="0"/>
              <w:rPr>
                <w:rFonts w:ascii="Times New Roman" w:hAnsi="Times New Roman"/>
                <w:noProof/>
                <w:color w:val="000000"/>
              </w:rPr>
            </w:pPr>
          </w:p>
        </w:tc>
      </w:tr>
      <w:tr>
        <w:tc>
          <w:tcPr>
            <w:tcW w:w="1434" w:type="dxa"/>
            <w:vMerge w:val="restart"/>
            <w:shd w:val="clear" w:color="auto" w:fill="auto"/>
            <w:vAlign w:val="center"/>
          </w:tcPr>
          <w:p>
            <w:pPr>
              <w:pStyle w:val="TableTitle"/>
              <w:rPr>
                <w:b w:val="0"/>
                <w:noProof/>
                <w:highlight w:val="green"/>
              </w:rPr>
            </w:pPr>
            <w:r>
              <w:rPr>
                <w:b w:val="0"/>
                <w:noProof/>
              </w:rPr>
              <w:t>GR03</w:t>
            </w:r>
          </w:p>
        </w:tc>
        <w:tc>
          <w:tcPr>
            <w:tcW w:w="1478" w:type="dxa"/>
            <w:shd w:val="clear" w:color="auto" w:fill="auto"/>
            <w:vAlign w:val="center"/>
          </w:tcPr>
          <w:p>
            <w:pPr>
              <w:spacing w:after="0" w:line="240" w:lineRule="auto"/>
              <w:ind w:left="0"/>
              <w:rPr>
                <w:rFonts w:ascii="Times New Roman" w:hAnsi="Times New Roman"/>
                <w:noProof/>
                <w:color w:val="000000"/>
              </w:rPr>
            </w:pPr>
          </w:p>
        </w:tc>
        <w:tc>
          <w:tcPr>
            <w:tcW w:w="3058" w:type="dxa"/>
            <w:shd w:val="clear" w:color="auto" w:fill="auto"/>
            <w:vAlign w:val="center"/>
          </w:tcPr>
          <w:p>
            <w:pPr>
              <w:spacing w:after="0" w:line="240" w:lineRule="auto"/>
              <w:ind w:left="0"/>
              <w:rPr>
                <w:rFonts w:ascii="Times New Roman" w:hAnsi="Times New Roman"/>
                <w:noProof/>
                <w:color w:val="000000"/>
              </w:rPr>
            </w:pPr>
            <w:r>
              <w:rPr>
                <w:rFonts w:ascii="Times New Roman" w:hAnsi="Times New Roman"/>
                <w:noProof/>
                <w:color w:val="000000"/>
              </w:rPr>
              <w:t>Zinc (2 failing out of 100 SWBs)</w:t>
            </w:r>
          </w:p>
        </w:tc>
        <w:tc>
          <w:tcPr>
            <w:tcW w:w="2422" w:type="dxa"/>
            <w:shd w:val="clear" w:color="auto" w:fill="auto"/>
            <w:vAlign w:val="center"/>
          </w:tcPr>
          <w:p>
            <w:pPr>
              <w:spacing w:after="0" w:line="240" w:lineRule="auto"/>
              <w:ind w:left="0"/>
              <w:rPr>
                <w:rFonts w:ascii="Times New Roman" w:hAnsi="Times New Roman"/>
                <w:noProof/>
                <w:color w:val="000000"/>
              </w:rPr>
            </w:pPr>
            <w:r>
              <w:rPr>
                <w:rFonts w:ascii="Times New Roman" w:hAnsi="Times New Roman"/>
                <w:noProof/>
                <w:color w:val="000000"/>
              </w:rPr>
              <w:t>2</w:t>
            </w:r>
          </w:p>
        </w:tc>
      </w:tr>
      <w:tr>
        <w:tc>
          <w:tcPr>
            <w:tcW w:w="1434" w:type="dxa"/>
            <w:vMerge/>
            <w:shd w:val="clear" w:color="auto" w:fill="auto"/>
            <w:vAlign w:val="center"/>
          </w:tcPr>
          <w:p>
            <w:pPr>
              <w:pStyle w:val="TableTitle"/>
              <w:rPr>
                <w:b w:val="0"/>
                <w:noProof/>
              </w:rPr>
            </w:pPr>
          </w:p>
        </w:tc>
        <w:tc>
          <w:tcPr>
            <w:tcW w:w="1478" w:type="dxa"/>
            <w:shd w:val="clear" w:color="auto" w:fill="auto"/>
            <w:vAlign w:val="center"/>
          </w:tcPr>
          <w:p>
            <w:pPr>
              <w:spacing w:after="0" w:line="240" w:lineRule="auto"/>
              <w:ind w:left="0"/>
              <w:rPr>
                <w:rFonts w:ascii="Times New Roman" w:hAnsi="Times New Roman"/>
                <w:noProof/>
                <w:color w:val="000000"/>
              </w:rPr>
            </w:pPr>
          </w:p>
        </w:tc>
        <w:tc>
          <w:tcPr>
            <w:tcW w:w="3058" w:type="dxa"/>
            <w:shd w:val="clear" w:color="auto" w:fill="auto"/>
            <w:vAlign w:val="center"/>
          </w:tcPr>
          <w:p>
            <w:pPr>
              <w:spacing w:after="0" w:line="240" w:lineRule="auto"/>
              <w:ind w:left="0"/>
              <w:rPr>
                <w:rFonts w:ascii="Times New Roman" w:hAnsi="Times New Roman"/>
                <w:noProof/>
                <w:color w:val="000000"/>
              </w:rPr>
            </w:pPr>
            <w:r>
              <w:rPr>
                <w:rFonts w:ascii="Times New Roman" w:hAnsi="Times New Roman"/>
                <w:noProof/>
                <w:color w:val="000000"/>
              </w:rPr>
              <w:t>Sulfonic acid/LAS (1 failing out of 100 SWBs)</w:t>
            </w:r>
          </w:p>
        </w:tc>
        <w:tc>
          <w:tcPr>
            <w:tcW w:w="2422" w:type="dxa"/>
            <w:shd w:val="clear" w:color="auto" w:fill="auto"/>
            <w:vAlign w:val="center"/>
          </w:tcPr>
          <w:p>
            <w:pPr>
              <w:spacing w:after="0" w:line="240" w:lineRule="auto"/>
              <w:ind w:left="0"/>
              <w:rPr>
                <w:rFonts w:ascii="Times New Roman" w:hAnsi="Times New Roman"/>
                <w:noProof/>
                <w:color w:val="000000"/>
              </w:rPr>
            </w:pPr>
            <w:r>
              <w:rPr>
                <w:rFonts w:ascii="Times New Roman" w:hAnsi="Times New Roman"/>
                <w:noProof/>
                <w:color w:val="000000"/>
              </w:rPr>
              <w:t>1</w:t>
            </w:r>
          </w:p>
        </w:tc>
      </w:tr>
      <w:tr>
        <w:tc>
          <w:tcPr>
            <w:tcW w:w="1434" w:type="dxa"/>
            <w:shd w:val="clear" w:color="auto" w:fill="auto"/>
          </w:tcPr>
          <w:p>
            <w:pPr>
              <w:spacing w:after="0" w:line="240" w:lineRule="auto"/>
              <w:ind w:left="0"/>
              <w:rPr>
                <w:rFonts w:ascii="Times New Roman" w:hAnsi="Times New Roman"/>
                <w:noProof/>
              </w:rPr>
            </w:pPr>
            <w:r>
              <w:rPr>
                <w:rFonts w:ascii="Times New Roman" w:hAnsi="Times New Roman"/>
                <w:noProof/>
              </w:rPr>
              <w:t>GR04*</w:t>
            </w:r>
          </w:p>
        </w:tc>
        <w:tc>
          <w:tcPr>
            <w:tcW w:w="1478" w:type="dxa"/>
            <w:shd w:val="clear" w:color="auto" w:fill="auto"/>
          </w:tcPr>
          <w:p>
            <w:pPr>
              <w:spacing w:after="0" w:line="240" w:lineRule="auto"/>
              <w:ind w:left="0"/>
              <w:rPr>
                <w:rFonts w:ascii="Times New Roman" w:hAnsi="Times New Roman"/>
                <w:noProof/>
              </w:rPr>
            </w:pPr>
          </w:p>
        </w:tc>
        <w:tc>
          <w:tcPr>
            <w:tcW w:w="3058" w:type="dxa"/>
            <w:shd w:val="clear" w:color="auto" w:fill="auto"/>
            <w:vAlign w:val="center"/>
          </w:tcPr>
          <w:p>
            <w:pPr>
              <w:spacing w:after="0" w:line="240" w:lineRule="auto"/>
              <w:ind w:left="0"/>
              <w:rPr>
                <w:rFonts w:ascii="Times New Roman" w:hAnsi="Times New Roman"/>
                <w:noProof/>
              </w:rPr>
            </w:pPr>
            <w:r>
              <w:rPr>
                <w:rFonts w:ascii="Times New Roman" w:hAnsi="Times New Roman"/>
                <w:noProof/>
              </w:rPr>
              <w:t>Methamidofhos(iso) (3 WBs out of 120)</w:t>
            </w:r>
          </w:p>
          <w:p>
            <w:pPr>
              <w:spacing w:after="0" w:line="240" w:lineRule="auto"/>
              <w:ind w:left="0"/>
              <w:rPr>
                <w:rFonts w:ascii="Times New Roman" w:hAnsi="Times New Roman"/>
                <w:noProof/>
              </w:rPr>
            </w:pPr>
            <w:r>
              <w:rPr>
                <w:rFonts w:ascii="Times New Roman" w:hAnsi="Times New Roman"/>
                <w:noProof/>
              </w:rPr>
              <w:t>Monolinuron (ISO) (3 WBs out of 120)</w:t>
            </w:r>
          </w:p>
          <w:p>
            <w:pPr>
              <w:spacing w:after="0" w:line="240" w:lineRule="auto"/>
              <w:ind w:left="0"/>
              <w:rPr>
                <w:rFonts w:ascii="Times New Roman" w:hAnsi="Times New Roman"/>
                <w:noProof/>
              </w:rPr>
            </w:pPr>
            <w:r>
              <w:rPr>
                <w:rFonts w:ascii="Times New Roman" w:hAnsi="Times New Roman"/>
                <w:noProof/>
              </w:rPr>
              <w:t>LAS (2 WB out of 120)</w:t>
            </w:r>
          </w:p>
          <w:p>
            <w:pPr>
              <w:spacing w:after="0" w:line="240" w:lineRule="auto"/>
              <w:ind w:left="0"/>
              <w:rPr>
                <w:rFonts w:ascii="Times New Roman" w:hAnsi="Times New Roman"/>
                <w:noProof/>
              </w:rPr>
            </w:pPr>
            <w:r>
              <w:rPr>
                <w:rFonts w:ascii="Times New Roman" w:hAnsi="Times New Roman"/>
                <w:noProof/>
              </w:rPr>
              <w:t xml:space="preserve">Zinc (1 WB out of 120) </w:t>
            </w:r>
          </w:p>
        </w:tc>
        <w:tc>
          <w:tcPr>
            <w:tcW w:w="2422" w:type="dxa"/>
            <w:shd w:val="clear" w:color="auto" w:fill="auto"/>
          </w:tcPr>
          <w:p>
            <w:pPr>
              <w:spacing w:after="0" w:line="240" w:lineRule="auto"/>
              <w:ind w:left="0"/>
              <w:jc w:val="center"/>
              <w:rPr>
                <w:rFonts w:ascii="Times New Roman" w:hAnsi="Times New Roman"/>
                <w:noProof/>
              </w:rPr>
            </w:pPr>
            <w:r>
              <w:rPr>
                <w:rFonts w:ascii="Times New Roman" w:hAnsi="Times New Roman"/>
                <w:noProof/>
              </w:rPr>
              <w:t>5</w:t>
            </w:r>
          </w:p>
        </w:tc>
      </w:tr>
      <w:tr>
        <w:tc>
          <w:tcPr>
            <w:tcW w:w="1434" w:type="dxa"/>
            <w:shd w:val="clear" w:color="auto" w:fill="auto"/>
          </w:tcPr>
          <w:p>
            <w:pPr>
              <w:spacing w:after="0" w:line="240" w:lineRule="auto"/>
              <w:ind w:left="0"/>
              <w:rPr>
                <w:rFonts w:ascii="Times New Roman" w:hAnsi="Times New Roman"/>
                <w:noProof/>
              </w:rPr>
            </w:pPr>
            <w:r>
              <w:rPr>
                <w:rFonts w:ascii="Times New Roman" w:hAnsi="Times New Roman"/>
                <w:noProof/>
              </w:rPr>
              <w:t>GR05*</w:t>
            </w:r>
          </w:p>
        </w:tc>
        <w:tc>
          <w:tcPr>
            <w:tcW w:w="1478" w:type="dxa"/>
            <w:shd w:val="clear" w:color="auto" w:fill="auto"/>
          </w:tcPr>
          <w:p>
            <w:pPr>
              <w:spacing w:after="0" w:line="240" w:lineRule="auto"/>
              <w:ind w:left="0"/>
              <w:rPr>
                <w:rFonts w:ascii="Times New Roman" w:hAnsi="Times New Roman"/>
                <w:noProof/>
              </w:rPr>
            </w:pPr>
          </w:p>
        </w:tc>
        <w:tc>
          <w:tcPr>
            <w:tcW w:w="3058" w:type="dxa"/>
            <w:shd w:val="clear" w:color="auto" w:fill="auto"/>
          </w:tcPr>
          <w:p>
            <w:pPr>
              <w:spacing w:after="0" w:line="240" w:lineRule="auto"/>
              <w:ind w:left="0"/>
              <w:rPr>
                <w:rFonts w:ascii="Times New Roman" w:hAnsi="Times New Roman"/>
                <w:noProof/>
              </w:rPr>
            </w:pPr>
            <w:r>
              <w:rPr>
                <w:rFonts w:ascii="Times New Roman" w:hAnsi="Times New Roman"/>
                <w:noProof/>
              </w:rPr>
              <w:t>Molybdenum (16 WBs out of 106)</w:t>
            </w:r>
          </w:p>
          <w:p>
            <w:pPr>
              <w:spacing w:after="0" w:line="240" w:lineRule="auto"/>
              <w:ind w:left="0"/>
              <w:rPr>
                <w:rFonts w:ascii="Times New Roman" w:hAnsi="Times New Roman"/>
                <w:noProof/>
              </w:rPr>
            </w:pPr>
            <w:r>
              <w:rPr>
                <w:rFonts w:ascii="Times New Roman" w:hAnsi="Times New Roman"/>
                <w:noProof/>
              </w:rPr>
              <w:t>Monolinuron (ISO) (1WBs out of 106)</w:t>
            </w:r>
          </w:p>
          <w:p>
            <w:pPr>
              <w:spacing w:after="0" w:line="240" w:lineRule="auto"/>
              <w:ind w:left="0"/>
              <w:rPr>
                <w:rFonts w:ascii="Times New Roman" w:hAnsi="Times New Roman"/>
                <w:noProof/>
              </w:rPr>
            </w:pPr>
            <w:r>
              <w:rPr>
                <w:rFonts w:ascii="Times New Roman" w:hAnsi="Times New Roman"/>
                <w:noProof/>
              </w:rPr>
              <w:t>Tin (1WBs out of 106)</w:t>
            </w:r>
          </w:p>
        </w:tc>
        <w:tc>
          <w:tcPr>
            <w:tcW w:w="2422" w:type="dxa"/>
            <w:shd w:val="clear" w:color="auto" w:fill="auto"/>
          </w:tcPr>
          <w:p>
            <w:pPr>
              <w:spacing w:after="0" w:line="240" w:lineRule="auto"/>
              <w:ind w:left="0"/>
              <w:jc w:val="center"/>
              <w:rPr>
                <w:rFonts w:ascii="Times New Roman" w:hAnsi="Times New Roman"/>
                <w:noProof/>
              </w:rPr>
            </w:pPr>
            <w:r>
              <w:rPr>
                <w:rFonts w:ascii="Times New Roman" w:hAnsi="Times New Roman"/>
                <w:noProof/>
              </w:rPr>
              <w:t>15</w:t>
            </w:r>
          </w:p>
        </w:tc>
      </w:tr>
      <w:tr>
        <w:tc>
          <w:tcPr>
            <w:tcW w:w="1434" w:type="dxa"/>
            <w:shd w:val="clear" w:color="auto" w:fill="auto"/>
          </w:tcPr>
          <w:p>
            <w:pPr>
              <w:spacing w:after="0" w:line="240" w:lineRule="auto"/>
              <w:ind w:left="0"/>
              <w:rPr>
                <w:rFonts w:ascii="Times New Roman" w:hAnsi="Times New Roman"/>
                <w:noProof/>
              </w:rPr>
            </w:pPr>
            <w:r>
              <w:rPr>
                <w:rFonts w:ascii="Times New Roman" w:hAnsi="Times New Roman"/>
                <w:noProof/>
              </w:rPr>
              <w:t>GR08*</w:t>
            </w:r>
          </w:p>
        </w:tc>
        <w:tc>
          <w:tcPr>
            <w:tcW w:w="1478" w:type="dxa"/>
            <w:shd w:val="clear" w:color="auto" w:fill="auto"/>
          </w:tcPr>
          <w:p>
            <w:pPr>
              <w:spacing w:after="0" w:line="240" w:lineRule="auto"/>
              <w:ind w:left="0"/>
              <w:rPr>
                <w:rFonts w:ascii="Times New Roman" w:hAnsi="Times New Roman"/>
                <w:noProof/>
              </w:rPr>
            </w:pPr>
          </w:p>
        </w:tc>
        <w:tc>
          <w:tcPr>
            <w:tcW w:w="3058" w:type="dxa"/>
            <w:shd w:val="clear" w:color="auto" w:fill="auto"/>
          </w:tcPr>
          <w:p>
            <w:pPr>
              <w:spacing w:after="0" w:line="240" w:lineRule="auto"/>
              <w:ind w:left="0"/>
              <w:rPr>
                <w:rFonts w:ascii="Times New Roman" w:hAnsi="Times New Roman"/>
                <w:noProof/>
              </w:rPr>
            </w:pPr>
            <w:r>
              <w:rPr>
                <w:rFonts w:ascii="Times New Roman" w:hAnsi="Times New Roman"/>
                <w:noProof/>
              </w:rPr>
              <w:t>Monolinuron (ISO) (6WBs out of 86)</w:t>
            </w:r>
          </w:p>
          <w:p>
            <w:pPr>
              <w:spacing w:after="0" w:line="240" w:lineRule="auto"/>
              <w:ind w:left="0"/>
              <w:rPr>
                <w:rFonts w:ascii="Times New Roman" w:hAnsi="Times New Roman"/>
                <w:noProof/>
              </w:rPr>
            </w:pPr>
            <w:r>
              <w:rPr>
                <w:rFonts w:ascii="Times New Roman" w:hAnsi="Times New Roman"/>
                <w:noProof/>
              </w:rPr>
              <w:t>Methamidofhos(iso) (6WBs out of 86)</w:t>
            </w:r>
          </w:p>
          <w:p>
            <w:pPr>
              <w:spacing w:after="0" w:line="240" w:lineRule="auto"/>
              <w:ind w:left="0"/>
              <w:rPr>
                <w:rFonts w:ascii="Times New Roman" w:hAnsi="Times New Roman"/>
                <w:noProof/>
              </w:rPr>
            </w:pPr>
            <w:r>
              <w:rPr>
                <w:rFonts w:ascii="Times New Roman" w:hAnsi="Times New Roman"/>
                <w:noProof/>
              </w:rPr>
              <w:t>Copper (1WBs out of 86)</w:t>
            </w:r>
          </w:p>
          <w:p>
            <w:pPr>
              <w:spacing w:after="0" w:line="240" w:lineRule="auto"/>
              <w:ind w:left="0"/>
              <w:rPr>
                <w:rFonts w:ascii="Times New Roman" w:hAnsi="Times New Roman"/>
                <w:noProof/>
              </w:rPr>
            </w:pPr>
            <w:r>
              <w:rPr>
                <w:rFonts w:ascii="Times New Roman" w:hAnsi="Times New Roman"/>
                <w:noProof/>
              </w:rPr>
              <w:t>Zinc (1WBs out of 86)</w:t>
            </w:r>
          </w:p>
        </w:tc>
        <w:tc>
          <w:tcPr>
            <w:tcW w:w="2422" w:type="dxa"/>
            <w:shd w:val="clear" w:color="auto" w:fill="auto"/>
          </w:tcPr>
          <w:p>
            <w:pPr>
              <w:spacing w:after="0" w:line="240" w:lineRule="auto"/>
              <w:ind w:left="0"/>
              <w:jc w:val="center"/>
              <w:rPr>
                <w:rFonts w:ascii="Times New Roman" w:hAnsi="Times New Roman"/>
                <w:noProof/>
              </w:rPr>
            </w:pPr>
            <w:r>
              <w:rPr>
                <w:rFonts w:ascii="Times New Roman" w:hAnsi="Times New Roman"/>
                <w:noProof/>
              </w:rPr>
              <w:t>14</w:t>
            </w:r>
          </w:p>
        </w:tc>
      </w:tr>
      <w:tr>
        <w:tc>
          <w:tcPr>
            <w:tcW w:w="1434" w:type="dxa"/>
            <w:shd w:val="clear" w:color="auto" w:fill="auto"/>
          </w:tcPr>
          <w:p>
            <w:pPr>
              <w:spacing w:after="0" w:line="240" w:lineRule="auto"/>
              <w:ind w:left="0"/>
              <w:rPr>
                <w:rFonts w:ascii="Times New Roman" w:hAnsi="Times New Roman"/>
                <w:noProof/>
              </w:rPr>
            </w:pPr>
            <w:r>
              <w:rPr>
                <w:rFonts w:ascii="Times New Roman" w:hAnsi="Times New Roman"/>
                <w:noProof/>
              </w:rPr>
              <w:t>GR09*</w:t>
            </w:r>
          </w:p>
        </w:tc>
        <w:tc>
          <w:tcPr>
            <w:tcW w:w="1478" w:type="dxa"/>
            <w:shd w:val="clear" w:color="auto" w:fill="auto"/>
          </w:tcPr>
          <w:p>
            <w:pPr>
              <w:spacing w:after="0" w:line="240" w:lineRule="auto"/>
              <w:ind w:left="0"/>
              <w:rPr>
                <w:rFonts w:ascii="Times New Roman" w:hAnsi="Times New Roman"/>
                <w:noProof/>
              </w:rPr>
            </w:pPr>
          </w:p>
        </w:tc>
        <w:tc>
          <w:tcPr>
            <w:tcW w:w="3058" w:type="dxa"/>
            <w:shd w:val="clear" w:color="auto" w:fill="auto"/>
          </w:tcPr>
          <w:p>
            <w:pPr>
              <w:spacing w:after="0" w:line="240" w:lineRule="auto"/>
              <w:ind w:left="0"/>
              <w:rPr>
                <w:rFonts w:ascii="Times New Roman" w:hAnsi="Times New Roman"/>
                <w:noProof/>
              </w:rPr>
            </w:pPr>
            <w:r>
              <w:rPr>
                <w:rFonts w:ascii="Times New Roman" w:hAnsi="Times New Roman"/>
                <w:noProof/>
              </w:rPr>
              <w:t>LAS (19 failing out of 150 SWBS)</w:t>
            </w:r>
          </w:p>
        </w:tc>
        <w:tc>
          <w:tcPr>
            <w:tcW w:w="2422" w:type="dxa"/>
            <w:shd w:val="clear" w:color="auto" w:fill="auto"/>
          </w:tcPr>
          <w:p>
            <w:pPr>
              <w:spacing w:after="0" w:line="240" w:lineRule="auto"/>
              <w:ind w:left="0"/>
              <w:jc w:val="center"/>
              <w:rPr>
                <w:rFonts w:ascii="Times New Roman" w:hAnsi="Times New Roman"/>
                <w:noProof/>
              </w:rPr>
            </w:pPr>
            <w:r>
              <w:rPr>
                <w:rFonts w:ascii="Times New Roman" w:hAnsi="Times New Roman"/>
                <w:noProof/>
              </w:rPr>
              <w:t>12,6</w:t>
            </w:r>
          </w:p>
        </w:tc>
      </w:tr>
      <w:tr>
        <w:tc>
          <w:tcPr>
            <w:tcW w:w="1434" w:type="dxa"/>
            <w:shd w:val="clear" w:color="auto" w:fill="auto"/>
          </w:tcPr>
          <w:p>
            <w:pPr>
              <w:spacing w:after="0" w:line="240" w:lineRule="auto"/>
              <w:ind w:left="0"/>
              <w:rPr>
                <w:rFonts w:ascii="Times New Roman" w:hAnsi="Times New Roman"/>
                <w:noProof/>
              </w:rPr>
            </w:pPr>
            <w:r>
              <w:rPr>
                <w:rFonts w:ascii="Times New Roman" w:hAnsi="Times New Roman"/>
                <w:noProof/>
              </w:rPr>
              <w:t>GR10*</w:t>
            </w:r>
          </w:p>
        </w:tc>
        <w:tc>
          <w:tcPr>
            <w:tcW w:w="1478" w:type="dxa"/>
            <w:shd w:val="clear" w:color="auto" w:fill="auto"/>
          </w:tcPr>
          <w:p>
            <w:pPr>
              <w:spacing w:after="0" w:line="240" w:lineRule="auto"/>
              <w:ind w:left="0"/>
              <w:rPr>
                <w:rFonts w:ascii="Times New Roman" w:hAnsi="Times New Roman"/>
                <w:noProof/>
              </w:rPr>
            </w:pPr>
          </w:p>
        </w:tc>
        <w:tc>
          <w:tcPr>
            <w:tcW w:w="3058" w:type="dxa"/>
            <w:shd w:val="clear" w:color="auto" w:fill="auto"/>
          </w:tcPr>
          <w:p>
            <w:pPr>
              <w:spacing w:after="0" w:line="240" w:lineRule="auto"/>
              <w:ind w:left="0"/>
              <w:rPr>
                <w:rFonts w:ascii="Times New Roman" w:hAnsi="Times New Roman"/>
                <w:noProof/>
              </w:rPr>
            </w:pPr>
            <w:r>
              <w:rPr>
                <w:rFonts w:ascii="Times New Roman" w:hAnsi="Times New Roman"/>
                <w:noProof/>
              </w:rPr>
              <w:t>Selinum -Sn (2 failing out of 104 SWBS)</w:t>
            </w:r>
          </w:p>
        </w:tc>
        <w:tc>
          <w:tcPr>
            <w:tcW w:w="2422" w:type="dxa"/>
            <w:shd w:val="clear" w:color="auto" w:fill="auto"/>
          </w:tcPr>
          <w:p>
            <w:pPr>
              <w:spacing w:after="0" w:line="240" w:lineRule="auto"/>
              <w:ind w:left="0"/>
              <w:jc w:val="center"/>
              <w:rPr>
                <w:rFonts w:ascii="Times New Roman" w:hAnsi="Times New Roman"/>
                <w:noProof/>
              </w:rPr>
            </w:pPr>
            <w:r>
              <w:rPr>
                <w:rFonts w:ascii="Times New Roman" w:hAnsi="Times New Roman"/>
                <w:noProof/>
              </w:rPr>
              <w:t>1,9</w:t>
            </w:r>
          </w:p>
        </w:tc>
      </w:tr>
      <w:tr>
        <w:tc>
          <w:tcPr>
            <w:tcW w:w="1434" w:type="dxa"/>
            <w:shd w:val="clear" w:color="auto" w:fill="auto"/>
            <w:vAlign w:val="center"/>
          </w:tcPr>
          <w:p>
            <w:pPr>
              <w:pStyle w:val="TableTitle"/>
              <w:rPr>
                <w:b w:val="0"/>
                <w:noProof/>
              </w:rPr>
            </w:pPr>
            <w:r>
              <w:rPr>
                <w:b w:val="0"/>
                <w:noProof/>
              </w:rPr>
              <w:t>GR11</w:t>
            </w:r>
          </w:p>
        </w:tc>
        <w:tc>
          <w:tcPr>
            <w:tcW w:w="1478" w:type="dxa"/>
            <w:shd w:val="clear" w:color="auto" w:fill="auto"/>
            <w:vAlign w:val="center"/>
          </w:tcPr>
          <w:p>
            <w:pPr>
              <w:spacing w:after="0" w:line="240" w:lineRule="auto"/>
              <w:ind w:left="0"/>
              <w:rPr>
                <w:rFonts w:ascii="Times New Roman" w:hAnsi="Times New Roman"/>
                <w:noProof/>
                <w:color w:val="000000"/>
              </w:rPr>
            </w:pPr>
          </w:p>
        </w:tc>
        <w:tc>
          <w:tcPr>
            <w:tcW w:w="3058" w:type="dxa"/>
            <w:shd w:val="clear" w:color="auto" w:fill="auto"/>
            <w:vAlign w:val="center"/>
          </w:tcPr>
          <w:p>
            <w:pPr>
              <w:spacing w:after="0" w:line="240" w:lineRule="auto"/>
              <w:ind w:left="0"/>
              <w:rPr>
                <w:rFonts w:ascii="Times New Roman" w:hAnsi="Times New Roman"/>
                <w:noProof/>
                <w:color w:val="000000"/>
              </w:rPr>
            </w:pPr>
            <w:r>
              <w:rPr>
                <w:rFonts w:ascii="Times New Roman" w:hAnsi="Times New Roman"/>
                <w:noProof/>
                <w:color w:val="000000"/>
              </w:rPr>
              <w:t xml:space="preserve">Molybdenum (1 WB out of 98) </w:t>
            </w:r>
          </w:p>
        </w:tc>
        <w:tc>
          <w:tcPr>
            <w:tcW w:w="2422" w:type="dxa"/>
            <w:shd w:val="clear" w:color="auto" w:fill="auto"/>
            <w:vAlign w:val="center"/>
          </w:tcPr>
          <w:p>
            <w:pPr>
              <w:spacing w:after="0" w:line="240" w:lineRule="auto"/>
              <w:ind w:left="0"/>
              <w:rPr>
                <w:rFonts w:ascii="Times New Roman" w:hAnsi="Times New Roman"/>
                <w:noProof/>
                <w:color w:val="000000"/>
              </w:rPr>
            </w:pPr>
            <w:r>
              <w:rPr>
                <w:rFonts w:ascii="Times New Roman" w:hAnsi="Times New Roman"/>
                <w:noProof/>
                <w:color w:val="000000"/>
              </w:rPr>
              <w:t xml:space="preserve">1 </w:t>
            </w:r>
          </w:p>
        </w:tc>
      </w:tr>
      <w:tr>
        <w:tc>
          <w:tcPr>
            <w:tcW w:w="1434" w:type="dxa"/>
            <w:shd w:val="clear" w:color="auto" w:fill="auto"/>
            <w:vAlign w:val="center"/>
          </w:tcPr>
          <w:p>
            <w:pPr>
              <w:pStyle w:val="TableTitle"/>
              <w:rPr>
                <w:b w:val="0"/>
                <w:noProof/>
              </w:rPr>
            </w:pPr>
          </w:p>
        </w:tc>
        <w:tc>
          <w:tcPr>
            <w:tcW w:w="1478" w:type="dxa"/>
            <w:shd w:val="clear" w:color="auto" w:fill="auto"/>
            <w:vAlign w:val="center"/>
          </w:tcPr>
          <w:p>
            <w:pPr>
              <w:spacing w:after="0" w:line="240" w:lineRule="auto"/>
              <w:ind w:left="0"/>
              <w:rPr>
                <w:rFonts w:ascii="Times New Roman" w:hAnsi="Times New Roman"/>
                <w:noProof/>
                <w:color w:val="000000"/>
              </w:rPr>
            </w:pPr>
          </w:p>
        </w:tc>
        <w:tc>
          <w:tcPr>
            <w:tcW w:w="3058" w:type="dxa"/>
            <w:shd w:val="clear" w:color="auto" w:fill="auto"/>
            <w:vAlign w:val="center"/>
          </w:tcPr>
          <w:p>
            <w:pPr>
              <w:spacing w:after="0" w:line="240" w:lineRule="auto"/>
              <w:ind w:left="0"/>
              <w:rPr>
                <w:rFonts w:ascii="Times New Roman" w:hAnsi="Times New Roman"/>
                <w:noProof/>
                <w:color w:val="000000"/>
              </w:rPr>
            </w:pPr>
            <w:r>
              <w:rPr>
                <w:rFonts w:ascii="Times New Roman" w:hAnsi="Times New Roman"/>
                <w:noProof/>
                <w:color w:val="000000"/>
              </w:rPr>
              <w:t xml:space="preserve">Zinc (1 WB out of 98) </w:t>
            </w:r>
          </w:p>
        </w:tc>
        <w:tc>
          <w:tcPr>
            <w:tcW w:w="2422" w:type="dxa"/>
            <w:shd w:val="clear" w:color="auto" w:fill="auto"/>
            <w:vAlign w:val="center"/>
          </w:tcPr>
          <w:p>
            <w:pPr>
              <w:spacing w:after="0" w:line="240" w:lineRule="auto"/>
              <w:ind w:left="0"/>
              <w:rPr>
                <w:rFonts w:ascii="Times New Roman" w:hAnsi="Times New Roman"/>
                <w:noProof/>
                <w:color w:val="000000"/>
              </w:rPr>
            </w:pPr>
            <w:r>
              <w:rPr>
                <w:rFonts w:ascii="Times New Roman" w:hAnsi="Times New Roman"/>
                <w:noProof/>
                <w:color w:val="000000"/>
              </w:rPr>
              <w:t xml:space="preserve">1 </w:t>
            </w:r>
          </w:p>
        </w:tc>
      </w:tr>
      <w:tr>
        <w:tc>
          <w:tcPr>
            <w:tcW w:w="1434" w:type="dxa"/>
            <w:vMerge w:val="restart"/>
            <w:shd w:val="clear" w:color="auto" w:fill="auto"/>
            <w:vAlign w:val="center"/>
          </w:tcPr>
          <w:p>
            <w:pPr>
              <w:pStyle w:val="TableTitle"/>
              <w:rPr>
                <w:b w:val="0"/>
                <w:noProof/>
              </w:rPr>
            </w:pPr>
            <w:r>
              <w:rPr>
                <w:b w:val="0"/>
                <w:noProof/>
              </w:rPr>
              <w:t>GR12</w:t>
            </w:r>
          </w:p>
        </w:tc>
        <w:tc>
          <w:tcPr>
            <w:tcW w:w="1478" w:type="dxa"/>
            <w:shd w:val="clear" w:color="auto" w:fill="auto"/>
            <w:vAlign w:val="center"/>
          </w:tcPr>
          <w:p>
            <w:pPr>
              <w:spacing w:after="0" w:line="240" w:lineRule="auto"/>
              <w:ind w:left="0"/>
              <w:rPr>
                <w:rFonts w:ascii="Times New Roman" w:hAnsi="Times New Roman"/>
                <w:noProof/>
                <w:color w:val="000000"/>
              </w:rPr>
            </w:pPr>
          </w:p>
        </w:tc>
        <w:tc>
          <w:tcPr>
            <w:tcW w:w="3058" w:type="dxa"/>
            <w:shd w:val="clear" w:color="auto" w:fill="auto"/>
            <w:vAlign w:val="center"/>
          </w:tcPr>
          <w:p>
            <w:pPr>
              <w:spacing w:after="0" w:line="240" w:lineRule="auto"/>
              <w:ind w:left="0"/>
              <w:rPr>
                <w:rFonts w:ascii="Times New Roman" w:hAnsi="Times New Roman"/>
                <w:noProof/>
                <w:color w:val="000000"/>
              </w:rPr>
            </w:pPr>
            <w:r>
              <w:rPr>
                <w:rFonts w:ascii="Times New Roman" w:hAnsi="Times New Roman"/>
                <w:noProof/>
                <w:color w:val="000000"/>
              </w:rPr>
              <w:t xml:space="preserve">Sn (Tin) (16 WBS out of 211) </w:t>
            </w:r>
          </w:p>
        </w:tc>
        <w:tc>
          <w:tcPr>
            <w:tcW w:w="2422" w:type="dxa"/>
            <w:shd w:val="clear" w:color="auto" w:fill="auto"/>
            <w:vAlign w:val="center"/>
          </w:tcPr>
          <w:p>
            <w:pPr>
              <w:spacing w:after="0" w:line="240" w:lineRule="auto"/>
              <w:ind w:left="0"/>
              <w:rPr>
                <w:rFonts w:ascii="Times New Roman" w:hAnsi="Times New Roman"/>
                <w:noProof/>
                <w:color w:val="000000"/>
              </w:rPr>
            </w:pPr>
            <w:r>
              <w:rPr>
                <w:rFonts w:ascii="Times New Roman" w:hAnsi="Times New Roman"/>
                <w:noProof/>
                <w:color w:val="000000"/>
              </w:rPr>
              <w:t xml:space="preserve">7.6 </w:t>
            </w:r>
          </w:p>
        </w:tc>
      </w:tr>
      <w:tr>
        <w:tc>
          <w:tcPr>
            <w:tcW w:w="1434" w:type="dxa"/>
            <w:vMerge/>
            <w:shd w:val="clear" w:color="auto" w:fill="auto"/>
            <w:vAlign w:val="center"/>
          </w:tcPr>
          <w:p>
            <w:pPr>
              <w:pStyle w:val="TableTitle"/>
              <w:rPr>
                <w:b w:val="0"/>
                <w:noProof/>
              </w:rPr>
            </w:pPr>
          </w:p>
        </w:tc>
        <w:tc>
          <w:tcPr>
            <w:tcW w:w="1478" w:type="dxa"/>
            <w:shd w:val="clear" w:color="auto" w:fill="auto"/>
            <w:vAlign w:val="center"/>
          </w:tcPr>
          <w:p>
            <w:pPr>
              <w:spacing w:after="0" w:line="240" w:lineRule="auto"/>
              <w:ind w:left="0"/>
              <w:rPr>
                <w:rFonts w:ascii="Times New Roman" w:hAnsi="Times New Roman"/>
                <w:noProof/>
                <w:color w:val="000000"/>
              </w:rPr>
            </w:pPr>
          </w:p>
        </w:tc>
        <w:tc>
          <w:tcPr>
            <w:tcW w:w="3058" w:type="dxa"/>
            <w:shd w:val="clear" w:color="auto" w:fill="auto"/>
            <w:vAlign w:val="center"/>
          </w:tcPr>
          <w:p>
            <w:pPr>
              <w:spacing w:after="0" w:line="240" w:lineRule="auto"/>
              <w:ind w:left="0"/>
              <w:rPr>
                <w:rFonts w:ascii="Times New Roman" w:hAnsi="Times New Roman"/>
                <w:noProof/>
                <w:color w:val="000000"/>
              </w:rPr>
            </w:pPr>
            <w:r>
              <w:rPr>
                <w:rFonts w:ascii="Times New Roman" w:hAnsi="Times New Roman"/>
                <w:noProof/>
                <w:color w:val="000000"/>
              </w:rPr>
              <w:t xml:space="preserve">Cu (Copper) (1 WB out of 211) </w:t>
            </w:r>
          </w:p>
        </w:tc>
        <w:tc>
          <w:tcPr>
            <w:tcW w:w="2422" w:type="dxa"/>
            <w:shd w:val="clear" w:color="auto" w:fill="auto"/>
            <w:vAlign w:val="center"/>
          </w:tcPr>
          <w:p>
            <w:pPr>
              <w:spacing w:after="0" w:line="240" w:lineRule="auto"/>
              <w:ind w:left="0"/>
              <w:rPr>
                <w:rFonts w:ascii="Times New Roman" w:hAnsi="Times New Roman"/>
                <w:noProof/>
                <w:color w:val="000000"/>
              </w:rPr>
            </w:pPr>
            <w:r>
              <w:rPr>
                <w:rFonts w:ascii="Times New Roman" w:hAnsi="Times New Roman"/>
                <w:noProof/>
                <w:color w:val="000000"/>
              </w:rPr>
              <w:t xml:space="preserve">0.5 </w:t>
            </w:r>
          </w:p>
        </w:tc>
      </w:tr>
      <w:tr>
        <w:tc>
          <w:tcPr>
            <w:tcW w:w="1434" w:type="dxa"/>
            <w:vMerge/>
            <w:shd w:val="clear" w:color="auto" w:fill="auto"/>
            <w:vAlign w:val="center"/>
          </w:tcPr>
          <w:p>
            <w:pPr>
              <w:pStyle w:val="TableTitle"/>
              <w:rPr>
                <w:b w:val="0"/>
                <w:noProof/>
              </w:rPr>
            </w:pPr>
          </w:p>
        </w:tc>
        <w:tc>
          <w:tcPr>
            <w:tcW w:w="1478" w:type="dxa"/>
            <w:shd w:val="clear" w:color="auto" w:fill="auto"/>
            <w:vAlign w:val="center"/>
          </w:tcPr>
          <w:p>
            <w:pPr>
              <w:spacing w:after="0" w:line="240" w:lineRule="auto"/>
              <w:ind w:left="0"/>
              <w:rPr>
                <w:rFonts w:ascii="Times New Roman" w:hAnsi="Times New Roman"/>
                <w:noProof/>
                <w:color w:val="000000"/>
              </w:rPr>
            </w:pPr>
          </w:p>
        </w:tc>
        <w:tc>
          <w:tcPr>
            <w:tcW w:w="3058" w:type="dxa"/>
            <w:shd w:val="clear" w:color="auto" w:fill="auto"/>
            <w:vAlign w:val="center"/>
          </w:tcPr>
          <w:p>
            <w:pPr>
              <w:spacing w:after="0" w:line="240" w:lineRule="auto"/>
              <w:ind w:left="0"/>
              <w:rPr>
                <w:rFonts w:ascii="Times New Roman" w:hAnsi="Times New Roman"/>
                <w:noProof/>
                <w:color w:val="000000"/>
              </w:rPr>
            </w:pPr>
            <w:r>
              <w:rPr>
                <w:rFonts w:ascii="Times New Roman" w:hAnsi="Times New Roman"/>
                <w:noProof/>
                <w:color w:val="000000"/>
              </w:rPr>
              <w:t xml:space="preserve">Molybdenum (9 WB out of 211) </w:t>
            </w:r>
          </w:p>
        </w:tc>
        <w:tc>
          <w:tcPr>
            <w:tcW w:w="2422" w:type="dxa"/>
            <w:shd w:val="clear" w:color="auto" w:fill="auto"/>
            <w:vAlign w:val="center"/>
          </w:tcPr>
          <w:p>
            <w:pPr>
              <w:spacing w:after="0" w:line="240" w:lineRule="auto"/>
              <w:ind w:left="0"/>
              <w:rPr>
                <w:rFonts w:ascii="Times New Roman" w:hAnsi="Times New Roman"/>
                <w:noProof/>
                <w:color w:val="000000"/>
              </w:rPr>
            </w:pPr>
            <w:r>
              <w:rPr>
                <w:rFonts w:ascii="Times New Roman" w:hAnsi="Times New Roman"/>
                <w:noProof/>
                <w:color w:val="000000"/>
              </w:rPr>
              <w:t xml:space="preserve">4.3 </w:t>
            </w:r>
          </w:p>
        </w:tc>
      </w:tr>
      <w:tr>
        <w:tc>
          <w:tcPr>
            <w:tcW w:w="1434" w:type="dxa"/>
            <w:vMerge/>
            <w:shd w:val="clear" w:color="auto" w:fill="auto"/>
            <w:vAlign w:val="center"/>
          </w:tcPr>
          <w:p>
            <w:pPr>
              <w:pStyle w:val="TableTitle"/>
              <w:rPr>
                <w:b w:val="0"/>
                <w:noProof/>
              </w:rPr>
            </w:pPr>
          </w:p>
        </w:tc>
        <w:tc>
          <w:tcPr>
            <w:tcW w:w="1478" w:type="dxa"/>
            <w:shd w:val="clear" w:color="auto" w:fill="auto"/>
            <w:vAlign w:val="center"/>
          </w:tcPr>
          <w:p>
            <w:pPr>
              <w:spacing w:after="0" w:line="240" w:lineRule="auto"/>
              <w:ind w:left="0"/>
              <w:rPr>
                <w:rFonts w:ascii="Times New Roman" w:hAnsi="Times New Roman"/>
                <w:noProof/>
                <w:color w:val="000000"/>
              </w:rPr>
            </w:pPr>
          </w:p>
        </w:tc>
        <w:tc>
          <w:tcPr>
            <w:tcW w:w="3058" w:type="dxa"/>
            <w:shd w:val="clear" w:color="auto" w:fill="auto"/>
            <w:vAlign w:val="center"/>
          </w:tcPr>
          <w:p>
            <w:pPr>
              <w:spacing w:after="0" w:line="240" w:lineRule="auto"/>
              <w:ind w:left="0"/>
              <w:rPr>
                <w:rFonts w:ascii="Times New Roman" w:hAnsi="Times New Roman"/>
                <w:noProof/>
                <w:color w:val="000000"/>
              </w:rPr>
            </w:pPr>
            <w:r>
              <w:rPr>
                <w:rFonts w:ascii="Times New Roman" w:hAnsi="Times New Roman"/>
                <w:noProof/>
                <w:color w:val="000000"/>
              </w:rPr>
              <w:t xml:space="preserve">As (Arsenic) (3 WBs out of 211) </w:t>
            </w:r>
          </w:p>
        </w:tc>
        <w:tc>
          <w:tcPr>
            <w:tcW w:w="2422" w:type="dxa"/>
            <w:shd w:val="clear" w:color="auto" w:fill="auto"/>
            <w:vAlign w:val="center"/>
          </w:tcPr>
          <w:p>
            <w:pPr>
              <w:spacing w:after="0" w:line="240" w:lineRule="auto"/>
              <w:ind w:left="0"/>
              <w:rPr>
                <w:rFonts w:ascii="Times New Roman" w:hAnsi="Times New Roman"/>
                <w:noProof/>
                <w:color w:val="000000"/>
              </w:rPr>
            </w:pPr>
            <w:r>
              <w:rPr>
                <w:rFonts w:ascii="Times New Roman" w:hAnsi="Times New Roman"/>
                <w:noProof/>
                <w:color w:val="000000"/>
              </w:rPr>
              <w:t xml:space="preserve">1.4 </w:t>
            </w:r>
          </w:p>
        </w:tc>
      </w:tr>
    </w:tbl>
    <w:p>
      <w:pPr>
        <w:pStyle w:val="BodyText4"/>
        <w:spacing w:before="240" w:after="0"/>
        <w:jc w:val="left"/>
        <w:rPr>
          <w:i w:val="0"/>
          <w:noProof/>
          <w:sz w:val="20"/>
        </w:rPr>
      </w:pPr>
      <w:r>
        <w:rPr>
          <w:b/>
          <w:i w:val="0"/>
          <w:noProof/>
          <w:sz w:val="20"/>
        </w:rPr>
        <w:t>Table 7.3.1:</w:t>
      </w:r>
      <w:r>
        <w:rPr>
          <w:i w:val="0"/>
          <w:noProof/>
          <w:sz w:val="20"/>
        </w:rPr>
        <w:t xml:space="preserve"> River basin specific pollutants causing failure of status</w:t>
      </w:r>
      <w:r>
        <w:rPr>
          <w:i w:val="0"/>
          <w:noProof/>
          <w:sz w:val="20"/>
        </w:rPr>
        <w:br/>
        <w:t>Source: RBMPs (Template 12 (Chemical Measures), question 3)</w:t>
      </w:r>
    </w:p>
    <w:p>
      <w:pPr>
        <w:pStyle w:val="BodyText4"/>
        <w:spacing w:before="0" w:after="0"/>
        <w:jc w:val="left"/>
        <w:rPr>
          <w:i w:val="0"/>
          <w:noProof/>
          <w:sz w:val="20"/>
        </w:rPr>
      </w:pPr>
      <w:r>
        <w:rPr>
          <w:i w:val="0"/>
          <w:noProof/>
          <w:sz w:val="20"/>
        </w:rPr>
        <w:t>* corrections/additions provided by EL in late 2014</w:t>
      </w:r>
    </w:p>
    <w:p>
      <w:pPr>
        <w:pStyle w:val="Heading1"/>
        <w:ind w:left="567" w:hanging="567"/>
        <w:rPr>
          <w:noProof/>
        </w:rPr>
      </w:pPr>
      <w:bookmarkStart w:id="80" w:name="_Toc406672643"/>
      <w:bookmarkStart w:id="81" w:name="_Toc411248595"/>
      <w:r>
        <w:rPr>
          <w:noProof/>
        </w:rPr>
        <w:t>Designation of heavily modified water bodies (hmwb) and assessment of good ecological potential</w:t>
      </w:r>
      <w:bookmarkEnd w:id="80"/>
      <w:bookmarkEnd w:id="81"/>
    </w:p>
    <w:p>
      <w:pPr>
        <w:spacing w:before="240" w:after="0" w:line="240" w:lineRule="auto"/>
        <w:ind w:left="0"/>
        <w:jc w:val="left"/>
        <w:rPr>
          <w:rFonts w:ascii="Times New Roman" w:eastAsia="Calibri" w:hAnsi="Times New Roman"/>
          <w:b/>
          <w:noProof/>
        </w:rPr>
      </w:pPr>
      <w:r>
        <w:rPr>
          <w:rFonts w:ascii="Times New Roman" w:eastAsia="Calibri" w:hAnsi="Times New Roman"/>
          <w:b/>
          <w:noProof/>
          <w:lang w:val="fr-BE" w:eastAsia="fr-BE"/>
        </w:rPr>
        <w:drawing>
          <wp:inline distT="0" distB="0" distL="0" distR="0">
            <wp:extent cx="4105275" cy="4114800"/>
            <wp:effectExtent l="0" t="0" r="9525" b="0"/>
            <wp:docPr id="19" name="Picture 19" descr="EL_HMWB-AWB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L_HMWB-AWB_v3"/>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4105275" cy="4114800"/>
                    </a:xfrm>
                    <a:prstGeom prst="rect">
                      <a:avLst/>
                    </a:prstGeom>
                    <a:noFill/>
                    <a:ln>
                      <a:noFill/>
                    </a:ln>
                  </pic:spPr>
                </pic:pic>
              </a:graphicData>
            </a:graphic>
          </wp:inline>
        </w:drawing>
      </w:r>
    </w:p>
    <w:p>
      <w:pPr>
        <w:spacing w:before="240" w:after="0" w:line="240" w:lineRule="auto"/>
        <w:ind w:left="0"/>
        <w:jc w:val="left"/>
        <w:rPr>
          <w:rFonts w:ascii="Times New Roman" w:eastAsia="Calibri" w:hAnsi="Times New Roman"/>
          <w:noProof/>
        </w:rPr>
      </w:pPr>
      <w:r>
        <w:rPr>
          <w:rFonts w:ascii="Times New Roman" w:eastAsia="Calibri" w:hAnsi="Times New Roman"/>
          <w:b/>
          <w:noProof/>
        </w:rPr>
        <w:t>Figure 8.1:</w:t>
      </w:r>
      <w:r>
        <w:rPr>
          <w:rFonts w:ascii="Times New Roman" w:eastAsia="Calibri" w:hAnsi="Times New Roman"/>
          <w:noProof/>
        </w:rPr>
        <w:t xml:space="preserve"> Map of percentage Heavily Modified and Artificial waterbodies by River Basin District</w:t>
      </w:r>
    </w:p>
    <w:tbl>
      <w:tblPr>
        <w:tblW w:w="0" w:type="auto"/>
        <w:tblLook w:val="04A0" w:firstRow="1" w:lastRow="0" w:firstColumn="1" w:lastColumn="0" w:noHBand="0" w:noVBand="1"/>
      </w:tblPr>
      <w:tblGrid>
        <w:gridCol w:w="250"/>
        <w:gridCol w:w="425"/>
        <w:gridCol w:w="222"/>
        <w:gridCol w:w="8283"/>
      </w:tblGrid>
      <w:tr>
        <w:tc>
          <w:tcPr>
            <w:tcW w:w="250" w:type="dxa"/>
            <w:tcBorders>
              <w:top w:val="nil"/>
              <w:left w:val="nil"/>
              <w:bottom w:val="nil"/>
              <w:right w:val="single" w:sz="8" w:space="0" w:color="808080"/>
            </w:tcBorders>
          </w:tcPr>
          <w:p>
            <w:pPr>
              <w:spacing w:after="0" w:line="240" w:lineRule="auto"/>
              <w:ind w:left="0"/>
              <w:jc w:val="left"/>
              <w:rPr>
                <w:rFonts w:ascii="Times New Roman" w:eastAsia="Calibri" w:hAnsi="Times New Roman"/>
                <w:noProof/>
                <w:szCs w:val="22"/>
              </w:rPr>
            </w:pPr>
          </w:p>
        </w:tc>
        <w:tc>
          <w:tcPr>
            <w:tcW w:w="425" w:type="dxa"/>
            <w:tcBorders>
              <w:top w:val="single" w:sz="8" w:space="0" w:color="808080"/>
              <w:left w:val="single" w:sz="8" w:space="0" w:color="808080"/>
              <w:bottom w:val="single" w:sz="8" w:space="0" w:color="808080"/>
              <w:right w:val="single" w:sz="8" w:space="0" w:color="808080"/>
            </w:tcBorders>
            <w:shd w:val="clear" w:color="auto" w:fill="E0FAFF"/>
          </w:tcPr>
          <w:p>
            <w:pPr>
              <w:spacing w:after="0" w:line="240" w:lineRule="auto"/>
              <w:ind w:left="0"/>
              <w:jc w:val="left"/>
              <w:rPr>
                <w:rFonts w:ascii="Times New Roman" w:eastAsia="Calibri" w:hAnsi="Times New Roman"/>
                <w:noProof/>
                <w:szCs w:val="22"/>
              </w:rPr>
            </w:pPr>
          </w:p>
        </w:tc>
        <w:tc>
          <w:tcPr>
            <w:tcW w:w="222" w:type="dxa"/>
            <w:tcBorders>
              <w:top w:val="nil"/>
              <w:left w:val="single" w:sz="8" w:space="0" w:color="808080"/>
              <w:bottom w:val="nil"/>
              <w:right w:val="nil"/>
            </w:tcBorders>
          </w:tcPr>
          <w:p>
            <w:pPr>
              <w:spacing w:after="0" w:line="240" w:lineRule="auto"/>
              <w:ind w:left="0"/>
              <w:jc w:val="left"/>
              <w:rPr>
                <w:rFonts w:ascii="Times New Roman" w:eastAsia="Calibri" w:hAnsi="Times New Roman"/>
                <w:noProof/>
                <w:szCs w:val="22"/>
              </w:rPr>
            </w:pPr>
          </w:p>
        </w:tc>
        <w:tc>
          <w:tcPr>
            <w:tcW w:w="8283" w:type="dxa"/>
            <w:hideMark/>
          </w:tcPr>
          <w:p>
            <w:pPr>
              <w:spacing w:after="0" w:line="240" w:lineRule="auto"/>
              <w:ind w:left="-46"/>
              <w:jc w:val="left"/>
              <w:rPr>
                <w:rFonts w:ascii="Times New Roman" w:eastAsia="Calibri" w:hAnsi="Times New Roman"/>
                <w:noProof/>
                <w:szCs w:val="22"/>
              </w:rPr>
            </w:pPr>
            <w:r>
              <w:rPr>
                <w:rFonts w:ascii="Times New Roman" w:eastAsia="Calibri" w:hAnsi="Times New Roman"/>
                <w:noProof/>
                <w:szCs w:val="22"/>
              </w:rPr>
              <w:t>0 – 5 %</w:t>
            </w:r>
          </w:p>
        </w:tc>
      </w:tr>
      <w:tr>
        <w:tc>
          <w:tcPr>
            <w:tcW w:w="250" w:type="dxa"/>
            <w:tcBorders>
              <w:top w:val="nil"/>
              <w:left w:val="nil"/>
              <w:bottom w:val="nil"/>
              <w:right w:val="single" w:sz="8" w:space="0" w:color="808080"/>
            </w:tcBorders>
          </w:tcPr>
          <w:p>
            <w:pPr>
              <w:spacing w:after="0" w:line="240" w:lineRule="auto"/>
              <w:ind w:left="0"/>
              <w:jc w:val="left"/>
              <w:rPr>
                <w:rFonts w:ascii="Times New Roman" w:eastAsia="Calibri" w:hAnsi="Times New Roman"/>
                <w:noProof/>
                <w:szCs w:val="22"/>
              </w:rPr>
            </w:pPr>
          </w:p>
        </w:tc>
        <w:tc>
          <w:tcPr>
            <w:tcW w:w="425" w:type="dxa"/>
            <w:tcBorders>
              <w:top w:val="single" w:sz="8" w:space="0" w:color="808080"/>
              <w:left w:val="single" w:sz="8" w:space="0" w:color="808080"/>
              <w:bottom w:val="single" w:sz="8" w:space="0" w:color="808080"/>
              <w:right w:val="single" w:sz="8" w:space="0" w:color="808080"/>
            </w:tcBorders>
            <w:shd w:val="clear" w:color="auto" w:fill="A8EBF5"/>
          </w:tcPr>
          <w:p>
            <w:pPr>
              <w:spacing w:after="0" w:line="240" w:lineRule="auto"/>
              <w:ind w:left="0"/>
              <w:jc w:val="left"/>
              <w:rPr>
                <w:rFonts w:ascii="Times New Roman" w:eastAsia="Calibri" w:hAnsi="Times New Roman"/>
                <w:noProof/>
                <w:szCs w:val="22"/>
              </w:rPr>
            </w:pPr>
          </w:p>
        </w:tc>
        <w:tc>
          <w:tcPr>
            <w:tcW w:w="222" w:type="dxa"/>
            <w:tcBorders>
              <w:top w:val="nil"/>
              <w:left w:val="single" w:sz="8" w:space="0" w:color="808080"/>
              <w:bottom w:val="nil"/>
              <w:right w:val="nil"/>
            </w:tcBorders>
          </w:tcPr>
          <w:p>
            <w:pPr>
              <w:spacing w:after="0" w:line="240" w:lineRule="auto"/>
              <w:ind w:left="0"/>
              <w:jc w:val="left"/>
              <w:rPr>
                <w:rFonts w:ascii="Times New Roman" w:eastAsia="Calibri" w:hAnsi="Times New Roman"/>
                <w:noProof/>
                <w:szCs w:val="22"/>
              </w:rPr>
            </w:pPr>
          </w:p>
        </w:tc>
        <w:tc>
          <w:tcPr>
            <w:tcW w:w="8283" w:type="dxa"/>
            <w:hideMark/>
          </w:tcPr>
          <w:p>
            <w:pPr>
              <w:spacing w:after="0" w:line="240" w:lineRule="auto"/>
              <w:ind w:left="-46"/>
              <w:jc w:val="left"/>
              <w:rPr>
                <w:rFonts w:ascii="Times New Roman" w:eastAsia="Calibri" w:hAnsi="Times New Roman"/>
                <w:noProof/>
                <w:szCs w:val="22"/>
              </w:rPr>
            </w:pPr>
            <w:r>
              <w:rPr>
                <w:rFonts w:ascii="Times New Roman" w:eastAsia="Calibri" w:hAnsi="Times New Roman"/>
                <w:noProof/>
                <w:szCs w:val="22"/>
              </w:rPr>
              <w:t>5 – 20 %</w:t>
            </w:r>
          </w:p>
        </w:tc>
      </w:tr>
      <w:tr>
        <w:tc>
          <w:tcPr>
            <w:tcW w:w="250" w:type="dxa"/>
            <w:tcBorders>
              <w:top w:val="nil"/>
              <w:left w:val="nil"/>
              <w:bottom w:val="nil"/>
              <w:right w:val="single" w:sz="8" w:space="0" w:color="808080"/>
            </w:tcBorders>
          </w:tcPr>
          <w:p>
            <w:pPr>
              <w:spacing w:after="0" w:line="240" w:lineRule="auto"/>
              <w:ind w:left="0"/>
              <w:jc w:val="left"/>
              <w:rPr>
                <w:rFonts w:ascii="Times New Roman" w:eastAsia="Calibri" w:hAnsi="Times New Roman"/>
                <w:noProof/>
                <w:szCs w:val="22"/>
              </w:rPr>
            </w:pPr>
          </w:p>
        </w:tc>
        <w:tc>
          <w:tcPr>
            <w:tcW w:w="425" w:type="dxa"/>
            <w:tcBorders>
              <w:top w:val="single" w:sz="8" w:space="0" w:color="808080"/>
              <w:left w:val="single" w:sz="8" w:space="0" w:color="808080"/>
              <w:bottom w:val="single" w:sz="8" w:space="0" w:color="808080"/>
              <w:right w:val="single" w:sz="8" w:space="0" w:color="808080"/>
            </w:tcBorders>
            <w:shd w:val="clear" w:color="auto" w:fill="80D4FF"/>
          </w:tcPr>
          <w:p>
            <w:pPr>
              <w:spacing w:after="0" w:line="240" w:lineRule="auto"/>
              <w:ind w:left="0"/>
              <w:jc w:val="left"/>
              <w:rPr>
                <w:rFonts w:ascii="Times New Roman" w:eastAsia="Calibri" w:hAnsi="Times New Roman"/>
                <w:noProof/>
                <w:szCs w:val="22"/>
              </w:rPr>
            </w:pPr>
          </w:p>
        </w:tc>
        <w:tc>
          <w:tcPr>
            <w:tcW w:w="222" w:type="dxa"/>
            <w:tcBorders>
              <w:top w:val="nil"/>
              <w:left w:val="single" w:sz="8" w:space="0" w:color="808080"/>
              <w:bottom w:val="nil"/>
              <w:right w:val="nil"/>
            </w:tcBorders>
          </w:tcPr>
          <w:p>
            <w:pPr>
              <w:spacing w:after="0" w:line="240" w:lineRule="auto"/>
              <w:ind w:left="0"/>
              <w:jc w:val="left"/>
              <w:rPr>
                <w:rFonts w:ascii="Times New Roman" w:eastAsia="Calibri" w:hAnsi="Times New Roman"/>
                <w:noProof/>
                <w:szCs w:val="22"/>
              </w:rPr>
            </w:pPr>
          </w:p>
        </w:tc>
        <w:tc>
          <w:tcPr>
            <w:tcW w:w="8283" w:type="dxa"/>
            <w:hideMark/>
          </w:tcPr>
          <w:p>
            <w:pPr>
              <w:spacing w:after="0" w:line="240" w:lineRule="auto"/>
              <w:ind w:left="-46"/>
              <w:jc w:val="left"/>
              <w:rPr>
                <w:rFonts w:ascii="Times New Roman" w:eastAsia="Calibri" w:hAnsi="Times New Roman"/>
                <w:noProof/>
                <w:szCs w:val="22"/>
              </w:rPr>
            </w:pPr>
            <w:r>
              <w:rPr>
                <w:rFonts w:ascii="Times New Roman" w:eastAsia="Calibri" w:hAnsi="Times New Roman"/>
                <w:noProof/>
                <w:szCs w:val="22"/>
              </w:rPr>
              <w:t>20 – 40 %</w:t>
            </w:r>
          </w:p>
        </w:tc>
      </w:tr>
      <w:tr>
        <w:tc>
          <w:tcPr>
            <w:tcW w:w="250" w:type="dxa"/>
            <w:tcBorders>
              <w:top w:val="nil"/>
              <w:left w:val="nil"/>
              <w:bottom w:val="nil"/>
              <w:right w:val="single" w:sz="8" w:space="0" w:color="808080"/>
            </w:tcBorders>
          </w:tcPr>
          <w:p>
            <w:pPr>
              <w:spacing w:after="0" w:line="240" w:lineRule="auto"/>
              <w:ind w:left="0"/>
              <w:jc w:val="left"/>
              <w:rPr>
                <w:rFonts w:ascii="Times New Roman" w:eastAsia="Calibri" w:hAnsi="Times New Roman"/>
                <w:noProof/>
                <w:szCs w:val="22"/>
              </w:rPr>
            </w:pPr>
          </w:p>
        </w:tc>
        <w:tc>
          <w:tcPr>
            <w:tcW w:w="425" w:type="dxa"/>
            <w:tcBorders>
              <w:top w:val="single" w:sz="8" w:space="0" w:color="808080"/>
              <w:left w:val="single" w:sz="8" w:space="0" w:color="808080"/>
              <w:bottom w:val="single" w:sz="8" w:space="0" w:color="808080"/>
              <w:right w:val="single" w:sz="8" w:space="0" w:color="808080"/>
            </w:tcBorders>
            <w:shd w:val="clear" w:color="auto" w:fill="78BAE6"/>
          </w:tcPr>
          <w:p>
            <w:pPr>
              <w:spacing w:after="0" w:line="240" w:lineRule="auto"/>
              <w:ind w:left="0"/>
              <w:jc w:val="left"/>
              <w:rPr>
                <w:rFonts w:ascii="Times New Roman" w:eastAsia="Calibri" w:hAnsi="Times New Roman"/>
                <w:noProof/>
                <w:szCs w:val="22"/>
              </w:rPr>
            </w:pPr>
          </w:p>
        </w:tc>
        <w:tc>
          <w:tcPr>
            <w:tcW w:w="222" w:type="dxa"/>
            <w:tcBorders>
              <w:top w:val="nil"/>
              <w:left w:val="single" w:sz="8" w:space="0" w:color="808080"/>
              <w:bottom w:val="nil"/>
              <w:right w:val="nil"/>
            </w:tcBorders>
          </w:tcPr>
          <w:p>
            <w:pPr>
              <w:spacing w:after="0" w:line="240" w:lineRule="auto"/>
              <w:ind w:left="0"/>
              <w:jc w:val="left"/>
              <w:rPr>
                <w:rFonts w:ascii="Times New Roman" w:eastAsia="Calibri" w:hAnsi="Times New Roman"/>
                <w:noProof/>
                <w:szCs w:val="22"/>
              </w:rPr>
            </w:pPr>
          </w:p>
        </w:tc>
        <w:tc>
          <w:tcPr>
            <w:tcW w:w="8283" w:type="dxa"/>
            <w:hideMark/>
          </w:tcPr>
          <w:p>
            <w:pPr>
              <w:spacing w:after="0" w:line="240" w:lineRule="auto"/>
              <w:ind w:left="-46"/>
              <w:jc w:val="left"/>
              <w:rPr>
                <w:rFonts w:ascii="Times New Roman" w:eastAsia="Calibri" w:hAnsi="Times New Roman"/>
                <w:noProof/>
                <w:szCs w:val="22"/>
              </w:rPr>
            </w:pPr>
            <w:r>
              <w:rPr>
                <w:rFonts w:ascii="Times New Roman" w:eastAsia="Calibri" w:hAnsi="Times New Roman"/>
                <w:noProof/>
                <w:szCs w:val="22"/>
              </w:rPr>
              <w:t>40 – 60%</w:t>
            </w:r>
          </w:p>
        </w:tc>
      </w:tr>
      <w:tr>
        <w:tc>
          <w:tcPr>
            <w:tcW w:w="250" w:type="dxa"/>
            <w:tcBorders>
              <w:top w:val="nil"/>
              <w:left w:val="nil"/>
              <w:bottom w:val="nil"/>
              <w:right w:val="single" w:sz="8" w:space="0" w:color="808080"/>
            </w:tcBorders>
          </w:tcPr>
          <w:p>
            <w:pPr>
              <w:spacing w:after="0" w:line="240" w:lineRule="auto"/>
              <w:ind w:left="0"/>
              <w:jc w:val="left"/>
              <w:rPr>
                <w:rFonts w:ascii="Times New Roman" w:eastAsia="Calibri" w:hAnsi="Times New Roman"/>
                <w:noProof/>
                <w:szCs w:val="22"/>
              </w:rPr>
            </w:pPr>
          </w:p>
        </w:tc>
        <w:tc>
          <w:tcPr>
            <w:tcW w:w="425" w:type="dxa"/>
            <w:tcBorders>
              <w:top w:val="single" w:sz="8" w:space="0" w:color="808080"/>
              <w:left w:val="single" w:sz="8" w:space="0" w:color="808080"/>
              <w:bottom w:val="single" w:sz="8" w:space="0" w:color="808080"/>
              <w:right w:val="single" w:sz="8" w:space="0" w:color="808080"/>
            </w:tcBorders>
            <w:shd w:val="clear" w:color="auto" w:fill="058AAD"/>
          </w:tcPr>
          <w:p>
            <w:pPr>
              <w:spacing w:after="0" w:line="240" w:lineRule="auto"/>
              <w:ind w:left="0"/>
              <w:jc w:val="left"/>
              <w:rPr>
                <w:rFonts w:ascii="Times New Roman" w:eastAsia="Calibri" w:hAnsi="Times New Roman"/>
                <w:noProof/>
                <w:szCs w:val="22"/>
              </w:rPr>
            </w:pPr>
          </w:p>
        </w:tc>
        <w:tc>
          <w:tcPr>
            <w:tcW w:w="222" w:type="dxa"/>
            <w:tcBorders>
              <w:top w:val="nil"/>
              <w:left w:val="single" w:sz="8" w:space="0" w:color="808080"/>
              <w:bottom w:val="nil"/>
              <w:right w:val="nil"/>
            </w:tcBorders>
          </w:tcPr>
          <w:p>
            <w:pPr>
              <w:spacing w:after="0" w:line="240" w:lineRule="auto"/>
              <w:ind w:left="0"/>
              <w:jc w:val="left"/>
              <w:rPr>
                <w:rFonts w:ascii="Times New Roman" w:eastAsia="Calibri" w:hAnsi="Times New Roman"/>
                <w:noProof/>
                <w:szCs w:val="22"/>
              </w:rPr>
            </w:pPr>
          </w:p>
        </w:tc>
        <w:tc>
          <w:tcPr>
            <w:tcW w:w="8283" w:type="dxa"/>
            <w:hideMark/>
          </w:tcPr>
          <w:p>
            <w:pPr>
              <w:spacing w:after="0" w:line="240" w:lineRule="auto"/>
              <w:ind w:left="-46"/>
              <w:jc w:val="left"/>
              <w:rPr>
                <w:rFonts w:ascii="Times New Roman" w:eastAsia="Calibri" w:hAnsi="Times New Roman"/>
                <w:noProof/>
                <w:szCs w:val="22"/>
              </w:rPr>
            </w:pPr>
            <w:r>
              <w:rPr>
                <w:rFonts w:ascii="Times New Roman" w:eastAsia="Calibri" w:hAnsi="Times New Roman"/>
                <w:noProof/>
                <w:szCs w:val="22"/>
              </w:rPr>
              <w:t>60 – 100 %</w:t>
            </w:r>
          </w:p>
        </w:tc>
      </w:tr>
      <w:tr>
        <w:tc>
          <w:tcPr>
            <w:tcW w:w="250" w:type="dxa"/>
            <w:tcBorders>
              <w:top w:val="nil"/>
              <w:left w:val="nil"/>
              <w:bottom w:val="nil"/>
              <w:right w:val="single" w:sz="8" w:space="0" w:color="808080"/>
            </w:tcBorders>
          </w:tcPr>
          <w:p>
            <w:pPr>
              <w:spacing w:after="0" w:line="240" w:lineRule="auto"/>
              <w:ind w:left="0"/>
              <w:jc w:val="left"/>
              <w:rPr>
                <w:rFonts w:ascii="Times New Roman" w:eastAsia="Calibri" w:hAnsi="Times New Roman"/>
                <w:noProof/>
                <w:szCs w:val="22"/>
              </w:rPr>
            </w:pPr>
          </w:p>
        </w:tc>
        <w:tc>
          <w:tcPr>
            <w:tcW w:w="425" w:type="dxa"/>
            <w:tcBorders>
              <w:top w:val="single" w:sz="8" w:space="0" w:color="808080"/>
              <w:left w:val="single" w:sz="8" w:space="0" w:color="808080"/>
              <w:bottom w:val="single" w:sz="8" w:space="0" w:color="808080"/>
              <w:right w:val="single" w:sz="8" w:space="0" w:color="808080"/>
            </w:tcBorders>
            <w:shd w:val="thinDiagStripe" w:color="auto" w:fill="auto"/>
          </w:tcPr>
          <w:p>
            <w:pPr>
              <w:spacing w:after="0" w:line="240" w:lineRule="auto"/>
              <w:ind w:left="0"/>
              <w:jc w:val="left"/>
              <w:rPr>
                <w:rFonts w:ascii="Times New Roman" w:eastAsia="Calibri" w:hAnsi="Times New Roman"/>
                <w:noProof/>
                <w:szCs w:val="22"/>
              </w:rPr>
            </w:pPr>
          </w:p>
        </w:tc>
        <w:tc>
          <w:tcPr>
            <w:tcW w:w="222" w:type="dxa"/>
            <w:tcBorders>
              <w:top w:val="nil"/>
              <w:left w:val="single" w:sz="8" w:space="0" w:color="808080"/>
              <w:bottom w:val="nil"/>
              <w:right w:val="nil"/>
            </w:tcBorders>
          </w:tcPr>
          <w:p>
            <w:pPr>
              <w:spacing w:after="0" w:line="240" w:lineRule="auto"/>
              <w:ind w:left="0"/>
              <w:jc w:val="left"/>
              <w:rPr>
                <w:rFonts w:ascii="Times New Roman" w:eastAsia="Calibri" w:hAnsi="Times New Roman"/>
                <w:noProof/>
                <w:szCs w:val="22"/>
              </w:rPr>
            </w:pPr>
          </w:p>
        </w:tc>
        <w:tc>
          <w:tcPr>
            <w:tcW w:w="8283" w:type="dxa"/>
            <w:hideMark/>
          </w:tcPr>
          <w:p>
            <w:pPr>
              <w:spacing w:after="0" w:line="240" w:lineRule="auto"/>
              <w:ind w:left="-46"/>
              <w:jc w:val="left"/>
              <w:rPr>
                <w:rFonts w:ascii="Times New Roman" w:eastAsia="Calibri" w:hAnsi="Times New Roman"/>
                <w:noProof/>
                <w:szCs w:val="22"/>
              </w:rPr>
            </w:pPr>
            <w:r>
              <w:rPr>
                <w:rFonts w:ascii="Times New Roman" w:eastAsia="Calibri" w:hAnsi="Times New Roman"/>
                <w:noProof/>
                <w:szCs w:val="22"/>
              </w:rPr>
              <w:t>No data reported</w:t>
            </w:r>
          </w:p>
        </w:tc>
      </w:tr>
      <w:tr>
        <w:tc>
          <w:tcPr>
            <w:tcW w:w="250" w:type="dxa"/>
            <w:tcBorders>
              <w:top w:val="nil"/>
              <w:left w:val="nil"/>
              <w:bottom w:val="nil"/>
              <w:right w:val="single" w:sz="4" w:space="0" w:color="6E6E6E"/>
            </w:tcBorders>
          </w:tcPr>
          <w:p>
            <w:pPr>
              <w:spacing w:after="0" w:line="240" w:lineRule="auto"/>
              <w:ind w:left="0"/>
              <w:jc w:val="left"/>
              <w:rPr>
                <w:rFonts w:ascii="Times New Roman" w:eastAsia="Calibri" w:hAnsi="Times New Roman"/>
                <w:noProof/>
                <w:szCs w:val="22"/>
              </w:rPr>
            </w:pPr>
          </w:p>
        </w:tc>
        <w:tc>
          <w:tcPr>
            <w:tcW w:w="425" w:type="dxa"/>
            <w:tcBorders>
              <w:top w:val="single" w:sz="8" w:space="0" w:color="808080"/>
              <w:left w:val="single" w:sz="4" w:space="0" w:color="6E6E6E"/>
              <w:bottom w:val="single" w:sz="4" w:space="0" w:color="6E6E6E"/>
              <w:right w:val="single" w:sz="4" w:space="0" w:color="6E6E6E"/>
            </w:tcBorders>
            <w:shd w:val="clear" w:color="auto" w:fill="F0F0F0"/>
          </w:tcPr>
          <w:p>
            <w:pPr>
              <w:spacing w:after="0" w:line="240" w:lineRule="auto"/>
              <w:ind w:left="0"/>
              <w:jc w:val="left"/>
              <w:rPr>
                <w:rFonts w:ascii="Times New Roman" w:eastAsia="Calibri" w:hAnsi="Times New Roman"/>
                <w:noProof/>
                <w:szCs w:val="22"/>
              </w:rPr>
            </w:pPr>
          </w:p>
        </w:tc>
        <w:tc>
          <w:tcPr>
            <w:tcW w:w="222" w:type="dxa"/>
            <w:tcBorders>
              <w:top w:val="nil"/>
              <w:left w:val="single" w:sz="4" w:space="0" w:color="6E6E6E"/>
              <w:bottom w:val="nil"/>
              <w:right w:val="nil"/>
            </w:tcBorders>
          </w:tcPr>
          <w:p>
            <w:pPr>
              <w:spacing w:after="0" w:line="240" w:lineRule="auto"/>
              <w:ind w:left="0"/>
              <w:jc w:val="left"/>
              <w:rPr>
                <w:rFonts w:ascii="Times New Roman" w:eastAsia="Calibri" w:hAnsi="Times New Roman"/>
                <w:noProof/>
                <w:szCs w:val="22"/>
              </w:rPr>
            </w:pPr>
          </w:p>
        </w:tc>
        <w:tc>
          <w:tcPr>
            <w:tcW w:w="8283" w:type="dxa"/>
            <w:hideMark/>
          </w:tcPr>
          <w:p>
            <w:pPr>
              <w:spacing w:after="0" w:line="240" w:lineRule="auto"/>
              <w:ind w:left="-46"/>
              <w:jc w:val="left"/>
              <w:rPr>
                <w:rFonts w:ascii="Times New Roman" w:eastAsia="Calibri" w:hAnsi="Times New Roman"/>
                <w:noProof/>
                <w:szCs w:val="22"/>
              </w:rPr>
            </w:pPr>
            <w:r>
              <w:rPr>
                <w:rFonts w:ascii="Times New Roman" w:eastAsia="Calibri" w:hAnsi="Times New Roman"/>
                <w:noProof/>
                <w:szCs w:val="22"/>
              </w:rPr>
              <w:t>River Basin Districts</w:t>
            </w:r>
          </w:p>
        </w:tc>
      </w:tr>
      <w:tr>
        <w:tc>
          <w:tcPr>
            <w:tcW w:w="250" w:type="dxa"/>
            <w:tcBorders>
              <w:top w:val="nil"/>
              <w:left w:val="nil"/>
              <w:bottom w:val="nil"/>
              <w:right w:val="single" w:sz="4" w:space="0" w:color="6E6E6E"/>
            </w:tcBorders>
          </w:tcPr>
          <w:p>
            <w:pPr>
              <w:spacing w:after="0" w:line="240" w:lineRule="auto"/>
              <w:ind w:left="0"/>
              <w:jc w:val="left"/>
              <w:rPr>
                <w:rFonts w:ascii="Times New Roman" w:eastAsia="Calibri" w:hAnsi="Times New Roman"/>
                <w:noProof/>
                <w:szCs w:val="22"/>
              </w:rPr>
            </w:pPr>
          </w:p>
        </w:tc>
        <w:tc>
          <w:tcPr>
            <w:tcW w:w="425" w:type="dxa"/>
            <w:tcBorders>
              <w:top w:val="single" w:sz="4" w:space="0" w:color="6E6E6E"/>
              <w:left w:val="single" w:sz="4" w:space="0" w:color="6E6E6E"/>
              <w:bottom w:val="single" w:sz="4" w:space="0" w:color="6E6E6E"/>
              <w:right w:val="single" w:sz="4" w:space="0" w:color="6E6E6E"/>
            </w:tcBorders>
            <w:shd w:val="clear" w:color="auto" w:fill="FFFFFF"/>
          </w:tcPr>
          <w:p>
            <w:pPr>
              <w:spacing w:after="0" w:line="240" w:lineRule="auto"/>
              <w:ind w:left="0"/>
              <w:jc w:val="left"/>
              <w:rPr>
                <w:rFonts w:ascii="Times New Roman" w:eastAsia="Calibri" w:hAnsi="Times New Roman"/>
                <w:noProof/>
                <w:szCs w:val="22"/>
              </w:rPr>
            </w:pPr>
          </w:p>
        </w:tc>
        <w:tc>
          <w:tcPr>
            <w:tcW w:w="222" w:type="dxa"/>
            <w:tcBorders>
              <w:top w:val="nil"/>
              <w:left w:val="single" w:sz="4" w:space="0" w:color="6E6E6E"/>
              <w:bottom w:val="nil"/>
              <w:right w:val="nil"/>
            </w:tcBorders>
          </w:tcPr>
          <w:p>
            <w:pPr>
              <w:spacing w:after="0" w:line="240" w:lineRule="auto"/>
              <w:ind w:left="0"/>
              <w:jc w:val="left"/>
              <w:rPr>
                <w:rFonts w:ascii="Times New Roman" w:eastAsia="Calibri" w:hAnsi="Times New Roman"/>
                <w:noProof/>
                <w:szCs w:val="22"/>
              </w:rPr>
            </w:pPr>
          </w:p>
        </w:tc>
        <w:tc>
          <w:tcPr>
            <w:tcW w:w="8283" w:type="dxa"/>
            <w:hideMark/>
          </w:tcPr>
          <w:p>
            <w:pPr>
              <w:spacing w:after="0" w:line="240" w:lineRule="auto"/>
              <w:ind w:left="-46"/>
              <w:jc w:val="left"/>
              <w:rPr>
                <w:rFonts w:ascii="Times New Roman" w:eastAsia="Calibri" w:hAnsi="Times New Roman"/>
                <w:noProof/>
                <w:szCs w:val="22"/>
              </w:rPr>
            </w:pPr>
            <w:r>
              <w:rPr>
                <w:rFonts w:ascii="Times New Roman" w:eastAsia="Calibri" w:hAnsi="Times New Roman"/>
                <w:noProof/>
                <w:szCs w:val="22"/>
              </w:rPr>
              <w:t>Countries outside EU</w:t>
            </w:r>
          </w:p>
        </w:tc>
      </w:tr>
    </w:tbl>
    <w:p>
      <w:pPr>
        <w:spacing w:after="240" w:line="240" w:lineRule="auto"/>
        <w:ind w:left="0"/>
        <w:jc w:val="left"/>
        <w:rPr>
          <w:rFonts w:ascii="Times New Roman" w:eastAsia="Calibri" w:hAnsi="Times New Roman"/>
          <w:noProof/>
        </w:rPr>
      </w:pPr>
      <w:r>
        <w:rPr>
          <w:rFonts w:ascii="Times New Roman" w:eastAsia="Calibri" w:hAnsi="Times New Roman"/>
          <w:noProof/>
        </w:rPr>
        <w:t>Source: WISE, Eurostat (country borders)</w:t>
      </w:r>
    </w:p>
    <w:p>
      <w:pPr>
        <w:pStyle w:val="Heading2"/>
        <w:numPr>
          <w:ilvl w:val="1"/>
          <w:numId w:val="35"/>
        </w:numPr>
        <w:ind w:left="567" w:hanging="567"/>
        <w:rPr>
          <w:noProof/>
        </w:rPr>
      </w:pPr>
      <w:bookmarkStart w:id="82" w:name="_Toc406672644"/>
      <w:bookmarkStart w:id="83" w:name="_Toc411248596"/>
      <w:r>
        <w:rPr>
          <w:noProof/>
        </w:rPr>
        <w:t>Designation of HMWBs</w:t>
      </w:r>
      <w:bookmarkEnd w:id="82"/>
      <w:bookmarkEnd w:id="83"/>
    </w:p>
    <w:p>
      <w:pPr>
        <w:pStyle w:val="Text1"/>
        <w:ind w:left="0"/>
        <w:rPr>
          <w:noProof/>
        </w:rPr>
      </w:pPr>
      <w:r>
        <w:rPr>
          <w:noProof/>
        </w:rPr>
        <w:t>Based on the information submitted by EL in late 2014, 235 water bodies are designated as HMWB/AWB in the 12 RBDs for which the RBMPs are available (189 HMWBs and 46 AWBs). These represent approximately 17.2% of the reported 1366 surface water bodies. There are some differences between the information submitted by EL in late 2014, the information reported in WISE and the numbers found in the RBMPs.</w:t>
      </w:r>
    </w:p>
    <w:p>
      <w:pPr>
        <w:pStyle w:val="Text1"/>
        <w:ind w:left="0"/>
        <w:rPr>
          <w:noProof/>
        </w:rPr>
      </w:pPr>
      <w:r>
        <w:rPr>
          <w:noProof/>
        </w:rPr>
        <w:t>The water uses that are linked to the water bodies designated as HMWB as well as the types of physical modifications leading to the designation are mentioned briefly in most but not all RBDs, with differences regarding the way relevant information is presented in each group of RBMPs: GR1/2/3, 4/5/8, 6/7, 9/10 and 11/12.</w:t>
      </w:r>
    </w:p>
    <w:p>
      <w:pPr>
        <w:pStyle w:val="Text1"/>
        <w:ind w:left="0"/>
        <w:rPr>
          <w:noProof/>
        </w:rPr>
      </w:pPr>
      <w:r>
        <w:rPr>
          <w:noProof/>
        </w:rPr>
        <w:t>In most cases, the starting point for the designation is the list of water bodies “preliminarily identified” as HMWB/AWB – mostly at the end confirming their final designation. Exceptions are e.g. GR11/12 where a significantly different list of water bodies is “tested” regarding the HMWB/AWB-designation as the ones provisionally identified in the past, but also confirming that all tested water bodies are HMWB/AWB. In GR9/10, there is no reference to the “preliminarily identified” HMWB/AWB as a starting point for the designation.</w:t>
      </w:r>
    </w:p>
    <w:p>
      <w:pPr>
        <w:pStyle w:val="Text1"/>
        <w:ind w:left="0"/>
        <w:rPr>
          <w:noProof/>
        </w:rPr>
      </w:pPr>
      <w:r>
        <w:rPr>
          <w:noProof/>
        </w:rPr>
        <w:t xml:space="preserve">Information on methodologies and the approach to designate HMWB/AWB varies across RBMPs. It seems that no national legislation or guidance exists on the issue. All plans refer to the use of the CIS Guidance document N°4. For Greece, the practical approach for designation is described with varying detail for each RBD, mostly covering the steps as described in the guidance. </w:t>
      </w:r>
    </w:p>
    <w:p>
      <w:pPr>
        <w:pStyle w:val="Text1"/>
        <w:ind w:left="0"/>
        <w:rPr>
          <w:noProof/>
        </w:rPr>
      </w:pPr>
      <w:r>
        <w:rPr>
          <w:noProof/>
        </w:rPr>
        <w:t>The level of detail for answering each “designation step” is different and generally can be considered as very brief or not sufficient. In addition, the way to present the designation process differs significantly: the step-wise approach in some cases is followed more “strictly” and with the specific results of each step summarised per water body; in others the required steps are not followed that clearly and the assessment is done in a summary way (e.g. in GR4/5/8/11/12).</w:t>
      </w:r>
    </w:p>
    <w:p>
      <w:pPr>
        <w:pStyle w:val="Text1"/>
        <w:ind w:left="0"/>
        <w:rPr>
          <w:noProof/>
        </w:rPr>
      </w:pPr>
      <w:r>
        <w:rPr>
          <w:noProof/>
        </w:rPr>
        <w:t>In more detail, criteria (or thresholds) for defining substantial changes in character and significant adverse effects of restoration measures on the use are not clearly stated and expert judgment has been used extensively, with only brief information provided on this. Similarly, the identification of “better environmental options” is very brief and the analytical criteria for this step are mostly not clear. There is no real consideration of e.g. water demand measures or reduction of irrigation water demands as an alternative to increasing water supply e.g. through a dam.</w:t>
      </w:r>
    </w:p>
    <w:p>
      <w:pPr>
        <w:pStyle w:val="Text1"/>
        <w:ind w:left="0"/>
        <w:rPr>
          <w:noProof/>
        </w:rPr>
      </w:pPr>
      <w:r>
        <w:rPr>
          <w:noProof/>
        </w:rPr>
        <w:t>HWMB/AWBs are also designated in relation to new construction works or dams currently being built. Some RBMPs classify water bodies to be affected by dams currently under construction as HMWBs, instead of applying Article 4.7 of the WFD.</w:t>
      </w:r>
    </w:p>
    <w:p>
      <w:pPr>
        <w:pStyle w:val="Text1"/>
        <w:ind w:left="0"/>
        <w:rPr>
          <w:noProof/>
        </w:rPr>
      </w:pPr>
      <w:r>
        <w:rPr>
          <w:noProof/>
        </w:rPr>
        <w:t>Uncertainties are mentioned in general in most RBDs concerning the HMWB/AWB designation process, due to the lack of relevant monitoring data.</w:t>
      </w:r>
    </w:p>
    <w:p>
      <w:pPr>
        <w:pStyle w:val="Text1"/>
        <w:ind w:left="0"/>
        <w:rPr>
          <w:noProof/>
        </w:rPr>
      </w:pPr>
      <w:r>
        <w:rPr>
          <w:noProof/>
        </w:rPr>
        <w:t>Regarding future re-assessment of the HMWB/AWB-designation, GR1/2/3 (but not the other RBMPs assessed) mention that “during the first revision of management plans the designation of HMWB/AWB has to be reconsidered, taking into account additional information and measurements which will then be available as well as developments regarding the setting of GEP through the intercalibration activities for the whole area of the RBD and for all types of surface water bodies. All this will then be taken into account in the PoM that will be proposed in the RBMP of the particular RBD.” GR4/5/8 mention more specifically that “for water bodies below dams, further analysis is needed (based on better monitoring results, etc.) regarding the “significance of alteration” and thus if GES can be reached in these water bodies - giving the final answer if these water bodies are HMWB or not.” In all RBDs, there is no specific mention of planned improvements to the methodology applied.</w:t>
      </w:r>
    </w:p>
    <w:p>
      <w:pPr>
        <w:pStyle w:val="BodyText"/>
        <w:spacing w:before="0" w:after="0"/>
        <w:jc w:val="center"/>
        <w:rPr>
          <w:noProof/>
        </w:rPr>
      </w:pPr>
    </w:p>
    <w:p>
      <w:pPr>
        <w:spacing w:after="0" w:line="240" w:lineRule="auto"/>
        <w:ind w:left="0"/>
        <w:jc w:val="left"/>
        <w:rPr>
          <w:rFonts w:ascii="Times New Roman" w:hAnsi="Times New Roman"/>
          <w:b/>
          <w:noProof/>
        </w:rPr>
        <w:sectPr>
          <w:headerReference w:type="even" r:id="rId91"/>
          <w:headerReference w:type="default" r:id="rId92"/>
          <w:footerReference w:type="even" r:id="rId93"/>
          <w:footerReference w:type="default" r:id="rId94"/>
          <w:headerReference w:type="first" r:id="rId95"/>
          <w:footerReference w:type="first" r:id="rId96"/>
          <w:pgSz w:w="11909" w:h="16834"/>
          <w:pgMar w:top="1440" w:right="1440" w:bottom="1440" w:left="1440" w:header="709" w:footer="709" w:gutter="0"/>
          <w:cols w:space="720"/>
        </w:sectPr>
      </w:pPr>
    </w:p>
    <w:tbl>
      <w:tblPr>
        <w:tblW w:w="1093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928"/>
        <w:gridCol w:w="955"/>
        <w:gridCol w:w="1134"/>
        <w:gridCol w:w="992"/>
        <w:gridCol w:w="1134"/>
        <w:gridCol w:w="856"/>
        <w:gridCol w:w="876"/>
        <w:gridCol w:w="856"/>
        <w:gridCol w:w="876"/>
        <w:gridCol w:w="856"/>
        <w:gridCol w:w="641"/>
      </w:tblGrid>
      <w:tr>
        <w:trPr>
          <w:trHeight w:val="255"/>
          <w:tblHeader/>
        </w:trPr>
        <w:tc>
          <w:tcPr>
            <w:tcW w:w="826" w:type="dxa"/>
            <w:vMerge w:val="restart"/>
            <w:shd w:val="clear" w:color="auto" w:fill="D9D9D9"/>
            <w:vAlign w:val="center"/>
            <w:hideMark/>
          </w:tcPr>
          <w:p>
            <w:pPr>
              <w:spacing w:after="0" w:line="240" w:lineRule="auto"/>
              <w:ind w:left="0"/>
              <w:jc w:val="center"/>
              <w:rPr>
                <w:rFonts w:ascii="Times New Roman" w:hAnsi="Times New Roman"/>
                <w:b/>
                <w:noProof/>
                <w:color w:val="000000"/>
                <w:sz w:val="18"/>
              </w:rPr>
            </w:pPr>
            <w:r>
              <w:rPr>
                <w:rFonts w:ascii="Times New Roman" w:hAnsi="Times New Roman"/>
                <w:b/>
                <w:noProof/>
                <w:color w:val="000000"/>
                <w:sz w:val="18"/>
              </w:rPr>
              <w:t>HMWB or AWB</w:t>
            </w:r>
          </w:p>
        </w:tc>
        <w:tc>
          <w:tcPr>
            <w:tcW w:w="928" w:type="dxa"/>
            <w:vMerge w:val="restart"/>
            <w:shd w:val="clear" w:color="auto" w:fill="D9D9D9"/>
            <w:vAlign w:val="center"/>
            <w:hideMark/>
          </w:tcPr>
          <w:p>
            <w:pPr>
              <w:spacing w:after="0" w:line="240" w:lineRule="auto"/>
              <w:ind w:left="0"/>
              <w:jc w:val="center"/>
              <w:rPr>
                <w:rFonts w:ascii="Times New Roman" w:hAnsi="Times New Roman"/>
                <w:b/>
                <w:noProof/>
                <w:color w:val="000000"/>
                <w:sz w:val="18"/>
              </w:rPr>
            </w:pPr>
            <w:r>
              <w:rPr>
                <w:rFonts w:ascii="Times New Roman" w:hAnsi="Times New Roman"/>
                <w:b/>
                <w:noProof/>
                <w:color w:val="000000"/>
                <w:sz w:val="18"/>
              </w:rPr>
              <w:t>RBD</w:t>
            </w:r>
          </w:p>
        </w:tc>
        <w:tc>
          <w:tcPr>
            <w:tcW w:w="9176" w:type="dxa"/>
            <w:gridSpan w:val="10"/>
            <w:shd w:val="clear" w:color="auto" w:fill="D9D9D9"/>
            <w:vAlign w:val="center"/>
            <w:hideMark/>
          </w:tcPr>
          <w:p>
            <w:pPr>
              <w:spacing w:after="0" w:line="240" w:lineRule="auto"/>
              <w:ind w:left="0"/>
              <w:jc w:val="center"/>
              <w:rPr>
                <w:rFonts w:ascii="Times New Roman" w:hAnsi="Times New Roman"/>
                <w:b/>
                <w:noProof/>
                <w:color w:val="000000"/>
                <w:sz w:val="18"/>
              </w:rPr>
            </w:pPr>
            <w:r>
              <w:rPr>
                <w:rFonts w:ascii="Times New Roman" w:hAnsi="Times New Roman"/>
                <w:b/>
                <w:noProof/>
                <w:color w:val="000000"/>
                <w:sz w:val="18"/>
              </w:rPr>
              <w:t>Water category</w:t>
            </w:r>
          </w:p>
        </w:tc>
      </w:tr>
      <w:tr>
        <w:trPr>
          <w:trHeight w:val="255"/>
          <w:tblHeader/>
        </w:trPr>
        <w:tc>
          <w:tcPr>
            <w:tcW w:w="0" w:type="auto"/>
            <w:vMerge/>
            <w:vAlign w:val="center"/>
            <w:hideMark/>
          </w:tcPr>
          <w:p>
            <w:pPr>
              <w:spacing w:after="0" w:line="240" w:lineRule="auto"/>
              <w:ind w:left="0"/>
              <w:jc w:val="left"/>
              <w:rPr>
                <w:rFonts w:ascii="Times New Roman" w:hAnsi="Times New Roman"/>
                <w:b/>
                <w:noProof/>
                <w:color w:val="000000"/>
                <w:sz w:val="18"/>
              </w:rPr>
            </w:pPr>
          </w:p>
        </w:tc>
        <w:tc>
          <w:tcPr>
            <w:tcW w:w="0" w:type="auto"/>
            <w:vMerge/>
            <w:vAlign w:val="center"/>
            <w:hideMark/>
          </w:tcPr>
          <w:p>
            <w:pPr>
              <w:spacing w:after="0" w:line="240" w:lineRule="auto"/>
              <w:ind w:left="0"/>
              <w:jc w:val="left"/>
              <w:rPr>
                <w:rFonts w:ascii="Times New Roman" w:hAnsi="Times New Roman"/>
                <w:b/>
                <w:noProof/>
                <w:color w:val="000000"/>
                <w:sz w:val="18"/>
              </w:rPr>
            </w:pPr>
          </w:p>
        </w:tc>
        <w:tc>
          <w:tcPr>
            <w:tcW w:w="2089" w:type="dxa"/>
            <w:gridSpan w:val="2"/>
            <w:shd w:val="clear" w:color="auto" w:fill="D9D9D9"/>
            <w:vAlign w:val="center"/>
            <w:hideMark/>
          </w:tcPr>
          <w:p>
            <w:pPr>
              <w:spacing w:after="0" w:line="240" w:lineRule="auto"/>
              <w:ind w:left="0"/>
              <w:jc w:val="left"/>
              <w:rPr>
                <w:rFonts w:ascii="Times New Roman" w:hAnsi="Times New Roman"/>
                <w:b/>
                <w:noProof/>
                <w:color w:val="000000"/>
                <w:sz w:val="18"/>
              </w:rPr>
            </w:pPr>
            <w:r>
              <w:rPr>
                <w:rFonts w:ascii="Times New Roman" w:hAnsi="Times New Roman"/>
                <w:b/>
                <w:noProof/>
                <w:color w:val="000000"/>
                <w:sz w:val="18"/>
              </w:rPr>
              <w:t>Rivers</w:t>
            </w:r>
          </w:p>
        </w:tc>
        <w:tc>
          <w:tcPr>
            <w:tcW w:w="2126" w:type="dxa"/>
            <w:gridSpan w:val="2"/>
            <w:shd w:val="clear" w:color="auto" w:fill="D9D9D9"/>
            <w:vAlign w:val="center"/>
            <w:hideMark/>
          </w:tcPr>
          <w:p>
            <w:pPr>
              <w:spacing w:after="0" w:line="240" w:lineRule="auto"/>
              <w:ind w:left="0"/>
              <w:jc w:val="left"/>
              <w:rPr>
                <w:rFonts w:ascii="Times New Roman" w:hAnsi="Times New Roman"/>
                <w:b/>
                <w:noProof/>
                <w:color w:val="000000"/>
                <w:sz w:val="18"/>
              </w:rPr>
            </w:pPr>
            <w:r>
              <w:rPr>
                <w:rFonts w:ascii="Times New Roman" w:hAnsi="Times New Roman"/>
                <w:b/>
                <w:noProof/>
                <w:color w:val="000000"/>
                <w:sz w:val="18"/>
              </w:rPr>
              <w:t>Lakes</w:t>
            </w:r>
          </w:p>
        </w:tc>
        <w:tc>
          <w:tcPr>
            <w:tcW w:w="1732" w:type="dxa"/>
            <w:gridSpan w:val="2"/>
            <w:shd w:val="clear" w:color="auto" w:fill="D9D9D9"/>
            <w:vAlign w:val="center"/>
            <w:hideMark/>
          </w:tcPr>
          <w:p>
            <w:pPr>
              <w:spacing w:after="0" w:line="240" w:lineRule="auto"/>
              <w:ind w:left="0"/>
              <w:jc w:val="left"/>
              <w:rPr>
                <w:rFonts w:ascii="Times New Roman" w:hAnsi="Times New Roman"/>
                <w:b/>
                <w:noProof/>
                <w:color w:val="000000"/>
                <w:sz w:val="18"/>
              </w:rPr>
            </w:pPr>
            <w:r>
              <w:rPr>
                <w:rFonts w:ascii="Times New Roman" w:hAnsi="Times New Roman"/>
                <w:b/>
                <w:noProof/>
                <w:color w:val="000000"/>
                <w:sz w:val="18"/>
              </w:rPr>
              <w:t>Transitional water</w:t>
            </w:r>
          </w:p>
        </w:tc>
        <w:tc>
          <w:tcPr>
            <w:tcW w:w="1732" w:type="dxa"/>
            <w:gridSpan w:val="2"/>
            <w:shd w:val="clear" w:color="auto" w:fill="D9D9D9"/>
            <w:vAlign w:val="center"/>
            <w:hideMark/>
          </w:tcPr>
          <w:p>
            <w:pPr>
              <w:spacing w:after="0" w:line="240" w:lineRule="auto"/>
              <w:ind w:left="0"/>
              <w:jc w:val="left"/>
              <w:rPr>
                <w:rFonts w:ascii="Times New Roman" w:hAnsi="Times New Roman"/>
                <w:b/>
                <w:noProof/>
                <w:color w:val="000000"/>
                <w:sz w:val="18"/>
              </w:rPr>
            </w:pPr>
            <w:r>
              <w:rPr>
                <w:rFonts w:ascii="Times New Roman" w:hAnsi="Times New Roman"/>
                <w:b/>
                <w:noProof/>
                <w:color w:val="000000"/>
                <w:sz w:val="18"/>
              </w:rPr>
              <w:t>Coastal water</w:t>
            </w:r>
          </w:p>
        </w:tc>
        <w:tc>
          <w:tcPr>
            <w:tcW w:w="1497" w:type="dxa"/>
            <w:gridSpan w:val="2"/>
            <w:shd w:val="clear" w:color="auto" w:fill="D9D9D9"/>
            <w:vAlign w:val="center"/>
            <w:hideMark/>
          </w:tcPr>
          <w:p>
            <w:pPr>
              <w:spacing w:after="0" w:line="240" w:lineRule="auto"/>
              <w:ind w:left="0"/>
              <w:jc w:val="left"/>
              <w:rPr>
                <w:rFonts w:ascii="Times New Roman" w:hAnsi="Times New Roman"/>
                <w:b/>
                <w:noProof/>
                <w:color w:val="000000"/>
                <w:sz w:val="18"/>
              </w:rPr>
            </w:pPr>
            <w:r>
              <w:rPr>
                <w:rFonts w:ascii="Times New Roman" w:hAnsi="Times New Roman"/>
                <w:b/>
                <w:noProof/>
                <w:color w:val="000000"/>
                <w:sz w:val="18"/>
              </w:rPr>
              <w:t>All water bodies</w:t>
            </w:r>
          </w:p>
        </w:tc>
      </w:tr>
      <w:tr>
        <w:trPr>
          <w:trHeight w:val="495"/>
          <w:tblHeader/>
        </w:trPr>
        <w:tc>
          <w:tcPr>
            <w:tcW w:w="0" w:type="auto"/>
            <w:vMerge/>
            <w:vAlign w:val="center"/>
            <w:hideMark/>
          </w:tcPr>
          <w:p>
            <w:pPr>
              <w:spacing w:after="0" w:line="240" w:lineRule="auto"/>
              <w:ind w:left="0"/>
              <w:jc w:val="left"/>
              <w:rPr>
                <w:rFonts w:ascii="Times New Roman" w:hAnsi="Times New Roman"/>
                <w:b/>
                <w:noProof/>
                <w:color w:val="000000"/>
                <w:sz w:val="18"/>
              </w:rPr>
            </w:pPr>
          </w:p>
        </w:tc>
        <w:tc>
          <w:tcPr>
            <w:tcW w:w="0" w:type="auto"/>
            <w:vMerge/>
            <w:vAlign w:val="center"/>
            <w:hideMark/>
          </w:tcPr>
          <w:p>
            <w:pPr>
              <w:spacing w:after="0" w:line="240" w:lineRule="auto"/>
              <w:ind w:left="0"/>
              <w:jc w:val="left"/>
              <w:rPr>
                <w:rFonts w:ascii="Times New Roman" w:hAnsi="Times New Roman"/>
                <w:b/>
                <w:noProof/>
                <w:color w:val="000000"/>
                <w:sz w:val="18"/>
              </w:rPr>
            </w:pPr>
          </w:p>
        </w:tc>
        <w:tc>
          <w:tcPr>
            <w:tcW w:w="955" w:type="dxa"/>
            <w:shd w:val="clear" w:color="auto" w:fill="D9D9D9"/>
            <w:vAlign w:val="center"/>
            <w:hideMark/>
          </w:tcPr>
          <w:p>
            <w:pPr>
              <w:spacing w:after="0" w:line="240" w:lineRule="auto"/>
              <w:ind w:left="0"/>
              <w:jc w:val="left"/>
              <w:rPr>
                <w:rFonts w:ascii="Times New Roman" w:hAnsi="Times New Roman"/>
                <w:b/>
                <w:noProof/>
                <w:color w:val="000000"/>
                <w:sz w:val="18"/>
              </w:rPr>
            </w:pPr>
            <w:r>
              <w:rPr>
                <w:rFonts w:ascii="Times New Roman" w:hAnsi="Times New Roman"/>
                <w:b/>
                <w:noProof/>
                <w:color w:val="000000"/>
                <w:sz w:val="18"/>
              </w:rPr>
              <w:t>Number</w:t>
            </w:r>
          </w:p>
        </w:tc>
        <w:tc>
          <w:tcPr>
            <w:tcW w:w="1134" w:type="dxa"/>
            <w:shd w:val="clear" w:color="auto" w:fill="D9D9D9"/>
            <w:vAlign w:val="center"/>
            <w:hideMark/>
          </w:tcPr>
          <w:p>
            <w:pPr>
              <w:spacing w:after="0" w:line="240" w:lineRule="auto"/>
              <w:ind w:left="0"/>
              <w:jc w:val="left"/>
              <w:rPr>
                <w:rFonts w:ascii="Times New Roman" w:hAnsi="Times New Roman"/>
                <w:b/>
                <w:noProof/>
                <w:color w:val="000000"/>
                <w:sz w:val="18"/>
              </w:rPr>
            </w:pPr>
            <w:r>
              <w:rPr>
                <w:rFonts w:ascii="Times New Roman" w:hAnsi="Times New Roman"/>
                <w:b/>
                <w:noProof/>
                <w:color w:val="000000"/>
                <w:sz w:val="18"/>
              </w:rPr>
              <w:t>% of category</w:t>
            </w:r>
          </w:p>
        </w:tc>
        <w:tc>
          <w:tcPr>
            <w:tcW w:w="992" w:type="dxa"/>
            <w:shd w:val="clear" w:color="auto" w:fill="D9D9D9"/>
            <w:vAlign w:val="center"/>
            <w:hideMark/>
          </w:tcPr>
          <w:p>
            <w:pPr>
              <w:spacing w:after="0" w:line="240" w:lineRule="auto"/>
              <w:ind w:left="0"/>
              <w:jc w:val="left"/>
              <w:rPr>
                <w:rFonts w:ascii="Times New Roman" w:hAnsi="Times New Roman"/>
                <w:b/>
                <w:noProof/>
                <w:color w:val="000000"/>
                <w:sz w:val="18"/>
              </w:rPr>
            </w:pPr>
            <w:r>
              <w:rPr>
                <w:rFonts w:ascii="Times New Roman" w:hAnsi="Times New Roman"/>
                <w:b/>
                <w:noProof/>
                <w:color w:val="000000"/>
                <w:sz w:val="18"/>
              </w:rPr>
              <w:t>Number</w:t>
            </w:r>
          </w:p>
        </w:tc>
        <w:tc>
          <w:tcPr>
            <w:tcW w:w="1134" w:type="dxa"/>
            <w:shd w:val="clear" w:color="auto" w:fill="D9D9D9"/>
            <w:vAlign w:val="center"/>
            <w:hideMark/>
          </w:tcPr>
          <w:p>
            <w:pPr>
              <w:spacing w:after="0" w:line="240" w:lineRule="auto"/>
              <w:ind w:left="0"/>
              <w:jc w:val="left"/>
              <w:rPr>
                <w:rFonts w:ascii="Times New Roman" w:hAnsi="Times New Roman"/>
                <w:b/>
                <w:noProof/>
                <w:color w:val="000000"/>
                <w:sz w:val="18"/>
              </w:rPr>
            </w:pPr>
            <w:r>
              <w:rPr>
                <w:rFonts w:ascii="Times New Roman" w:hAnsi="Times New Roman"/>
                <w:b/>
                <w:noProof/>
                <w:color w:val="000000"/>
                <w:sz w:val="18"/>
              </w:rPr>
              <w:t>% of category</w:t>
            </w:r>
          </w:p>
        </w:tc>
        <w:tc>
          <w:tcPr>
            <w:tcW w:w="856" w:type="dxa"/>
            <w:shd w:val="clear" w:color="auto" w:fill="D9D9D9"/>
            <w:vAlign w:val="center"/>
            <w:hideMark/>
          </w:tcPr>
          <w:p>
            <w:pPr>
              <w:spacing w:after="0" w:line="240" w:lineRule="auto"/>
              <w:ind w:left="0"/>
              <w:jc w:val="left"/>
              <w:rPr>
                <w:rFonts w:ascii="Times New Roman" w:hAnsi="Times New Roman"/>
                <w:b/>
                <w:noProof/>
                <w:color w:val="000000"/>
                <w:sz w:val="18"/>
              </w:rPr>
            </w:pPr>
            <w:r>
              <w:rPr>
                <w:rFonts w:ascii="Times New Roman" w:hAnsi="Times New Roman"/>
                <w:b/>
                <w:noProof/>
                <w:color w:val="000000"/>
                <w:sz w:val="18"/>
              </w:rPr>
              <w:t>Number</w:t>
            </w:r>
          </w:p>
        </w:tc>
        <w:tc>
          <w:tcPr>
            <w:tcW w:w="876" w:type="dxa"/>
            <w:shd w:val="clear" w:color="auto" w:fill="D9D9D9"/>
            <w:vAlign w:val="center"/>
            <w:hideMark/>
          </w:tcPr>
          <w:p>
            <w:pPr>
              <w:spacing w:after="0" w:line="240" w:lineRule="auto"/>
              <w:ind w:left="0"/>
              <w:jc w:val="left"/>
              <w:rPr>
                <w:rFonts w:ascii="Times New Roman" w:hAnsi="Times New Roman"/>
                <w:b/>
                <w:noProof/>
                <w:color w:val="000000"/>
                <w:sz w:val="18"/>
              </w:rPr>
            </w:pPr>
            <w:r>
              <w:rPr>
                <w:rFonts w:ascii="Times New Roman" w:hAnsi="Times New Roman"/>
                <w:b/>
                <w:noProof/>
                <w:color w:val="000000"/>
                <w:sz w:val="18"/>
              </w:rPr>
              <w:t>% of category</w:t>
            </w:r>
          </w:p>
        </w:tc>
        <w:tc>
          <w:tcPr>
            <w:tcW w:w="856" w:type="dxa"/>
            <w:shd w:val="clear" w:color="auto" w:fill="D9D9D9"/>
            <w:vAlign w:val="center"/>
            <w:hideMark/>
          </w:tcPr>
          <w:p>
            <w:pPr>
              <w:spacing w:after="0" w:line="240" w:lineRule="auto"/>
              <w:ind w:left="0"/>
              <w:jc w:val="left"/>
              <w:rPr>
                <w:rFonts w:ascii="Times New Roman" w:hAnsi="Times New Roman"/>
                <w:b/>
                <w:noProof/>
                <w:color w:val="000000"/>
                <w:sz w:val="18"/>
              </w:rPr>
            </w:pPr>
            <w:r>
              <w:rPr>
                <w:rFonts w:ascii="Times New Roman" w:hAnsi="Times New Roman"/>
                <w:b/>
                <w:noProof/>
                <w:color w:val="000000"/>
                <w:sz w:val="18"/>
              </w:rPr>
              <w:t>Number</w:t>
            </w:r>
          </w:p>
        </w:tc>
        <w:tc>
          <w:tcPr>
            <w:tcW w:w="876" w:type="dxa"/>
            <w:shd w:val="clear" w:color="auto" w:fill="D9D9D9"/>
            <w:vAlign w:val="center"/>
            <w:hideMark/>
          </w:tcPr>
          <w:p>
            <w:pPr>
              <w:spacing w:after="0" w:line="240" w:lineRule="auto"/>
              <w:ind w:left="0"/>
              <w:jc w:val="left"/>
              <w:rPr>
                <w:rFonts w:ascii="Times New Roman" w:hAnsi="Times New Roman"/>
                <w:b/>
                <w:noProof/>
                <w:color w:val="000000"/>
                <w:sz w:val="18"/>
              </w:rPr>
            </w:pPr>
            <w:r>
              <w:rPr>
                <w:rFonts w:ascii="Times New Roman" w:hAnsi="Times New Roman"/>
                <w:b/>
                <w:noProof/>
                <w:color w:val="000000"/>
                <w:sz w:val="18"/>
              </w:rPr>
              <w:t>% of category</w:t>
            </w:r>
          </w:p>
        </w:tc>
        <w:tc>
          <w:tcPr>
            <w:tcW w:w="856" w:type="dxa"/>
            <w:shd w:val="clear" w:color="auto" w:fill="D9D9D9"/>
            <w:vAlign w:val="center"/>
            <w:hideMark/>
          </w:tcPr>
          <w:p>
            <w:pPr>
              <w:spacing w:after="0" w:line="240" w:lineRule="auto"/>
              <w:ind w:left="0"/>
              <w:jc w:val="left"/>
              <w:rPr>
                <w:rFonts w:ascii="Times New Roman" w:hAnsi="Times New Roman"/>
                <w:b/>
                <w:noProof/>
                <w:color w:val="000000"/>
                <w:sz w:val="18"/>
              </w:rPr>
            </w:pPr>
            <w:r>
              <w:rPr>
                <w:rFonts w:ascii="Times New Roman" w:hAnsi="Times New Roman"/>
                <w:b/>
                <w:noProof/>
                <w:color w:val="000000"/>
                <w:sz w:val="18"/>
              </w:rPr>
              <w:t>Number</w:t>
            </w:r>
          </w:p>
        </w:tc>
        <w:tc>
          <w:tcPr>
            <w:tcW w:w="641" w:type="dxa"/>
            <w:shd w:val="clear" w:color="auto" w:fill="D9D9D9"/>
            <w:vAlign w:val="center"/>
            <w:hideMark/>
          </w:tcPr>
          <w:p>
            <w:pPr>
              <w:spacing w:after="0" w:line="240" w:lineRule="auto"/>
              <w:ind w:left="0"/>
              <w:jc w:val="left"/>
              <w:rPr>
                <w:rFonts w:ascii="Times New Roman" w:hAnsi="Times New Roman"/>
                <w:b/>
                <w:noProof/>
                <w:color w:val="000000"/>
                <w:sz w:val="18"/>
              </w:rPr>
            </w:pPr>
            <w:r>
              <w:rPr>
                <w:rFonts w:ascii="Times New Roman" w:hAnsi="Times New Roman"/>
                <w:b/>
                <w:noProof/>
                <w:color w:val="000000"/>
                <w:sz w:val="18"/>
              </w:rPr>
              <w:t>%</w:t>
            </w:r>
          </w:p>
        </w:tc>
      </w:tr>
      <w:tr>
        <w:trPr>
          <w:trHeight w:val="255"/>
        </w:trPr>
        <w:tc>
          <w:tcPr>
            <w:tcW w:w="826" w:type="dxa"/>
            <w:vMerge w:val="restart"/>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HMWB</w:t>
            </w:r>
          </w:p>
        </w:tc>
        <w:tc>
          <w:tcPr>
            <w:tcW w:w="928" w:type="dxa"/>
            <w:vAlign w:val="center"/>
            <w:hideMark/>
          </w:tcPr>
          <w:p>
            <w:pPr>
              <w:pStyle w:val="TableTitle"/>
              <w:rPr>
                <w:b w:val="0"/>
                <w:noProof/>
              </w:rPr>
            </w:pPr>
            <w:r>
              <w:rPr>
                <w:b w:val="0"/>
                <w:noProof/>
              </w:rPr>
              <w:t>GR01</w:t>
            </w:r>
          </w:p>
        </w:tc>
        <w:tc>
          <w:tcPr>
            <w:tcW w:w="955"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15</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14</w:t>
            </w:r>
          </w:p>
        </w:tc>
        <w:tc>
          <w:tcPr>
            <w:tcW w:w="992"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2</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100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szCs w:val="18"/>
              </w:rPr>
              <w:t>0</w:t>
            </w:r>
            <w:r>
              <w:rPr>
                <w:rFonts w:ascii="Times New Roman" w:hAnsi="Times New Roman"/>
                <w:noProof/>
                <w:color w:val="000000"/>
                <w:sz w:val="18"/>
              </w:rPr>
              <w:t> </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17</w:t>
            </w:r>
          </w:p>
        </w:tc>
        <w:tc>
          <w:tcPr>
            <w:tcW w:w="641"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13%</w:t>
            </w:r>
          </w:p>
        </w:tc>
      </w:tr>
      <w:tr>
        <w:trPr>
          <w:trHeight w:val="255"/>
        </w:trPr>
        <w:tc>
          <w:tcPr>
            <w:tcW w:w="0" w:type="auto"/>
            <w:vMerge/>
            <w:vAlign w:val="center"/>
            <w:hideMark/>
          </w:tcPr>
          <w:p>
            <w:pPr>
              <w:spacing w:after="0" w:line="240" w:lineRule="auto"/>
              <w:ind w:left="0"/>
              <w:jc w:val="left"/>
              <w:rPr>
                <w:rFonts w:ascii="Times New Roman" w:hAnsi="Times New Roman"/>
                <w:noProof/>
                <w:color w:val="000000"/>
                <w:sz w:val="18"/>
              </w:rPr>
            </w:pPr>
          </w:p>
        </w:tc>
        <w:tc>
          <w:tcPr>
            <w:tcW w:w="928" w:type="dxa"/>
            <w:vAlign w:val="center"/>
            <w:hideMark/>
          </w:tcPr>
          <w:p>
            <w:pPr>
              <w:pStyle w:val="TableTitle"/>
              <w:rPr>
                <w:b w:val="0"/>
                <w:noProof/>
              </w:rPr>
            </w:pPr>
            <w:r>
              <w:rPr>
                <w:b w:val="0"/>
                <w:noProof/>
              </w:rPr>
              <w:t>GR02</w:t>
            </w:r>
          </w:p>
        </w:tc>
        <w:tc>
          <w:tcPr>
            <w:tcW w:w="955"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4</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6</w:t>
            </w:r>
          </w:p>
        </w:tc>
        <w:tc>
          <w:tcPr>
            <w:tcW w:w="992"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3</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50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1</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5</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8</w:t>
            </w:r>
          </w:p>
        </w:tc>
        <w:tc>
          <w:tcPr>
            <w:tcW w:w="641"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8%</w:t>
            </w:r>
          </w:p>
        </w:tc>
      </w:tr>
      <w:tr>
        <w:trPr>
          <w:trHeight w:val="255"/>
        </w:trPr>
        <w:tc>
          <w:tcPr>
            <w:tcW w:w="0" w:type="auto"/>
            <w:vMerge/>
            <w:vAlign w:val="center"/>
            <w:hideMark/>
          </w:tcPr>
          <w:p>
            <w:pPr>
              <w:spacing w:after="0" w:line="240" w:lineRule="auto"/>
              <w:ind w:left="0"/>
              <w:jc w:val="left"/>
              <w:rPr>
                <w:rFonts w:ascii="Times New Roman" w:hAnsi="Times New Roman"/>
                <w:noProof/>
                <w:color w:val="000000"/>
                <w:sz w:val="18"/>
              </w:rPr>
            </w:pPr>
          </w:p>
        </w:tc>
        <w:tc>
          <w:tcPr>
            <w:tcW w:w="928" w:type="dxa"/>
            <w:vAlign w:val="center"/>
            <w:hideMark/>
          </w:tcPr>
          <w:p>
            <w:pPr>
              <w:pStyle w:val="TableTitle"/>
              <w:rPr>
                <w:b w:val="0"/>
                <w:noProof/>
              </w:rPr>
            </w:pPr>
            <w:r>
              <w:rPr>
                <w:b w:val="0"/>
                <w:noProof/>
              </w:rPr>
              <w:t>GR03</w:t>
            </w:r>
          </w:p>
        </w:tc>
        <w:tc>
          <w:tcPr>
            <w:tcW w:w="955"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9</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11</w:t>
            </w:r>
          </w:p>
        </w:tc>
        <w:tc>
          <w:tcPr>
            <w:tcW w:w="992"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1</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100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 </w:t>
            </w:r>
            <w:r>
              <w:rPr>
                <w:rFonts w:ascii="Times New Roman" w:hAnsi="Times New Roman"/>
                <w:noProof/>
                <w:color w:val="000000"/>
                <w:sz w:val="18"/>
                <w:szCs w:val="18"/>
              </w:rPr>
              <w:t>0</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10</w:t>
            </w:r>
          </w:p>
        </w:tc>
        <w:tc>
          <w:tcPr>
            <w:tcW w:w="641"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10%</w:t>
            </w:r>
          </w:p>
        </w:tc>
      </w:tr>
      <w:tr>
        <w:trPr>
          <w:trHeight w:val="255"/>
        </w:trPr>
        <w:tc>
          <w:tcPr>
            <w:tcW w:w="0" w:type="auto"/>
            <w:vMerge/>
            <w:vAlign w:val="center"/>
            <w:hideMark/>
          </w:tcPr>
          <w:p>
            <w:pPr>
              <w:spacing w:after="0" w:line="240" w:lineRule="auto"/>
              <w:ind w:left="0"/>
              <w:jc w:val="left"/>
              <w:rPr>
                <w:rFonts w:ascii="Times New Roman" w:hAnsi="Times New Roman"/>
                <w:noProof/>
                <w:color w:val="000000"/>
                <w:sz w:val="18"/>
              </w:rPr>
            </w:pPr>
          </w:p>
        </w:tc>
        <w:tc>
          <w:tcPr>
            <w:tcW w:w="928" w:type="dxa"/>
            <w:vAlign w:val="center"/>
            <w:hideMark/>
          </w:tcPr>
          <w:p>
            <w:pPr>
              <w:pStyle w:val="TableTitle"/>
              <w:rPr>
                <w:b w:val="0"/>
                <w:noProof/>
              </w:rPr>
            </w:pPr>
            <w:r>
              <w:rPr>
                <w:b w:val="0"/>
                <w:noProof/>
              </w:rPr>
              <w:t>GR04</w:t>
            </w:r>
          </w:p>
        </w:tc>
        <w:tc>
          <w:tcPr>
            <w:tcW w:w="955"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szCs w:val="18"/>
              </w:rPr>
              <w:t>18*</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szCs w:val="18"/>
              </w:rPr>
              <w:t>12*</w:t>
            </w:r>
          </w:p>
        </w:tc>
        <w:tc>
          <w:tcPr>
            <w:tcW w:w="992"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szCs w:val="18"/>
              </w:rPr>
              <w:t>0*</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szCs w:val="18"/>
              </w:rPr>
              <w:t>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szCs w:val="18"/>
              </w:rPr>
              <w:t>0*</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szCs w:val="18"/>
              </w:rPr>
              <w:t>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szCs w:val="18"/>
              </w:rPr>
              <w:t>1*</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szCs w:val="18"/>
              </w:rPr>
              <w:t>11*</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szCs w:val="18"/>
              </w:rPr>
              <w:t>19*</w:t>
            </w:r>
          </w:p>
        </w:tc>
        <w:tc>
          <w:tcPr>
            <w:tcW w:w="641"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szCs w:val="18"/>
              </w:rPr>
              <w:t>16%</w:t>
            </w:r>
          </w:p>
        </w:tc>
      </w:tr>
      <w:tr>
        <w:trPr>
          <w:trHeight w:val="255"/>
        </w:trPr>
        <w:tc>
          <w:tcPr>
            <w:tcW w:w="0" w:type="auto"/>
            <w:vMerge/>
            <w:vAlign w:val="center"/>
            <w:hideMark/>
          </w:tcPr>
          <w:p>
            <w:pPr>
              <w:spacing w:after="0" w:line="240" w:lineRule="auto"/>
              <w:ind w:left="0"/>
              <w:jc w:val="left"/>
              <w:rPr>
                <w:rFonts w:ascii="Times New Roman" w:hAnsi="Times New Roman"/>
                <w:noProof/>
                <w:color w:val="000000"/>
                <w:sz w:val="18"/>
              </w:rPr>
            </w:pPr>
          </w:p>
        </w:tc>
        <w:tc>
          <w:tcPr>
            <w:tcW w:w="928" w:type="dxa"/>
            <w:vAlign w:val="center"/>
            <w:hideMark/>
          </w:tcPr>
          <w:p>
            <w:pPr>
              <w:pStyle w:val="TableTitle"/>
              <w:rPr>
                <w:b w:val="0"/>
                <w:noProof/>
              </w:rPr>
            </w:pPr>
            <w:r>
              <w:rPr>
                <w:b w:val="0"/>
                <w:noProof/>
              </w:rPr>
              <w:t>GR05</w:t>
            </w:r>
          </w:p>
        </w:tc>
        <w:tc>
          <w:tcPr>
            <w:tcW w:w="955"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10</w:t>
            </w:r>
            <w:r>
              <w:rPr>
                <w:rFonts w:ascii="Times New Roman" w:hAnsi="Times New Roman"/>
                <w:noProof/>
                <w:color w:val="000000"/>
                <w:sz w:val="18"/>
                <w:szCs w:val="18"/>
              </w:rPr>
              <w:t>*</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szCs w:val="18"/>
              </w:rPr>
              <w:t>13*</w:t>
            </w:r>
          </w:p>
        </w:tc>
        <w:tc>
          <w:tcPr>
            <w:tcW w:w="992"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1</w:t>
            </w:r>
            <w:r>
              <w:rPr>
                <w:rFonts w:ascii="Times New Roman" w:hAnsi="Times New Roman"/>
                <w:noProof/>
                <w:color w:val="000000"/>
                <w:sz w:val="18"/>
                <w:szCs w:val="18"/>
              </w:rPr>
              <w:t>*</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100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2</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15</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13</w:t>
            </w:r>
          </w:p>
        </w:tc>
        <w:tc>
          <w:tcPr>
            <w:tcW w:w="641"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12%</w:t>
            </w:r>
          </w:p>
        </w:tc>
      </w:tr>
      <w:tr>
        <w:trPr>
          <w:trHeight w:val="255"/>
        </w:trPr>
        <w:tc>
          <w:tcPr>
            <w:tcW w:w="0" w:type="auto"/>
            <w:vMerge/>
            <w:vAlign w:val="center"/>
            <w:hideMark/>
          </w:tcPr>
          <w:p>
            <w:pPr>
              <w:spacing w:after="0" w:line="240" w:lineRule="auto"/>
              <w:ind w:left="0"/>
              <w:jc w:val="left"/>
              <w:rPr>
                <w:rFonts w:ascii="Times New Roman" w:hAnsi="Times New Roman"/>
                <w:noProof/>
                <w:color w:val="000000"/>
                <w:sz w:val="18"/>
              </w:rPr>
            </w:pPr>
          </w:p>
        </w:tc>
        <w:tc>
          <w:tcPr>
            <w:tcW w:w="928" w:type="dxa"/>
            <w:vAlign w:val="center"/>
            <w:hideMark/>
          </w:tcPr>
          <w:p>
            <w:pPr>
              <w:pStyle w:val="TableTitle"/>
              <w:rPr>
                <w:b w:val="0"/>
                <w:noProof/>
              </w:rPr>
            </w:pPr>
            <w:r>
              <w:rPr>
                <w:b w:val="0"/>
                <w:noProof/>
              </w:rPr>
              <w:t>GR06</w:t>
            </w:r>
          </w:p>
        </w:tc>
        <w:tc>
          <w:tcPr>
            <w:tcW w:w="955"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1</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7</w:t>
            </w:r>
          </w:p>
        </w:tc>
        <w:tc>
          <w:tcPr>
            <w:tcW w:w="992"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1</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100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2</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14</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4</w:t>
            </w:r>
          </w:p>
        </w:tc>
        <w:tc>
          <w:tcPr>
            <w:tcW w:w="641"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14%</w:t>
            </w:r>
          </w:p>
        </w:tc>
      </w:tr>
      <w:tr>
        <w:trPr>
          <w:trHeight w:val="255"/>
        </w:trPr>
        <w:tc>
          <w:tcPr>
            <w:tcW w:w="0" w:type="auto"/>
            <w:vMerge/>
            <w:vAlign w:val="center"/>
            <w:hideMark/>
          </w:tcPr>
          <w:p>
            <w:pPr>
              <w:spacing w:after="0" w:line="240" w:lineRule="auto"/>
              <w:ind w:left="0"/>
              <w:jc w:val="left"/>
              <w:rPr>
                <w:rFonts w:ascii="Times New Roman" w:hAnsi="Times New Roman"/>
                <w:noProof/>
                <w:color w:val="000000"/>
                <w:sz w:val="18"/>
              </w:rPr>
            </w:pPr>
          </w:p>
        </w:tc>
        <w:tc>
          <w:tcPr>
            <w:tcW w:w="928" w:type="dxa"/>
            <w:vAlign w:val="center"/>
            <w:hideMark/>
          </w:tcPr>
          <w:p>
            <w:pPr>
              <w:pStyle w:val="TableTitle"/>
              <w:rPr>
                <w:b w:val="0"/>
                <w:noProof/>
              </w:rPr>
            </w:pPr>
            <w:r>
              <w:rPr>
                <w:b w:val="0"/>
                <w:noProof/>
              </w:rPr>
              <w:t>GR07</w:t>
            </w:r>
          </w:p>
        </w:tc>
        <w:tc>
          <w:tcPr>
            <w:tcW w:w="955"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3</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4</w:t>
            </w:r>
          </w:p>
        </w:tc>
        <w:tc>
          <w:tcPr>
            <w:tcW w:w="992"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 </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 </w:t>
            </w:r>
            <w:r>
              <w:rPr>
                <w:rFonts w:ascii="Times New Roman" w:hAnsi="Times New Roman"/>
                <w:noProof/>
                <w:color w:val="000000"/>
                <w:sz w:val="18"/>
                <w:szCs w:val="18"/>
              </w:rPr>
              <w:t>0</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3</w:t>
            </w:r>
          </w:p>
        </w:tc>
        <w:tc>
          <w:tcPr>
            <w:tcW w:w="641"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3%</w:t>
            </w:r>
          </w:p>
        </w:tc>
      </w:tr>
      <w:tr>
        <w:trPr>
          <w:trHeight w:val="255"/>
        </w:trPr>
        <w:tc>
          <w:tcPr>
            <w:tcW w:w="0" w:type="auto"/>
            <w:vMerge/>
            <w:vAlign w:val="center"/>
            <w:hideMark/>
          </w:tcPr>
          <w:p>
            <w:pPr>
              <w:spacing w:after="0" w:line="240" w:lineRule="auto"/>
              <w:ind w:left="0"/>
              <w:jc w:val="left"/>
              <w:rPr>
                <w:rFonts w:ascii="Times New Roman" w:hAnsi="Times New Roman"/>
                <w:noProof/>
                <w:color w:val="000000"/>
                <w:sz w:val="18"/>
              </w:rPr>
            </w:pPr>
          </w:p>
        </w:tc>
        <w:tc>
          <w:tcPr>
            <w:tcW w:w="928" w:type="dxa"/>
            <w:vAlign w:val="center"/>
            <w:hideMark/>
          </w:tcPr>
          <w:p>
            <w:pPr>
              <w:pStyle w:val="TableTitle"/>
              <w:rPr>
                <w:b w:val="0"/>
                <w:noProof/>
              </w:rPr>
            </w:pPr>
            <w:r>
              <w:rPr>
                <w:b w:val="0"/>
                <w:noProof/>
              </w:rPr>
              <w:t>GR08</w:t>
            </w:r>
          </w:p>
        </w:tc>
        <w:tc>
          <w:tcPr>
            <w:tcW w:w="955"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szCs w:val="18"/>
              </w:rPr>
              <w:t>6*</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szCs w:val="18"/>
              </w:rPr>
              <w:t>8*</w:t>
            </w:r>
          </w:p>
        </w:tc>
        <w:tc>
          <w:tcPr>
            <w:tcW w:w="992"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szCs w:val="18"/>
              </w:rPr>
              <w:t>1*</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szCs w:val="18"/>
              </w:rPr>
              <w:t>100*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szCs w:val="18"/>
              </w:rPr>
              <w:t>0*</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szCs w:val="18"/>
              </w:rPr>
              <w:t>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szCs w:val="18"/>
              </w:rPr>
              <w:t>1*</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szCs w:val="18"/>
              </w:rPr>
              <w:t>14*</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szCs w:val="18"/>
              </w:rPr>
              <w:t>8*</w:t>
            </w:r>
          </w:p>
        </w:tc>
        <w:tc>
          <w:tcPr>
            <w:tcW w:w="641"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szCs w:val="18"/>
              </w:rPr>
              <w:t>10%</w:t>
            </w:r>
          </w:p>
        </w:tc>
      </w:tr>
      <w:tr>
        <w:trPr>
          <w:trHeight w:val="255"/>
        </w:trPr>
        <w:tc>
          <w:tcPr>
            <w:tcW w:w="0" w:type="auto"/>
            <w:vMerge/>
            <w:vAlign w:val="center"/>
            <w:hideMark/>
          </w:tcPr>
          <w:p>
            <w:pPr>
              <w:spacing w:after="0" w:line="240" w:lineRule="auto"/>
              <w:ind w:left="0"/>
              <w:jc w:val="left"/>
              <w:rPr>
                <w:rFonts w:ascii="Times New Roman" w:hAnsi="Times New Roman"/>
                <w:noProof/>
                <w:color w:val="000000"/>
                <w:sz w:val="18"/>
              </w:rPr>
            </w:pPr>
          </w:p>
        </w:tc>
        <w:tc>
          <w:tcPr>
            <w:tcW w:w="928" w:type="dxa"/>
            <w:vAlign w:val="center"/>
            <w:hideMark/>
          </w:tcPr>
          <w:p>
            <w:pPr>
              <w:pStyle w:val="TableTitle"/>
              <w:rPr>
                <w:b w:val="0"/>
                <w:noProof/>
              </w:rPr>
            </w:pPr>
            <w:r>
              <w:rPr>
                <w:b w:val="0"/>
                <w:noProof/>
              </w:rPr>
              <w:t>GR09</w:t>
            </w:r>
          </w:p>
        </w:tc>
        <w:tc>
          <w:tcPr>
            <w:tcW w:w="955"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26</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17</w:t>
            </w:r>
          </w:p>
        </w:tc>
        <w:tc>
          <w:tcPr>
            <w:tcW w:w="992"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8</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57</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szCs w:val="18"/>
              </w:rPr>
              <w:t>0</w:t>
            </w:r>
            <w:r>
              <w:rPr>
                <w:rFonts w:ascii="Times New Roman" w:hAnsi="Times New Roman"/>
                <w:noProof/>
                <w:color w:val="000000"/>
                <w:sz w:val="18"/>
              </w:rPr>
              <w:t> </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34</w:t>
            </w:r>
          </w:p>
        </w:tc>
        <w:tc>
          <w:tcPr>
            <w:tcW w:w="641"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20%</w:t>
            </w:r>
          </w:p>
        </w:tc>
      </w:tr>
      <w:tr>
        <w:trPr>
          <w:trHeight w:val="270"/>
        </w:trPr>
        <w:tc>
          <w:tcPr>
            <w:tcW w:w="0" w:type="auto"/>
            <w:vMerge/>
            <w:vAlign w:val="center"/>
            <w:hideMark/>
          </w:tcPr>
          <w:p>
            <w:pPr>
              <w:spacing w:after="0" w:line="240" w:lineRule="auto"/>
              <w:ind w:left="0"/>
              <w:jc w:val="left"/>
              <w:rPr>
                <w:rFonts w:ascii="Times New Roman" w:hAnsi="Times New Roman"/>
                <w:noProof/>
                <w:color w:val="000000"/>
                <w:sz w:val="18"/>
              </w:rPr>
            </w:pPr>
          </w:p>
        </w:tc>
        <w:tc>
          <w:tcPr>
            <w:tcW w:w="928" w:type="dxa"/>
            <w:vAlign w:val="center"/>
            <w:hideMark/>
          </w:tcPr>
          <w:p>
            <w:pPr>
              <w:pStyle w:val="TableTitle"/>
              <w:rPr>
                <w:b w:val="0"/>
                <w:noProof/>
              </w:rPr>
            </w:pPr>
            <w:r>
              <w:rPr>
                <w:b w:val="0"/>
                <w:noProof/>
              </w:rPr>
              <w:t>GR10</w:t>
            </w:r>
          </w:p>
        </w:tc>
        <w:tc>
          <w:tcPr>
            <w:tcW w:w="955"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2</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2</w:t>
            </w:r>
          </w:p>
        </w:tc>
        <w:tc>
          <w:tcPr>
            <w:tcW w:w="992"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1</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17</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1</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9</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4</w:t>
            </w:r>
          </w:p>
        </w:tc>
        <w:tc>
          <w:tcPr>
            <w:tcW w:w="641"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3%</w:t>
            </w:r>
          </w:p>
        </w:tc>
      </w:tr>
      <w:tr>
        <w:trPr>
          <w:trHeight w:val="270"/>
        </w:trPr>
        <w:tc>
          <w:tcPr>
            <w:tcW w:w="0" w:type="auto"/>
            <w:vMerge/>
            <w:vAlign w:val="center"/>
            <w:hideMark/>
          </w:tcPr>
          <w:p>
            <w:pPr>
              <w:spacing w:after="0" w:line="240" w:lineRule="auto"/>
              <w:ind w:left="0"/>
              <w:jc w:val="left"/>
              <w:rPr>
                <w:rFonts w:ascii="Times New Roman" w:hAnsi="Times New Roman"/>
                <w:noProof/>
                <w:color w:val="000000"/>
                <w:sz w:val="18"/>
              </w:rPr>
            </w:pPr>
          </w:p>
        </w:tc>
        <w:tc>
          <w:tcPr>
            <w:tcW w:w="928" w:type="dxa"/>
            <w:vAlign w:val="center"/>
            <w:hideMark/>
          </w:tcPr>
          <w:p>
            <w:pPr>
              <w:pStyle w:val="TableTitle"/>
              <w:rPr>
                <w:b w:val="0"/>
                <w:noProof/>
              </w:rPr>
            </w:pPr>
            <w:r>
              <w:rPr>
                <w:b w:val="0"/>
                <w:noProof/>
              </w:rPr>
              <w:t>GR11</w:t>
            </w:r>
          </w:p>
        </w:tc>
        <w:tc>
          <w:tcPr>
            <w:tcW w:w="955"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27</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30</w:t>
            </w:r>
          </w:p>
        </w:tc>
        <w:tc>
          <w:tcPr>
            <w:tcW w:w="992"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2</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100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 </w:t>
            </w:r>
            <w:r>
              <w:rPr>
                <w:rFonts w:ascii="Times New Roman" w:hAnsi="Times New Roman"/>
                <w:noProof/>
                <w:color w:val="000000"/>
                <w:sz w:val="18"/>
                <w:szCs w:val="18"/>
              </w:rPr>
              <w:t>0</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29</w:t>
            </w:r>
          </w:p>
        </w:tc>
        <w:tc>
          <w:tcPr>
            <w:tcW w:w="641"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30%</w:t>
            </w:r>
          </w:p>
        </w:tc>
      </w:tr>
      <w:tr>
        <w:trPr>
          <w:trHeight w:val="270"/>
        </w:trPr>
        <w:tc>
          <w:tcPr>
            <w:tcW w:w="0" w:type="auto"/>
            <w:vMerge/>
            <w:vAlign w:val="center"/>
            <w:hideMark/>
          </w:tcPr>
          <w:p>
            <w:pPr>
              <w:spacing w:after="0" w:line="240" w:lineRule="auto"/>
              <w:ind w:left="0"/>
              <w:jc w:val="left"/>
              <w:rPr>
                <w:rFonts w:ascii="Times New Roman" w:hAnsi="Times New Roman"/>
                <w:noProof/>
                <w:color w:val="000000"/>
                <w:sz w:val="18"/>
              </w:rPr>
            </w:pPr>
          </w:p>
        </w:tc>
        <w:tc>
          <w:tcPr>
            <w:tcW w:w="928" w:type="dxa"/>
            <w:vAlign w:val="center"/>
            <w:hideMark/>
          </w:tcPr>
          <w:p>
            <w:pPr>
              <w:pStyle w:val="TableTitle"/>
              <w:rPr>
                <w:b w:val="0"/>
                <w:noProof/>
              </w:rPr>
            </w:pPr>
            <w:r>
              <w:rPr>
                <w:b w:val="0"/>
                <w:noProof/>
              </w:rPr>
              <w:t>GR12</w:t>
            </w:r>
          </w:p>
        </w:tc>
        <w:tc>
          <w:tcPr>
            <w:tcW w:w="955"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34</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18</w:t>
            </w:r>
          </w:p>
        </w:tc>
        <w:tc>
          <w:tcPr>
            <w:tcW w:w="992"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5</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83</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1</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8</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40</w:t>
            </w:r>
          </w:p>
        </w:tc>
        <w:tc>
          <w:tcPr>
            <w:tcW w:w="641"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19%</w:t>
            </w:r>
          </w:p>
        </w:tc>
      </w:tr>
      <w:tr>
        <w:trPr>
          <w:trHeight w:val="270"/>
        </w:trPr>
        <w:tc>
          <w:tcPr>
            <w:tcW w:w="0" w:type="auto"/>
            <w:vMerge/>
            <w:vAlign w:val="center"/>
            <w:hideMark/>
          </w:tcPr>
          <w:p>
            <w:pPr>
              <w:spacing w:after="0" w:line="240" w:lineRule="auto"/>
              <w:ind w:left="0"/>
              <w:jc w:val="left"/>
              <w:rPr>
                <w:rFonts w:ascii="Times New Roman" w:hAnsi="Times New Roman"/>
                <w:noProof/>
                <w:color w:val="000000"/>
                <w:sz w:val="18"/>
              </w:rPr>
            </w:pPr>
          </w:p>
        </w:tc>
        <w:tc>
          <w:tcPr>
            <w:tcW w:w="928" w:type="dxa"/>
            <w:vAlign w:val="center"/>
            <w:hideMark/>
          </w:tcPr>
          <w:p>
            <w:pPr>
              <w:pStyle w:val="TableTitle"/>
              <w:rPr>
                <w:b w:val="0"/>
                <w:noProof/>
              </w:rPr>
            </w:pPr>
            <w:r>
              <w:rPr>
                <w:b w:val="0"/>
                <w:noProof/>
              </w:rPr>
              <w:t>GR13</w:t>
            </w:r>
          </w:p>
        </w:tc>
        <w:tc>
          <w:tcPr>
            <w:tcW w:w="955"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w:t>
            </w:r>
          </w:p>
        </w:tc>
        <w:tc>
          <w:tcPr>
            <w:tcW w:w="992"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w:t>
            </w:r>
          </w:p>
        </w:tc>
        <w:tc>
          <w:tcPr>
            <w:tcW w:w="641"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w:t>
            </w:r>
          </w:p>
        </w:tc>
      </w:tr>
      <w:tr>
        <w:trPr>
          <w:trHeight w:val="270"/>
        </w:trPr>
        <w:tc>
          <w:tcPr>
            <w:tcW w:w="0" w:type="auto"/>
            <w:vMerge/>
            <w:vAlign w:val="center"/>
            <w:hideMark/>
          </w:tcPr>
          <w:p>
            <w:pPr>
              <w:spacing w:after="0" w:line="240" w:lineRule="auto"/>
              <w:ind w:left="0"/>
              <w:jc w:val="left"/>
              <w:rPr>
                <w:rFonts w:ascii="Times New Roman" w:hAnsi="Times New Roman"/>
                <w:noProof/>
                <w:color w:val="000000"/>
                <w:sz w:val="18"/>
              </w:rPr>
            </w:pPr>
          </w:p>
        </w:tc>
        <w:tc>
          <w:tcPr>
            <w:tcW w:w="928" w:type="dxa"/>
            <w:vAlign w:val="center"/>
            <w:hideMark/>
          </w:tcPr>
          <w:p>
            <w:pPr>
              <w:pStyle w:val="TableTitle"/>
              <w:rPr>
                <w:b w:val="0"/>
                <w:noProof/>
              </w:rPr>
            </w:pPr>
            <w:r>
              <w:rPr>
                <w:b w:val="0"/>
                <w:noProof/>
              </w:rPr>
              <w:t>GR14</w:t>
            </w:r>
          </w:p>
        </w:tc>
        <w:tc>
          <w:tcPr>
            <w:tcW w:w="955"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w:t>
            </w:r>
          </w:p>
        </w:tc>
        <w:tc>
          <w:tcPr>
            <w:tcW w:w="992"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w:t>
            </w:r>
          </w:p>
        </w:tc>
        <w:tc>
          <w:tcPr>
            <w:tcW w:w="641"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w:t>
            </w:r>
          </w:p>
        </w:tc>
      </w:tr>
      <w:tr>
        <w:trPr>
          <w:trHeight w:val="270"/>
        </w:trPr>
        <w:tc>
          <w:tcPr>
            <w:tcW w:w="0" w:type="auto"/>
            <w:vMerge/>
            <w:vAlign w:val="center"/>
            <w:hideMark/>
          </w:tcPr>
          <w:p>
            <w:pPr>
              <w:spacing w:after="0" w:line="240" w:lineRule="auto"/>
              <w:ind w:left="0"/>
              <w:jc w:val="left"/>
              <w:rPr>
                <w:rFonts w:ascii="Times New Roman" w:hAnsi="Times New Roman"/>
                <w:noProof/>
                <w:color w:val="000000"/>
                <w:sz w:val="18"/>
              </w:rPr>
            </w:pPr>
          </w:p>
        </w:tc>
        <w:tc>
          <w:tcPr>
            <w:tcW w:w="928" w:type="dxa"/>
            <w:vAlign w:val="center"/>
            <w:hideMark/>
          </w:tcPr>
          <w:p>
            <w:pPr>
              <w:spacing w:after="0" w:line="240" w:lineRule="auto"/>
              <w:ind w:left="0"/>
              <w:jc w:val="center"/>
              <w:rPr>
                <w:rFonts w:ascii="Times New Roman" w:hAnsi="Times New Roman"/>
                <w:i/>
                <w:noProof/>
                <w:color w:val="000000"/>
                <w:sz w:val="18"/>
              </w:rPr>
            </w:pPr>
            <w:r>
              <w:rPr>
                <w:rFonts w:ascii="Times New Roman" w:hAnsi="Times New Roman"/>
                <w:i/>
                <w:noProof/>
                <w:color w:val="000000"/>
                <w:sz w:val="18"/>
              </w:rPr>
              <w:t>Total</w:t>
            </w:r>
          </w:p>
        </w:tc>
        <w:tc>
          <w:tcPr>
            <w:tcW w:w="955" w:type="dxa"/>
            <w:vAlign w:val="center"/>
            <w:hideMark/>
          </w:tcPr>
          <w:p>
            <w:pPr>
              <w:spacing w:after="0" w:line="240" w:lineRule="auto"/>
              <w:ind w:left="0"/>
              <w:jc w:val="center"/>
              <w:rPr>
                <w:rFonts w:ascii="Times New Roman" w:hAnsi="Times New Roman"/>
                <w:i/>
                <w:noProof/>
                <w:color w:val="000000"/>
                <w:sz w:val="18"/>
              </w:rPr>
            </w:pPr>
            <w:r>
              <w:rPr>
                <w:rFonts w:ascii="Times New Roman" w:hAnsi="Times New Roman"/>
                <w:i/>
                <w:iCs/>
                <w:noProof/>
                <w:color w:val="000000"/>
                <w:sz w:val="18"/>
                <w:szCs w:val="18"/>
              </w:rPr>
              <w:t>155</w:t>
            </w:r>
          </w:p>
        </w:tc>
        <w:tc>
          <w:tcPr>
            <w:tcW w:w="1134" w:type="dxa"/>
            <w:vAlign w:val="center"/>
            <w:hideMark/>
          </w:tcPr>
          <w:p>
            <w:pPr>
              <w:spacing w:after="0" w:line="240" w:lineRule="auto"/>
              <w:ind w:left="0"/>
              <w:jc w:val="center"/>
              <w:rPr>
                <w:rFonts w:ascii="Times New Roman" w:hAnsi="Times New Roman"/>
                <w:i/>
                <w:noProof/>
                <w:color w:val="000000"/>
                <w:sz w:val="18"/>
              </w:rPr>
            </w:pPr>
            <w:r>
              <w:rPr>
                <w:rFonts w:ascii="Times New Roman" w:hAnsi="Times New Roman"/>
                <w:i/>
                <w:noProof/>
                <w:color w:val="000000"/>
                <w:sz w:val="18"/>
              </w:rPr>
              <w:t>14</w:t>
            </w:r>
          </w:p>
        </w:tc>
        <w:tc>
          <w:tcPr>
            <w:tcW w:w="992" w:type="dxa"/>
            <w:vAlign w:val="center"/>
            <w:hideMark/>
          </w:tcPr>
          <w:p>
            <w:pPr>
              <w:spacing w:after="0" w:line="240" w:lineRule="auto"/>
              <w:ind w:left="0"/>
              <w:jc w:val="center"/>
              <w:rPr>
                <w:rFonts w:ascii="Times New Roman" w:hAnsi="Times New Roman"/>
                <w:i/>
                <w:noProof/>
                <w:color w:val="000000"/>
                <w:sz w:val="18"/>
              </w:rPr>
            </w:pPr>
            <w:r>
              <w:rPr>
                <w:rFonts w:ascii="Times New Roman" w:hAnsi="Times New Roman"/>
                <w:i/>
                <w:iCs/>
                <w:noProof/>
                <w:color w:val="000000"/>
                <w:sz w:val="18"/>
                <w:szCs w:val="18"/>
              </w:rPr>
              <w:t>25</w:t>
            </w:r>
          </w:p>
        </w:tc>
        <w:tc>
          <w:tcPr>
            <w:tcW w:w="1134" w:type="dxa"/>
            <w:vAlign w:val="center"/>
            <w:hideMark/>
          </w:tcPr>
          <w:p>
            <w:pPr>
              <w:spacing w:after="0" w:line="240" w:lineRule="auto"/>
              <w:ind w:left="0"/>
              <w:jc w:val="center"/>
              <w:rPr>
                <w:rFonts w:ascii="Times New Roman" w:hAnsi="Times New Roman"/>
                <w:i/>
                <w:noProof/>
                <w:color w:val="000000"/>
                <w:sz w:val="18"/>
              </w:rPr>
            </w:pPr>
            <w:r>
              <w:rPr>
                <w:rFonts w:ascii="Times New Roman" w:hAnsi="Times New Roman"/>
                <w:i/>
                <w:iCs/>
                <w:noProof/>
                <w:color w:val="000000"/>
                <w:sz w:val="18"/>
                <w:szCs w:val="18"/>
              </w:rPr>
              <w:t>52</w:t>
            </w:r>
          </w:p>
        </w:tc>
        <w:tc>
          <w:tcPr>
            <w:tcW w:w="856" w:type="dxa"/>
            <w:vAlign w:val="center"/>
            <w:hideMark/>
          </w:tcPr>
          <w:p>
            <w:pPr>
              <w:spacing w:after="0" w:line="240" w:lineRule="auto"/>
              <w:ind w:left="0"/>
              <w:jc w:val="center"/>
              <w:rPr>
                <w:rFonts w:ascii="Times New Roman" w:hAnsi="Times New Roman"/>
                <w:i/>
                <w:noProof/>
                <w:color w:val="000000"/>
                <w:sz w:val="18"/>
              </w:rPr>
            </w:pPr>
            <w:r>
              <w:rPr>
                <w:rFonts w:ascii="Times New Roman" w:hAnsi="Times New Roman"/>
                <w:i/>
                <w:noProof/>
                <w:color w:val="000000"/>
                <w:sz w:val="18"/>
              </w:rPr>
              <w:t>0</w:t>
            </w:r>
          </w:p>
        </w:tc>
        <w:tc>
          <w:tcPr>
            <w:tcW w:w="876" w:type="dxa"/>
            <w:vAlign w:val="center"/>
            <w:hideMark/>
          </w:tcPr>
          <w:p>
            <w:pPr>
              <w:spacing w:after="0" w:line="240" w:lineRule="auto"/>
              <w:ind w:left="0"/>
              <w:jc w:val="center"/>
              <w:rPr>
                <w:rFonts w:ascii="Times New Roman" w:hAnsi="Times New Roman"/>
                <w:i/>
                <w:noProof/>
                <w:color w:val="000000"/>
                <w:sz w:val="18"/>
              </w:rPr>
            </w:pPr>
            <w:r>
              <w:rPr>
                <w:rFonts w:ascii="Times New Roman" w:hAnsi="Times New Roman"/>
                <w:i/>
                <w:noProof/>
                <w:color w:val="000000"/>
                <w:sz w:val="18"/>
              </w:rPr>
              <w:t>0</w:t>
            </w:r>
          </w:p>
        </w:tc>
        <w:tc>
          <w:tcPr>
            <w:tcW w:w="856" w:type="dxa"/>
            <w:vAlign w:val="center"/>
            <w:hideMark/>
          </w:tcPr>
          <w:p>
            <w:pPr>
              <w:spacing w:after="0" w:line="240" w:lineRule="auto"/>
              <w:ind w:left="0"/>
              <w:jc w:val="center"/>
              <w:rPr>
                <w:rFonts w:ascii="Times New Roman" w:hAnsi="Times New Roman"/>
                <w:i/>
                <w:noProof/>
                <w:color w:val="000000"/>
                <w:sz w:val="18"/>
              </w:rPr>
            </w:pPr>
            <w:r>
              <w:rPr>
                <w:rFonts w:ascii="Times New Roman" w:hAnsi="Times New Roman"/>
                <w:i/>
                <w:iCs/>
                <w:noProof/>
                <w:color w:val="000000"/>
                <w:sz w:val="18"/>
                <w:szCs w:val="18"/>
              </w:rPr>
              <w:t>9</w:t>
            </w:r>
          </w:p>
        </w:tc>
        <w:tc>
          <w:tcPr>
            <w:tcW w:w="876" w:type="dxa"/>
            <w:vAlign w:val="center"/>
            <w:hideMark/>
          </w:tcPr>
          <w:p>
            <w:pPr>
              <w:spacing w:after="0" w:line="240" w:lineRule="auto"/>
              <w:ind w:left="0"/>
              <w:jc w:val="center"/>
              <w:rPr>
                <w:rFonts w:ascii="Times New Roman" w:hAnsi="Times New Roman"/>
                <w:i/>
                <w:noProof/>
                <w:color w:val="000000"/>
                <w:sz w:val="18"/>
              </w:rPr>
            </w:pPr>
            <w:r>
              <w:rPr>
                <w:rFonts w:ascii="Times New Roman" w:hAnsi="Times New Roman"/>
                <w:i/>
                <w:iCs/>
                <w:noProof/>
                <w:color w:val="000000"/>
                <w:sz w:val="18"/>
                <w:szCs w:val="18"/>
              </w:rPr>
              <w:t>7</w:t>
            </w:r>
          </w:p>
        </w:tc>
        <w:tc>
          <w:tcPr>
            <w:tcW w:w="856" w:type="dxa"/>
            <w:vAlign w:val="center"/>
            <w:hideMark/>
          </w:tcPr>
          <w:p>
            <w:pPr>
              <w:spacing w:after="0" w:line="240" w:lineRule="auto"/>
              <w:ind w:left="0"/>
              <w:jc w:val="center"/>
              <w:rPr>
                <w:rFonts w:ascii="Times New Roman" w:hAnsi="Times New Roman"/>
                <w:i/>
                <w:noProof/>
                <w:color w:val="000000"/>
                <w:sz w:val="18"/>
              </w:rPr>
            </w:pPr>
            <w:r>
              <w:rPr>
                <w:rFonts w:ascii="Times New Roman" w:hAnsi="Times New Roman"/>
                <w:i/>
                <w:noProof/>
                <w:color w:val="000000"/>
                <w:sz w:val="18"/>
                <w:szCs w:val="18"/>
              </w:rPr>
              <w:t>189</w:t>
            </w:r>
          </w:p>
        </w:tc>
        <w:tc>
          <w:tcPr>
            <w:tcW w:w="641" w:type="dxa"/>
            <w:vAlign w:val="center"/>
            <w:hideMark/>
          </w:tcPr>
          <w:p>
            <w:pPr>
              <w:spacing w:after="0" w:line="240" w:lineRule="auto"/>
              <w:ind w:left="0"/>
              <w:jc w:val="center"/>
              <w:rPr>
                <w:rFonts w:ascii="Times New Roman" w:hAnsi="Times New Roman"/>
                <w:i/>
                <w:noProof/>
                <w:color w:val="000000"/>
                <w:sz w:val="18"/>
              </w:rPr>
            </w:pPr>
            <w:r>
              <w:rPr>
                <w:rFonts w:ascii="Times New Roman" w:hAnsi="Times New Roman"/>
                <w:i/>
                <w:noProof/>
                <w:color w:val="000000"/>
                <w:sz w:val="18"/>
              </w:rPr>
              <w:t>14</w:t>
            </w:r>
          </w:p>
        </w:tc>
      </w:tr>
      <w:tr>
        <w:trPr>
          <w:trHeight w:val="255"/>
        </w:trPr>
        <w:tc>
          <w:tcPr>
            <w:tcW w:w="826" w:type="dxa"/>
            <w:vMerge w:val="restart"/>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AWB</w:t>
            </w:r>
          </w:p>
        </w:tc>
        <w:tc>
          <w:tcPr>
            <w:tcW w:w="928" w:type="dxa"/>
            <w:vAlign w:val="center"/>
            <w:hideMark/>
          </w:tcPr>
          <w:p>
            <w:pPr>
              <w:pStyle w:val="TableTitle"/>
              <w:rPr>
                <w:b w:val="0"/>
                <w:noProof/>
              </w:rPr>
            </w:pPr>
            <w:r>
              <w:rPr>
                <w:b w:val="0"/>
                <w:noProof/>
              </w:rPr>
              <w:t>GR01</w:t>
            </w:r>
          </w:p>
        </w:tc>
        <w:tc>
          <w:tcPr>
            <w:tcW w:w="955"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2</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2</w:t>
            </w:r>
          </w:p>
        </w:tc>
        <w:tc>
          <w:tcPr>
            <w:tcW w:w="992"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 </w:t>
            </w:r>
            <w:r>
              <w:rPr>
                <w:rFonts w:ascii="Times New Roman" w:hAnsi="Times New Roman"/>
                <w:noProof/>
                <w:color w:val="000000"/>
                <w:sz w:val="18"/>
                <w:szCs w:val="18"/>
              </w:rPr>
              <w:t>0</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 </w:t>
            </w:r>
            <w:r>
              <w:rPr>
                <w:rFonts w:ascii="Times New Roman" w:hAnsi="Times New Roman"/>
                <w:noProof/>
                <w:color w:val="000000"/>
                <w:sz w:val="18"/>
                <w:szCs w:val="18"/>
              </w:rPr>
              <w:t>0</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2</w:t>
            </w:r>
          </w:p>
        </w:tc>
        <w:tc>
          <w:tcPr>
            <w:tcW w:w="641"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2%</w:t>
            </w:r>
          </w:p>
        </w:tc>
      </w:tr>
      <w:tr>
        <w:trPr>
          <w:trHeight w:val="255"/>
        </w:trPr>
        <w:tc>
          <w:tcPr>
            <w:tcW w:w="0" w:type="auto"/>
            <w:vMerge/>
            <w:vAlign w:val="center"/>
            <w:hideMark/>
          </w:tcPr>
          <w:p>
            <w:pPr>
              <w:spacing w:after="0" w:line="240" w:lineRule="auto"/>
              <w:ind w:left="0"/>
              <w:jc w:val="left"/>
              <w:rPr>
                <w:rFonts w:ascii="Times New Roman" w:hAnsi="Times New Roman"/>
                <w:noProof/>
                <w:color w:val="000000"/>
                <w:sz w:val="18"/>
              </w:rPr>
            </w:pPr>
          </w:p>
        </w:tc>
        <w:tc>
          <w:tcPr>
            <w:tcW w:w="928" w:type="dxa"/>
            <w:vAlign w:val="center"/>
            <w:hideMark/>
          </w:tcPr>
          <w:p>
            <w:pPr>
              <w:pStyle w:val="TableTitle"/>
              <w:rPr>
                <w:b w:val="0"/>
                <w:noProof/>
              </w:rPr>
            </w:pPr>
            <w:r>
              <w:rPr>
                <w:b w:val="0"/>
                <w:noProof/>
              </w:rPr>
              <w:t>GR02</w:t>
            </w:r>
          </w:p>
        </w:tc>
        <w:tc>
          <w:tcPr>
            <w:tcW w:w="955"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992"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1</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17</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 </w:t>
            </w:r>
            <w:r>
              <w:rPr>
                <w:rFonts w:ascii="Times New Roman" w:hAnsi="Times New Roman"/>
                <w:noProof/>
                <w:color w:val="000000"/>
                <w:sz w:val="18"/>
                <w:szCs w:val="18"/>
              </w:rPr>
              <w:t>0</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1</w:t>
            </w:r>
          </w:p>
        </w:tc>
        <w:tc>
          <w:tcPr>
            <w:tcW w:w="641"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1%</w:t>
            </w:r>
          </w:p>
        </w:tc>
      </w:tr>
      <w:tr>
        <w:trPr>
          <w:trHeight w:val="255"/>
        </w:trPr>
        <w:tc>
          <w:tcPr>
            <w:tcW w:w="0" w:type="auto"/>
            <w:vMerge/>
            <w:vAlign w:val="center"/>
            <w:hideMark/>
          </w:tcPr>
          <w:p>
            <w:pPr>
              <w:spacing w:after="0" w:line="240" w:lineRule="auto"/>
              <w:ind w:left="0"/>
              <w:jc w:val="left"/>
              <w:rPr>
                <w:rFonts w:ascii="Times New Roman" w:hAnsi="Times New Roman"/>
                <w:noProof/>
                <w:color w:val="000000"/>
                <w:sz w:val="18"/>
              </w:rPr>
            </w:pPr>
          </w:p>
        </w:tc>
        <w:tc>
          <w:tcPr>
            <w:tcW w:w="928" w:type="dxa"/>
            <w:vAlign w:val="center"/>
            <w:hideMark/>
          </w:tcPr>
          <w:p>
            <w:pPr>
              <w:pStyle w:val="TableTitle"/>
              <w:rPr>
                <w:b w:val="0"/>
                <w:noProof/>
              </w:rPr>
            </w:pPr>
            <w:r>
              <w:rPr>
                <w:b w:val="0"/>
                <w:noProof/>
              </w:rPr>
              <w:t>GR03</w:t>
            </w:r>
          </w:p>
        </w:tc>
        <w:tc>
          <w:tcPr>
            <w:tcW w:w="955"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1</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1</w:t>
            </w:r>
          </w:p>
        </w:tc>
        <w:tc>
          <w:tcPr>
            <w:tcW w:w="992"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 </w:t>
            </w:r>
            <w:r>
              <w:rPr>
                <w:rFonts w:ascii="Times New Roman" w:hAnsi="Times New Roman"/>
                <w:noProof/>
                <w:color w:val="000000"/>
                <w:sz w:val="18"/>
                <w:szCs w:val="18"/>
              </w:rPr>
              <w:t>0</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 </w:t>
            </w:r>
            <w:r>
              <w:rPr>
                <w:rFonts w:ascii="Times New Roman" w:hAnsi="Times New Roman"/>
                <w:noProof/>
                <w:color w:val="000000"/>
                <w:sz w:val="18"/>
                <w:szCs w:val="18"/>
              </w:rPr>
              <w:t>0</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1</w:t>
            </w:r>
          </w:p>
        </w:tc>
        <w:tc>
          <w:tcPr>
            <w:tcW w:w="641"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1%</w:t>
            </w:r>
          </w:p>
        </w:tc>
      </w:tr>
      <w:tr>
        <w:trPr>
          <w:trHeight w:val="255"/>
        </w:trPr>
        <w:tc>
          <w:tcPr>
            <w:tcW w:w="0" w:type="auto"/>
            <w:vMerge/>
            <w:vAlign w:val="center"/>
            <w:hideMark/>
          </w:tcPr>
          <w:p>
            <w:pPr>
              <w:spacing w:after="0" w:line="240" w:lineRule="auto"/>
              <w:ind w:left="0"/>
              <w:jc w:val="left"/>
              <w:rPr>
                <w:rFonts w:ascii="Times New Roman" w:hAnsi="Times New Roman"/>
                <w:noProof/>
                <w:color w:val="000000"/>
                <w:sz w:val="18"/>
              </w:rPr>
            </w:pPr>
          </w:p>
        </w:tc>
        <w:tc>
          <w:tcPr>
            <w:tcW w:w="928" w:type="dxa"/>
            <w:vAlign w:val="center"/>
            <w:hideMark/>
          </w:tcPr>
          <w:p>
            <w:pPr>
              <w:pStyle w:val="TableTitle"/>
              <w:rPr>
                <w:b w:val="0"/>
                <w:noProof/>
              </w:rPr>
            </w:pPr>
            <w:r>
              <w:rPr>
                <w:b w:val="0"/>
                <w:noProof/>
              </w:rPr>
              <w:t>GR04</w:t>
            </w:r>
          </w:p>
        </w:tc>
        <w:tc>
          <w:tcPr>
            <w:tcW w:w="955"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szCs w:val="18"/>
              </w:rPr>
              <w:t>0*</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szCs w:val="18"/>
              </w:rPr>
              <w:t>0*</w:t>
            </w:r>
          </w:p>
        </w:tc>
        <w:tc>
          <w:tcPr>
            <w:tcW w:w="992"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szCs w:val="18"/>
              </w:rPr>
              <w:t>0*</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szCs w:val="18"/>
              </w:rPr>
              <w:t>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szCs w:val="18"/>
              </w:rPr>
              <w:t>0*</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szCs w:val="18"/>
              </w:rPr>
              <w:t>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szCs w:val="18"/>
              </w:rPr>
              <w:t>0*</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szCs w:val="18"/>
              </w:rPr>
              <w:t>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szCs w:val="18"/>
              </w:rPr>
              <w:t>0*</w:t>
            </w:r>
          </w:p>
        </w:tc>
        <w:tc>
          <w:tcPr>
            <w:tcW w:w="641"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szCs w:val="18"/>
              </w:rPr>
              <w:t>0</w:t>
            </w:r>
          </w:p>
        </w:tc>
      </w:tr>
      <w:tr>
        <w:trPr>
          <w:trHeight w:val="255"/>
        </w:trPr>
        <w:tc>
          <w:tcPr>
            <w:tcW w:w="0" w:type="auto"/>
            <w:vMerge/>
            <w:vAlign w:val="center"/>
            <w:hideMark/>
          </w:tcPr>
          <w:p>
            <w:pPr>
              <w:spacing w:after="0" w:line="240" w:lineRule="auto"/>
              <w:ind w:left="0"/>
              <w:jc w:val="left"/>
              <w:rPr>
                <w:rFonts w:ascii="Times New Roman" w:hAnsi="Times New Roman"/>
                <w:noProof/>
                <w:color w:val="000000"/>
                <w:sz w:val="18"/>
              </w:rPr>
            </w:pPr>
          </w:p>
        </w:tc>
        <w:tc>
          <w:tcPr>
            <w:tcW w:w="928" w:type="dxa"/>
            <w:vAlign w:val="center"/>
            <w:hideMark/>
          </w:tcPr>
          <w:p>
            <w:pPr>
              <w:pStyle w:val="TableTitle"/>
              <w:rPr>
                <w:b w:val="0"/>
                <w:noProof/>
              </w:rPr>
            </w:pPr>
            <w:r>
              <w:rPr>
                <w:b w:val="0"/>
                <w:noProof/>
              </w:rPr>
              <w:t>GR05</w:t>
            </w:r>
          </w:p>
        </w:tc>
        <w:tc>
          <w:tcPr>
            <w:tcW w:w="955"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3</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szCs w:val="18"/>
              </w:rPr>
              <w:t>3</w:t>
            </w:r>
          </w:p>
        </w:tc>
        <w:tc>
          <w:tcPr>
            <w:tcW w:w="992"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 </w:t>
            </w:r>
            <w:r>
              <w:rPr>
                <w:rFonts w:ascii="Times New Roman" w:hAnsi="Times New Roman"/>
                <w:noProof/>
                <w:color w:val="000000"/>
                <w:sz w:val="18"/>
                <w:szCs w:val="18"/>
              </w:rPr>
              <w:t>0</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 </w:t>
            </w:r>
            <w:r>
              <w:rPr>
                <w:rFonts w:ascii="Times New Roman" w:hAnsi="Times New Roman"/>
                <w:noProof/>
                <w:color w:val="000000"/>
                <w:sz w:val="18"/>
                <w:szCs w:val="18"/>
              </w:rPr>
              <w:t>0</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3</w:t>
            </w:r>
          </w:p>
        </w:tc>
        <w:tc>
          <w:tcPr>
            <w:tcW w:w="641"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3%</w:t>
            </w:r>
          </w:p>
        </w:tc>
      </w:tr>
      <w:tr>
        <w:trPr>
          <w:trHeight w:val="255"/>
        </w:trPr>
        <w:tc>
          <w:tcPr>
            <w:tcW w:w="0" w:type="auto"/>
            <w:vMerge/>
            <w:vAlign w:val="center"/>
            <w:hideMark/>
          </w:tcPr>
          <w:p>
            <w:pPr>
              <w:spacing w:after="0" w:line="240" w:lineRule="auto"/>
              <w:ind w:left="0"/>
              <w:jc w:val="left"/>
              <w:rPr>
                <w:rFonts w:ascii="Times New Roman" w:hAnsi="Times New Roman"/>
                <w:noProof/>
                <w:color w:val="000000"/>
                <w:sz w:val="18"/>
              </w:rPr>
            </w:pPr>
          </w:p>
        </w:tc>
        <w:tc>
          <w:tcPr>
            <w:tcW w:w="928" w:type="dxa"/>
            <w:vAlign w:val="center"/>
            <w:hideMark/>
          </w:tcPr>
          <w:p>
            <w:pPr>
              <w:pStyle w:val="TableTitle"/>
              <w:rPr>
                <w:b w:val="0"/>
                <w:noProof/>
              </w:rPr>
            </w:pPr>
            <w:r>
              <w:rPr>
                <w:b w:val="0"/>
                <w:noProof/>
              </w:rPr>
              <w:t>GR06</w:t>
            </w:r>
          </w:p>
        </w:tc>
        <w:tc>
          <w:tcPr>
            <w:tcW w:w="955"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992"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 </w:t>
            </w:r>
            <w:r>
              <w:rPr>
                <w:rFonts w:ascii="Times New Roman" w:hAnsi="Times New Roman"/>
                <w:noProof/>
                <w:color w:val="000000"/>
                <w:sz w:val="18"/>
                <w:szCs w:val="18"/>
              </w:rPr>
              <w:t>0</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 </w:t>
            </w:r>
            <w:r>
              <w:rPr>
                <w:rFonts w:ascii="Times New Roman" w:hAnsi="Times New Roman"/>
                <w:noProof/>
                <w:color w:val="000000"/>
                <w:sz w:val="18"/>
                <w:szCs w:val="18"/>
              </w:rPr>
              <w:t>0</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641"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r>
      <w:tr>
        <w:trPr>
          <w:trHeight w:val="255"/>
        </w:trPr>
        <w:tc>
          <w:tcPr>
            <w:tcW w:w="0" w:type="auto"/>
            <w:vMerge/>
            <w:vAlign w:val="center"/>
            <w:hideMark/>
          </w:tcPr>
          <w:p>
            <w:pPr>
              <w:spacing w:after="0" w:line="240" w:lineRule="auto"/>
              <w:ind w:left="0"/>
              <w:jc w:val="left"/>
              <w:rPr>
                <w:rFonts w:ascii="Times New Roman" w:hAnsi="Times New Roman"/>
                <w:noProof/>
                <w:color w:val="000000"/>
                <w:sz w:val="18"/>
              </w:rPr>
            </w:pPr>
          </w:p>
        </w:tc>
        <w:tc>
          <w:tcPr>
            <w:tcW w:w="928" w:type="dxa"/>
            <w:vAlign w:val="center"/>
            <w:hideMark/>
          </w:tcPr>
          <w:p>
            <w:pPr>
              <w:pStyle w:val="TableTitle"/>
              <w:rPr>
                <w:b w:val="0"/>
                <w:noProof/>
              </w:rPr>
            </w:pPr>
            <w:r>
              <w:rPr>
                <w:b w:val="0"/>
                <w:noProof/>
              </w:rPr>
              <w:t>GR07</w:t>
            </w:r>
          </w:p>
        </w:tc>
        <w:tc>
          <w:tcPr>
            <w:tcW w:w="955"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5</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6</w:t>
            </w:r>
          </w:p>
        </w:tc>
        <w:tc>
          <w:tcPr>
            <w:tcW w:w="992"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 </w:t>
            </w:r>
            <w:r>
              <w:rPr>
                <w:rFonts w:ascii="Times New Roman" w:hAnsi="Times New Roman"/>
                <w:noProof/>
                <w:color w:val="000000"/>
                <w:sz w:val="18"/>
                <w:szCs w:val="18"/>
              </w:rPr>
              <w:t>0</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 </w:t>
            </w:r>
            <w:r>
              <w:rPr>
                <w:rFonts w:ascii="Times New Roman" w:hAnsi="Times New Roman"/>
                <w:noProof/>
                <w:color w:val="000000"/>
                <w:sz w:val="18"/>
                <w:szCs w:val="18"/>
              </w:rPr>
              <w:t>0</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5</w:t>
            </w:r>
          </w:p>
        </w:tc>
        <w:tc>
          <w:tcPr>
            <w:tcW w:w="641"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5%</w:t>
            </w:r>
          </w:p>
        </w:tc>
      </w:tr>
      <w:tr>
        <w:trPr>
          <w:trHeight w:val="255"/>
        </w:trPr>
        <w:tc>
          <w:tcPr>
            <w:tcW w:w="0" w:type="auto"/>
            <w:vMerge/>
            <w:vAlign w:val="center"/>
            <w:hideMark/>
          </w:tcPr>
          <w:p>
            <w:pPr>
              <w:spacing w:after="0" w:line="240" w:lineRule="auto"/>
              <w:ind w:left="0"/>
              <w:jc w:val="left"/>
              <w:rPr>
                <w:rFonts w:ascii="Times New Roman" w:hAnsi="Times New Roman"/>
                <w:noProof/>
                <w:color w:val="000000"/>
                <w:sz w:val="18"/>
              </w:rPr>
            </w:pPr>
          </w:p>
        </w:tc>
        <w:tc>
          <w:tcPr>
            <w:tcW w:w="928" w:type="dxa"/>
            <w:vAlign w:val="center"/>
            <w:hideMark/>
          </w:tcPr>
          <w:p>
            <w:pPr>
              <w:pStyle w:val="TableTitle"/>
              <w:rPr>
                <w:b w:val="0"/>
                <w:noProof/>
              </w:rPr>
            </w:pPr>
            <w:r>
              <w:rPr>
                <w:b w:val="0"/>
                <w:noProof/>
              </w:rPr>
              <w:t>GR08</w:t>
            </w:r>
          </w:p>
        </w:tc>
        <w:tc>
          <w:tcPr>
            <w:tcW w:w="955"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szCs w:val="18"/>
              </w:rPr>
              <w:t>4*</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szCs w:val="18"/>
              </w:rPr>
              <w:t>5*</w:t>
            </w:r>
          </w:p>
        </w:tc>
        <w:tc>
          <w:tcPr>
            <w:tcW w:w="992"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szCs w:val="18"/>
              </w:rPr>
              <w:t>0*</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szCs w:val="18"/>
              </w:rPr>
              <w:t>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szCs w:val="18"/>
              </w:rPr>
              <w:t>0*</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szCs w:val="18"/>
              </w:rPr>
              <w:t>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szCs w:val="18"/>
              </w:rPr>
              <w:t>0*</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szCs w:val="18"/>
              </w:rPr>
              <w:t>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szCs w:val="18"/>
              </w:rPr>
              <w:t>4*</w:t>
            </w:r>
          </w:p>
        </w:tc>
        <w:tc>
          <w:tcPr>
            <w:tcW w:w="641"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szCs w:val="18"/>
              </w:rPr>
              <w:t>5</w:t>
            </w:r>
          </w:p>
        </w:tc>
      </w:tr>
      <w:tr>
        <w:trPr>
          <w:trHeight w:val="255"/>
        </w:trPr>
        <w:tc>
          <w:tcPr>
            <w:tcW w:w="0" w:type="auto"/>
            <w:vMerge/>
            <w:vAlign w:val="center"/>
            <w:hideMark/>
          </w:tcPr>
          <w:p>
            <w:pPr>
              <w:spacing w:after="0" w:line="240" w:lineRule="auto"/>
              <w:ind w:left="0"/>
              <w:jc w:val="left"/>
              <w:rPr>
                <w:rFonts w:ascii="Times New Roman" w:hAnsi="Times New Roman"/>
                <w:noProof/>
                <w:color w:val="000000"/>
                <w:sz w:val="18"/>
              </w:rPr>
            </w:pPr>
          </w:p>
        </w:tc>
        <w:tc>
          <w:tcPr>
            <w:tcW w:w="928" w:type="dxa"/>
            <w:vAlign w:val="center"/>
            <w:hideMark/>
          </w:tcPr>
          <w:p>
            <w:pPr>
              <w:pStyle w:val="TableTitle"/>
              <w:rPr>
                <w:b w:val="0"/>
                <w:noProof/>
              </w:rPr>
            </w:pPr>
            <w:r>
              <w:rPr>
                <w:b w:val="0"/>
                <w:noProof/>
              </w:rPr>
              <w:t>GR09</w:t>
            </w:r>
          </w:p>
        </w:tc>
        <w:tc>
          <w:tcPr>
            <w:tcW w:w="955"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10</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7</w:t>
            </w:r>
          </w:p>
        </w:tc>
        <w:tc>
          <w:tcPr>
            <w:tcW w:w="992"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szCs w:val="18"/>
              </w:rPr>
              <w:t>0</w:t>
            </w:r>
            <w:r>
              <w:rPr>
                <w:rFonts w:ascii="Times New Roman" w:hAnsi="Times New Roman"/>
                <w:noProof/>
                <w:color w:val="000000"/>
                <w:sz w:val="18"/>
              </w:rPr>
              <w:t> </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 </w:t>
            </w:r>
            <w:r>
              <w:rPr>
                <w:rFonts w:ascii="Times New Roman" w:hAnsi="Times New Roman"/>
                <w:noProof/>
                <w:color w:val="000000"/>
                <w:sz w:val="18"/>
                <w:szCs w:val="18"/>
              </w:rPr>
              <w:t>0</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10</w:t>
            </w:r>
          </w:p>
        </w:tc>
        <w:tc>
          <w:tcPr>
            <w:tcW w:w="641"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6%</w:t>
            </w:r>
          </w:p>
        </w:tc>
      </w:tr>
      <w:tr>
        <w:trPr>
          <w:trHeight w:val="270"/>
        </w:trPr>
        <w:tc>
          <w:tcPr>
            <w:tcW w:w="0" w:type="auto"/>
            <w:vMerge/>
            <w:vAlign w:val="center"/>
            <w:hideMark/>
          </w:tcPr>
          <w:p>
            <w:pPr>
              <w:spacing w:after="0" w:line="240" w:lineRule="auto"/>
              <w:ind w:left="0"/>
              <w:jc w:val="left"/>
              <w:rPr>
                <w:rFonts w:ascii="Times New Roman" w:hAnsi="Times New Roman"/>
                <w:noProof/>
                <w:color w:val="000000"/>
                <w:sz w:val="18"/>
              </w:rPr>
            </w:pPr>
          </w:p>
        </w:tc>
        <w:tc>
          <w:tcPr>
            <w:tcW w:w="928" w:type="dxa"/>
            <w:vAlign w:val="center"/>
            <w:hideMark/>
          </w:tcPr>
          <w:p>
            <w:pPr>
              <w:pStyle w:val="TableTitle"/>
              <w:rPr>
                <w:b w:val="0"/>
                <w:noProof/>
              </w:rPr>
            </w:pPr>
            <w:r>
              <w:rPr>
                <w:b w:val="0"/>
                <w:noProof/>
              </w:rPr>
              <w:t>GR10</w:t>
            </w:r>
          </w:p>
        </w:tc>
        <w:tc>
          <w:tcPr>
            <w:tcW w:w="955"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10</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10</w:t>
            </w:r>
          </w:p>
        </w:tc>
        <w:tc>
          <w:tcPr>
            <w:tcW w:w="992"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1</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17</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1</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9</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12</w:t>
            </w:r>
          </w:p>
        </w:tc>
        <w:tc>
          <w:tcPr>
            <w:tcW w:w="641"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10%</w:t>
            </w:r>
          </w:p>
        </w:tc>
      </w:tr>
      <w:tr>
        <w:trPr>
          <w:trHeight w:val="270"/>
        </w:trPr>
        <w:tc>
          <w:tcPr>
            <w:tcW w:w="0" w:type="auto"/>
            <w:vMerge/>
            <w:vAlign w:val="center"/>
            <w:hideMark/>
          </w:tcPr>
          <w:p>
            <w:pPr>
              <w:spacing w:after="0" w:line="240" w:lineRule="auto"/>
              <w:ind w:left="0"/>
              <w:jc w:val="left"/>
              <w:rPr>
                <w:rFonts w:ascii="Times New Roman" w:hAnsi="Times New Roman"/>
                <w:noProof/>
                <w:color w:val="000000"/>
                <w:sz w:val="18"/>
              </w:rPr>
            </w:pPr>
          </w:p>
        </w:tc>
        <w:tc>
          <w:tcPr>
            <w:tcW w:w="928" w:type="dxa"/>
            <w:vAlign w:val="center"/>
            <w:hideMark/>
          </w:tcPr>
          <w:p>
            <w:pPr>
              <w:pStyle w:val="TableTitle"/>
              <w:rPr>
                <w:b w:val="0"/>
                <w:noProof/>
              </w:rPr>
            </w:pPr>
            <w:r>
              <w:rPr>
                <w:b w:val="0"/>
                <w:noProof/>
              </w:rPr>
              <w:t>GR11</w:t>
            </w:r>
          </w:p>
        </w:tc>
        <w:tc>
          <w:tcPr>
            <w:tcW w:w="955"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3</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3</w:t>
            </w:r>
          </w:p>
        </w:tc>
        <w:tc>
          <w:tcPr>
            <w:tcW w:w="992"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 </w:t>
            </w:r>
            <w:r>
              <w:rPr>
                <w:rFonts w:ascii="Times New Roman" w:hAnsi="Times New Roman"/>
                <w:noProof/>
                <w:color w:val="000000"/>
                <w:sz w:val="18"/>
                <w:szCs w:val="18"/>
              </w:rPr>
              <w:t>0</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 </w:t>
            </w:r>
            <w:r>
              <w:rPr>
                <w:rFonts w:ascii="Times New Roman" w:hAnsi="Times New Roman"/>
                <w:noProof/>
                <w:color w:val="000000"/>
                <w:sz w:val="18"/>
                <w:szCs w:val="18"/>
              </w:rPr>
              <w:t>0</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3</w:t>
            </w:r>
          </w:p>
        </w:tc>
        <w:tc>
          <w:tcPr>
            <w:tcW w:w="641"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3%</w:t>
            </w:r>
          </w:p>
        </w:tc>
      </w:tr>
      <w:tr>
        <w:trPr>
          <w:trHeight w:val="270"/>
        </w:trPr>
        <w:tc>
          <w:tcPr>
            <w:tcW w:w="0" w:type="auto"/>
            <w:vMerge/>
            <w:vAlign w:val="center"/>
            <w:hideMark/>
          </w:tcPr>
          <w:p>
            <w:pPr>
              <w:spacing w:after="0" w:line="240" w:lineRule="auto"/>
              <w:ind w:left="0"/>
              <w:jc w:val="left"/>
              <w:rPr>
                <w:rFonts w:ascii="Times New Roman" w:hAnsi="Times New Roman"/>
                <w:noProof/>
                <w:color w:val="000000"/>
                <w:sz w:val="18"/>
              </w:rPr>
            </w:pPr>
          </w:p>
        </w:tc>
        <w:tc>
          <w:tcPr>
            <w:tcW w:w="928" w:type="dxa"/>
            <w:vAlign w:val="center"/>
            <w:hideMark/>
          </w:tcPr>
          <w:p>
            <w:pPr>
              <w:pStyle w:val="TableTitle"/>
              <w:rPr>
                <w:b w:val="0"/>
                <w:noProof/>
              </w:rPr>
            </w:pPr>
            <w:r>
              <w:rPr>
                <w:b w:val="0"/>
                <w:noProof/>
              </w:rPr>
              <w:t>GR12</w:t>
            </w:r>
          </w:p>
        </w:tc>
        <w:tc>
          <w:tcPr>
            <w:tcW w:w="955"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5</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3</w:t>
            </w:r>
          </w:p>
        </w:tc>
        <w:tc>
          <w:tcPr>
            <w:tcW w:w="992"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 </w:t>
            </w:r>
            <w:r>
              <w:rPr>
                <w:rFonts w:ascii="Times New Roman" w:hAnsi="Times New Roman"/>
                <w:noProof/>
                <w:color w:val="000000"/>
                <w:sz w:val="18"/>
                <w:szCs w:val="18"/>
              </w:rPr>
              <w:t>0</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 </w:t>
            </w:r>
            <w:r>
              <w:rPr>
                <w:rFonts w:ascii="Times New Roman" w:hAnsi="Times New Roman"/>
                <w:noProof/>
                <w:color w:val="000000"/>
                <w:sz w:val="18"/>
                <w:szCs w:val="18"/>
              </w:rPr>
              <w:t>0</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0</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5</w:t>
            </w:r>
          </w:p>
        </w:tc>
        <w:tc>
          <w:tcPr>
            <w:tcW w:w="641"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2%</w:t>
            </w:r>
          </w:p>
        </w:tc>
      </w:tr>
      <w:tr>
        <w:trPr>
          <w:trHeight w:val="270"/>
        </w:trPr>
        <w:tc>
          <w:tcPr>
            <w:tcW w:w="0" w:type="auto"/>
            <w:vMerge/>
            <w:vAlign w:val="center"/>
            <w:hideMark/>
          </w:tcPr>
          <w:p>
            <w:pPr>
              <w:spacing w:after="0" w:line="240" w:lineRule="auto"/>
              <w:ind w:left="0"/>
              <w:jc w:val="left"/>
              <w:rPr>
                <w:rFonts w:ascii="Times New Roman" w:hAnsi="Times New Roman"/>
                <w:noProof/>
                <w:color w:val="000000"/>
                <w:sz w:val="18"/>
              </w:rPr>
            </w:pPr>
          </w:p>
        </w:tc>
        <w:tc>
          <w:tcPr>
            <w:tcW w:w="928" w:type="dxa"/>
            <w:vAlign w:val="center"/>
            <w:hideMark/>
          </w:tcPr>
          <w:p>
            <w:pPr>
              <w:pStyle w:val="TableTitle"/>
              <w:rPr>
                <w:b w:val="0"/>
                <w:noProof/>
              </w:rPr>
            </w:pPr>
            <w:r>
              <w:rPr>
                <w:b w:val="0"/>
                <w:noProof/>
              </w:rPr>
              <w:t>GR13</w:t>
            </w:r>
          </w:p>
        </w:tc>
        <w:tc>
          <w:tcPr>
            <w:tcW w:w="955"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w:t>
            </w:r>
          </w:p>
        </w:tc>
        <w:tc>
          <w:tcPr>
            <w:tcW w:w="992"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w:t>
            </w:r>
          </w:p>
        </w:tc>
        <w:tc>
          <w:tcPr>
            <w:tcW w:w="641"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w:t>
            </w:r>
          </w:p>
        </w:tc>
      </w:tr>
      <w:tr>
        <w:trPr>
          <w:trHeight w:val="270"/>
        </w:trPr>
        <w:tc>
          <w:tcPr>
            <w:tcW w:w="0" w:type="auto"/>
            <w:vMerge/>
            <w:vAlign w:val="center"/>
            <w:hideMark/>
          </w:tcPr>
          <w:p>
            <w:pPr>
              <w:spacing w:after="0" w:line="240" w:lineRule="auto"/>
              <w:ind w:left="0"/>
              <w:jc w:val="left"/>
              <w:rPr>
                <w:rFonts w:ascii="Times New Roman" w:hAnsi="Times New Roman"/>
                <w:noProof/>
                <w:color w:val="000000"/>
                <w:sz w:val="18"/>
              </w:rPr>
            </w:pPr>
          </w:p>
        </w:tc>
        <w:tc>
          <w:tcPr>
            <w:tcW w:w="928" w:type="dxa"/>
            <w:vAlign w:val="center"/>
            <w:hideMark/>
          </w:tcPr>
          <w:p>
            <w:pPr>
              <w:pStyle w:val="TableTitle"/>
              <w:rPr>
                <w:b w:val="0"/>
                <w:noProof/>
              </w:rPr>
            </w:pPr>
            <w:r>
              <w:rPr>
                <w:b w:val="0"/>
                <w:noProof/>
              </w:rPr>
              <w:t>GR14</w:t>
            </w:r>
          </w:p>
        </w:tc>
        <w:tc>
          <w:tcPr>
            <w:tcW w:w="955"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w:t>
            </w:r>
          </w:p>
        </w:tc>
        <w:tc>
          <w:tcPr>
            <w:tcW w:w="992"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w:t>
            </w:r>
          </w:p>
        </w:tc>
        <w:tc>
          <w:tcPr>
            <w:tcW w:w="1134"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w:t>
            </w:r>
          </w:p>
        </w:tc>
        <w:tc>
          <w:tcPr>
            <w:tcW w:w="87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w:t>
            </w:r>
          </w:p>
        </w:tc>
        <w:tc>
          <w:tcPr>
            <w:tcW w:w="856"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w:t>
            </w:r>
          </w:p>
        </w:tc>
        <w:tc>
          <w:tcPr>
            <w:tcW w:w="641" w:type="dxa"/>
            <w:vAlign w:val="center"/>
            <w:hideMark/>
          </w:tcPr>
          <w:p>
            <w:pPr>
              <w:spacing w:after="0" w:line="240" w:lineRule="auto"/>
              <w:ind w:left="0"/>
              <w:jc w:val="center"/>
              <w:rPr>
                <w:rFonts w:ascii="Times New Roman" w:hAnsi="Times New Roman"/>
                <w:noProof/>
                <w:color w:val="000000"/>
                <w:sz w:val="18"/>
              </w:rPr>
            </w:pPr>
            <w:r>
              <w:rPr>
                <w:rFonts w:ascii="Times New Roman" w:hAnsi="Times New Roman"/>
                <w:noProof/>
                <w:color w:val="000000"/>
                <w:sz w:val="18"/>
              </w:rPr>
              <w:t>-</w:t>
            </w:r>
          </w:p>
        </w:tc>
      </w:tr>
      <w:tr>
        <w:trPr>
          <w:trHeight w:val="270"/>
        </w:trPr>
        <w:tc>
          <w:tcPr>
            <w:tcW w:w="0" w:type="auto"/>
            <w:vMerge/>
            <w:vAlign w:val="center"/>
            <w:hideMark/>
          </w:tcPr>
          <w:p>
            <w:pPr>
              <w:spacing w:after="0" w:line="240" w:lineRule="auto"/>
              <w:ind w:left="0"/>
              <w:jc w:val="left"/>
              <w:rPr>
                <w:rFonts w:ascii="Times New Roman" w:hAnsi="Times New Roman"/>
                <w:noProof/>
                <w:color w:val="000000"/>
                <w:sz w:val="18"/>
              </w:rPr>
            </w:pPr>
          </w:p>
        </w:tc>
        <w:tc>
          <w:tcPr>
            <w:tcW w:w="928" w:type="dxa"/>
            <w:vAlign w:val="center"/>
            <w:hideMark/>
          </w:tcPr>
          <w:p>
            <w:pPr>
              <w:spacing w:after="0" w:line="240" w:lineRule="auto"/>
              <w:ind w:left="0"/>
              <w:jc w:val="center"/>
              <w:rPr>
                <w:rFonts w:ascii="Times New Roman" w:hAnsi="Times New Roman"/>
                <w:i/>
                <w:noProof/>
                <w:color w:val="000000"/>
                <w:sz w:val="18"/>
              </w:rPr>
            </w:pPr>
            <w:r>
              <w:rPr>
                <w:rFonts w:ascii="Times New Roman" w:hAnsi="Times New Roman"/>
                <w:i/>
                <w:noProof/>
                <w:color w:val="000000"/>
                <w:sz w:val="18"/>
              </w:rPr>
              <w:t>Total</w:t>
            </w:r>
          </w:p>
        </w:tc>
        <w:tc>
          <w:tcPr>
            <w:tcW w:w="955" w:type="dxa"/>
            <w:vAlign w:val="center"/>
            <w:hideMark/>
          </w:tcPr>
          <w:p>
            <w:pPr>
              <w:spacing w:after="0" w:line="240" w:lineRule="auto"/>
              <w:ind w:left="0"/>
              <w:jc w:val="center"/>
              <w:rPr>
                <w:rFonts w:ascii="Times New Roman" w:hAnsi="Times New Roman"/>
                <w:i/>
                <w:noProof/>
                <w:color w:val="000000"/>
                <w:sz w:val="18"/>
              </w:rPr>
            </w:pPr>
            <w:r>
              <w:rPr>
                <w:rFonts w:ascii="Times New Roman" w:hAnsi="Times New Roman"/>
                <w:i/>
                <w:iCs/>
                <w:noProof/>
                <w:color w:val="000000"/>
                <w:sz w:val="18"/>
                <w:szCs w:val="18"/>
              </w:rPr>
              <w:t>43</w:t>
            </w:r>
          </w:p>
        </w:tc>
        <w:tc>
          <w:tcPr>
            <w:tcW w:w="1134" w:type="dxa"/>
            <w:vAlign w:val="center"/>
            <w:hideMark/>
          </w:tcPr>
          <w:p>
            <w:pPr>
              <w:spacing w:after="0" w:line="240" w:lineRule="auto"/>
              <w:ind w:left="0"/>
              <w:jc w:val="center"/>
              <w:rPr>
                <w:rFonts w:ascii="Times New Roman" w:hAnsi="Times New Roman"/>
                <w:i/>
                <w:noProof/>
                <w:color w:val="000000"/>
                <w:sz w:val="18"/>
              </w:rPr>
            </w:pPr>
            <w:r>
              <w:rPr>
                <w:rFonts w:ascii="Times New Roman" w:hAnsi="Times New Roman"/>
                <w:i/>
                <w:noProof/>
                <w:color w:val="000000"/>
                <w:sz w:val="18"/>
              </w:rPr>
              <w:t>4</w:t>
            </w:r>
          </w:p>
        </w:tc>
        <w:tc>
          <w:tcPr>
            <w:tcW w:w="992" w:type="dxa"/>
            <w:vAlign w:val="center"/>
            <w:hideMark/>
          </w:tcPr>
          <w:p>
            <w:pPr>
              <w:spacing w:after="0" w:line="240" w:lineRule="auto"/>
              <w:ind w:left="0"/>
              <w:jc w:val="center"/>
              <w:rPr>
                <w:rFonts w:ascii="Times New Roman" w:hAnsi="Times New Roman"/>
                <w:i/>
                <w:noProof/>
                <w:color w:val="000000"/>
                <w:sz w:val="18"/>
              </w:rPr>
            </w:pPr>
            <w:r>
              <w:rPr>
                <w:rFonts w:ascii="Times New Roman" w:hAnsi="Times New Roman"/>
                <w:i/>
                <w:noProof/>
                <w:color w:val="000000"/>
                <w:sz w:val="18"/>
              </w:rPr>
              <w:t>2</w:t>
            </w:r>
          </w:p>
        </w:tc>
        <w:tc>
          <w:tcPr>
            <w:tcW w:w="1134" w:type="dxa"/>
            <w:vAlign w:val="center"/>
            <w:hideMark/>
          </w:tcPr>
          <w:p>
            <w:pPr>
              <w:spacing w:after="0" w:line="240" w:lineRule="auto"/>
              <w:ind w:left="0"/>
              <w:jc w:val="center"/>
              <w:rPr>
                <w:rFonts w:ascii="Times New Roman" w:hAnsi="Times New Roman"/>
                <w:i/>
                <w:noProof/>
                <w:color w:val="000000"/>
                <w:sz w:val="18"/>
              </w:rPr>
            </w:pPr>
            <w:r>
              <w:rPr>
                <w:rFonts w:ascii="Times New Roman" w:hAnsi="Times New Roman"/>
                <w:i/>
                <w:iCs/>
                <w:noProof/>
                <w:color w:val="000000"/>
                <w:sz w:val="18"/>
                <w:szCs w:val="18"/>
              </w:rPr>
              <w:t>4</w:t>
            </w:r>
          </w:p>
        </w:tc>
        <w:tc>
          <w:tcPr>
            <w:tcW w:w="856" w:type="dxa"/>
            <w:vAlign w:val="center"/>
            <w:hideMark/>
          </w:tcPr>
          <w:p>
            <w:pPr>
              <w:spacing w:after="0" w:line="240" w:lineRule="auto"/>
              <w:ind w:left="0"/>
              <w:jc w:val="center"/>
              <w:rPr>
                <w:rFonts w:ascii="Times New Roman" w:hAnsi="Times New Roman"/>
                <w:i/>
                <w:noProof/>
                <w:color w:val="000000"/>
                <w:sz w:val="18"/>
              </w:rPr>
            </w:pPr>
            <w:r>
              <w:rPr>
                <w:rFonts w:ascii="Times New Roman" w:hAnsi="Times New Roman"/>
                <w:i/>
                <w:noProof/>
                <w:color w:val="000000"/>
                <w:sz w:val="18"/>
              </w:rPr>
              <w:t>0</w:t>
            </w:r>
          </w:p>
        </w:tc>
        <w:tc>
          <w:tcPr>
            <w:tcW w:w="876" w:type="dxa"/>
            <w:vAlign w:val="center"/>
            <w:hideMark/>
          </w:tcPr>
          <w:p>
            <w:pPr>
              <w:spacing w:after="0" w:line="240" w:lineRule="auto"/>
              <w:ind w:left="0"/>
              <w:jc w:val="center"/>
              <w:rPr>
                <w:rFonts w:ascii="Times New Roman" w:hAnsi="Times New Roman"/>
                <w:i/>
                <w:noProof/>
                <w:color w:val="000000"/>
                <w:sz w:val="18"/>
              </w:rPr>
            </w:pPr>
            <w:r>
              <w:rPr>
                <w:rFonts w:ascii="Times New Roman" w:hAnsi="Times New Roman"/>
                <w:i/>
                <w:noProof/>
                <w:color w:val="000000"/>
                <w:sz w:val="18"/>
              </w:rPr>
              <w:t>0</w:t>
            </w:r>
          </w:p>
        </w:tc>
        <w:tc>
          <w:tcPr>
            <w:tcW w:w="856" w:type="dxa"/>
            <w:vAlign w:val="center"/>
            <w:hideMark/>
          </w:tcPr>
          <w:p>
            <w:pPr>
              <w:spacing w:after="0" w:line="240" w:lineRule="auto"/>
              <w:ind w:left="0"/>
              <w:jc w:val="center"/>
              <w:rPr>
                <w:rFonts w:ascii="Times New Roman" w:hAnsi="Times New Roman"/>
                <w:i/>
                <w:noProof/>
                <w:color w:val="000000"/>
                <w:sz w:val="18"/>
              </w:rPr>
            </w:pPr>
            <w:r>
              <w:rPr>
                <w:rFonts w:ascii="Times New Roman" w:hAnsi="Times New Roman"/>
                <w:i/>
                <w:noProof/>
                <w:color w:val="000000"/>
                <w:sz w:val="18"/>
              </w:rPr>
              <w:t>1</w:t>
            </w:r>
          </w:p>
        </w:tc>
        <w:tc>
          <w:tcPr>
            <w:tcW w:w="876" w:type="dxa"/>
            <w:vAlign w:val="center"/>
            <w:hideMark/>
          </w:tcPr>
          <w:p>
            <w:pPr>
              <w:spacing w:after="0" w:line="240" w:lineRule="auto"/>
              <w:ind w:left="0"/>
              <w:jc w:val="center"/>
              <w:rPr>
                <w:rFonts w:ascii="Times New Roman" w:hAnsi="Times New Roman"/>
                <w:i/>
                <w:noProof/>
                <w:color w:val="000000"/>
                <w:sz w:val="18"/>
              </w:rPr>
            </w:pPr>
            <w:r>
              <w:rPr>
                <w:rFonts w:ascii="Times New Roman" w:hAnsi="Times New Roman"/>
                <w:i/>
                <w:noProof/>
                <w:color w:val="000000"/>
                <w:sz w:val="18"/>
              </w:rPr>
              <w:t>1</w:t>
            </w:r>
          </w:p>
        </w:tc>
        <w:tc>
          <w:tcPr>
            <w:tcW w:w="856" w:type="dxa"/>
            <w:vAlign w:val="center"/>
            <w:hideMark/>
          </w:tcPr>
          <w:p>
            <w:pPr>
              <w:spacing w:after="0" w:line="240" w:lineRule="auto"/>
              <w:ind w:left="0"/>
              <w:jc w:val="center"/>
              <w:rPr>
                <w:rFonts w:ascii="Times New Roman" w:hAnsi="Times New Roman"/>
                <w:i/>
                <w:noProof/>
                <w:sz w:val="18"/>
              </w:rPr>
            </w:pPr>
            <w:r>
              <w:rPr>
                <w:rFonts w:ascii="Times New Roman" w:hAnsi="Times New Roman"/>
                <w:i/>
                <w:noProof/>
                <w:sz w:val="18"/>
                <w:szCs w:val="18"/>
              </w:rPr>
              <w:t>46</w:t>
            </w:r>
          </w:p>
        </w:tc>
        <w:tc>
          <w:tcPr>
            <w:tcW w:w="641" w:type="dxa"/>
            <w:vAlign w:val="center"/>
            <w:hideMark/>
          </w:tcPr>
          <w:p>
            <w:pPr>
              <w:spacing w:after="0" w:line="240" w:lineRule="auto"/>
              <w:ind w:left="0"/>
              <w:jc w:val="center"/>
              <w:rPr>
                <w:rFonts w:ascii="Times New Roman" w:hAnsi="Times New Roman"/>
                <w:i/>
                <w:noProof/>
                <w:color w:val="000000"/>
                <w:sz w:val="18"/>
              </w:rPr>
            </w:pPr>
            <w:r>
              <w:rPr>
                <w:rFonts w:ascii="Times New Roman" w:hAnsi="Times New Roman"/>
                <w:i/>
                <w:noProof/>
                <w:color w:val="000000"/>
                <w:sz w:val="18"/>
                <w:szCs w:val="18"/>
              </w:rPr>
              <w:t>3</w:t>
            </w:r>
          </w:p>
        </w:tc>
      </w:tr>
    </w:tbl>
    <w:p>
      <w:pPr>
        <w:pStyle w:val="BodyText"/>
        <w:spacing w:before="240" w:after="0"/>
        <w:rPr>
          <w:noProof/>
          <w:sz w:val="20"/>
        </w:rPr>
      </w:pPr>
      <w:r>
        <w:rPr>
          <w:b/>
          <w:noProof/>
          <w:sz w:val="20"/>
        </w:rPr>
        <w:t>Table 8.1.1:</w:t>
      </w:r>
      <w:r>
        <w:rPr>
          <w:noProof/>
          <w:sz w:val="20"/>
        </w:rPr>
        <w:t xml:space="preserve"> Number and percentage of HMWBs and AWBs.</w:t>
      </w:r>
    </w:p>
    <w:p>
      <w:pPr>
        <w:pStyle w:val="BodyText"/>
        <w:spacing w:before="0" w:after="240"/>
        <w:rPr>
          <w:noProof/>
          <w:sz w:val="20"/>
        </w:rPr>
      </w:pPr>
      <w:r>
        <w:rPr>
          <w:noProof/>
          <w:sz w:val="20"/>
        </w:rPr>
        <w:t xml:space="preserve">Source: WISE, corrections/additions provided by EL in late 2014 (marked with *). Some discrepancies between this information and the RBMPs/their Annexes. </w:t>
      </w:r>
    </w:p>
    <w:p>
      <w:pPr>
        <w:spacing w:after="0" w:line="240" w:lineRule="auto"/>
        <w:ind w:left="0"/>
        <w:jc w:val="left"/>
        <w:rPr>
          <w:rFonts w:ascii="Times New Roman" w:hAnsi="Times New Roman"/>
          <w:b/>
          <w:caps/>
          <w:noProof/>
          <w:kern w:val="28"/>
          <w:sz w:val="24"/>
        </w:rPr>
        <w:sectPr>
          <w:headerReference w:type="even" r:id="rId97"/>
          <w:headerReference w:type="default" r:id="rId98"/>
          <w:footerReference w:type="even" r:id="rId99"/>
          <w:footerReference w:type="default" r:id="rId100"/>
          <w:headerReference w:type="first" r:id="rId101"/>
          <w:footerReference w:type="first" r:id="rId102"/>
          <w:pgSz w:w="16834" w:h="11909" w:orient="landscape"/>
          <w:pgMar w:top="1440" w:right="1440" w:bottom="1440" w:left="1440" w:header="709" w:footer="709" w:gutter="0"/>
          <w:cols w:space="720"/>
        </w:sectPr>
      </w:pPr>
    </w:p>
    <w:p>
      <w:pPr>
        <w:pStyle w:val="Heading2"/>
        <w:numPr>
          <w:ilvl w:val="1"/>
          <w:numId w:val="35"/>
        </w:numPr>
        <w:ind w:left="567" w:hanging="567"/>
        <w:rPr>
          <w:noProof/>
        </w:rPr>
      </w:pPr>
      <w:bookmarkStart w:id="84" w:name="_Toc406672645"/>
      <w:bookmarkStart w:id="85" w:name="_Toc411248597"/>
      <w:r>
        <w:rPr>
          <w:noProof/>
        </w:rPr>
        <w:t>Methodology for setting good ecological potential (GEP)</w:t>
      </w:r>
      <w:bookmarkEnd w:id="84"/>
      <w:bookmarkEnd w:id="85"/>
    </w:p>
    <w:p>
      <w:pPr>
        <w:pStyle w:val="Text1"/>
        <w:ind w:left="0"/>
        <w:rPr>
          <w:noProof/>
        </w:rPr>
      </w:pPr>
      <w:r>
        <w:rPr>
          <w:noProof/>
        </w:rPr>
        <w:t xml:space="preserve">While HMWBs/AWBs have been designated, the RBMPs do not define GEP, so the relevant steps for setting GEP have not been applied, which is not in line with the WFD requirements. </w:t>
      </w:r>
    </w:p>
    <w:p>
      <w:pPr>
        <w:pStyle w:val="Text1"/>
        <w:ind w:left="0"/>
        <w:rPr>
          <w:noProof/>
        </w:rPr>
      </w:pPr>
      <w:r>
        <w:rPr>
          <w:noProof/>
        </w:rPr>
        <w:t>No national guidance exists on the issue, while no specific plans are mentioned in the RBMPs for setting GEP. According to the Greek authorities a national guidance will be developed in the future.</w:t>
      </w:r>
    </w:p>
    <w:p>
      <w:pPr>
        <w:pStyle w:val="Text1"/>
        <w:ind w:left="0"/>
        <w:rPr>
          <w:noProof/>
        </w:rPr>
      </w:pPr>
      <w:r>
        <w:rPr>
          <w:noProof/>
        </w:rPr>
        <w:t>According to Greek authorities, given the lack of methodologies, for the first RBMP GEP was defined as equal to Good Ecological Status (GES). This statement is implausible from the point of view of the WFD. If the water body is designated as HMWB is because the physical modification that is necessary to enable the water use does not allow the water body to achieve GES. The underlying problem is the lack of assessment methods which are sensitive to hydromorphological modifications. This lack of sensitive methods makes it impossible to effectively derive and implement GEP and to measure the improvements achieved to the associated mitigation measures.</w:t>
      </w:r>
    </w:p>
    <w:p>
      <w:pPr>
        <w:pStyle w:val="Heading2"/>
        <w:numPr>
          <w:ilvl w:val="1"/>
          <w:numId w:val="35"/>
        </w:numPr>
        <w:ind w:left="567" w:hanging="567"/>
        <w:rPr>
          <w:noProof/>
        </w:rPr>
      </w:pPr>
      <w:bookmarkStart w:id="86" w:name="_Toc406672646"/>
      <w:bookmarkStart w:id="87" w:name="_Toc411248598"/>
      <w:r>
        <w:rPr>
          <w:noProof/>
        </w:rPr>
        <w:t>Results of ecological potential assessment in HMWB and AWB</w:t>
      </w:r>
      <w:bookmarkEnd w:id="86"/>
      <w:bookmarkEnd w:id="87"/>
    </w:p>
    <w:p>
      <w:pPr>
        <w:pStyle w:val="Text1"/>
        <w:ind w:left="0"/>
        <w:rPr>
          <w:noProof/>
        </w:rPr>
      </w:pPr>
      <w:r>
        <w:rPr>
          <w:noProof/>
        </w:rPr>
        <w:t xml:space="preserve">As stated above, no GEP has been defined. At the same time, GR4/5/6/7/8/9/10/11/12 mention that for this implementation cycle, the GEP is defined as the usual “good ecological status”; at the same time, GR1/2/3 just mention GEP as the objective for HMWB/AWB, without any further specification. </w:t>
      </w:r>
    </w:p>
    <w:p>
      <w:pPr>
        <w:pStyle w:val="Heading1"/>
        <w:ind w:left="567" w:hanging="567"/>
        <w:rPr>
          <w:noProof/>
        </w:rPr>
      </w:pPr>
      <w:r>
        <w:rPr>
          <w:noProof/>
        </w:rPr>
        <w:br w:type="page"/>
      </w:r>
      <w:bookmarkStart w:id="88" w:name="_Toc406672647"/>
      <w:bookmarkStart w:id="89" w:name="_Toc411248599"/>
      <w:r>
        <w:rPr>
          <w:noProof/>
        </w:rPr>
        <w:t>Assessment of chemical status of surface waters</w:t>
      </w:r>
      <w:bookmarkEnd w:id="88"/>
      <w:bookmarkEnd w:id="89"/>
    </w:p>
    <w:p>
      <w:pPr>
        <w:pStyle w:val="Heading2"/>
        <w:ind w:left="567" w:hanging="567"/>
        <w:rPr>
          <w:noProof/>
        </w:rPr>
      </w:pPr>
      <w:bookmarkStart w:id="90" w:name="_Toc406672648"/>
      <w:bookmarkStart w:id="91" w:name="_Toc411248600"/>
      <w:r>
        <w:rPr>
          <w:noProof/>
        </w:rPr>
        <w:t>Methodological approach to the assessment</w:t>
      </w:r>
      <w:bookmarkEnd w:id="90"/>
      <w:bookmarkEnd w:id="91"/>
    </w:p>
    <w:p>
      <w:pPr>
        <w:pStyle w:val="11"/>
        <w:spacing w:before="120" w:after="120" w:line="240" w:lineRule="auto"/>
        <w:ind w:left="0"/>
        <w:rPr>
          <w:rFonts w:ascii="Times New Roman" w:hAnsi="Times New Roman"/>
          <w:noProof/>
          <w:sz w:val="24"/>
          <w:szCs w:val="24"/>
        </w:rPr>
      </w:pPr>
      <w:r>
        <w:rPr>
          <w:rFonts w:ascii="Times New Roman" w:hAnsi="Times New Roman"/>
          <w:noProof/>
          <w:sz w:val="24"/>
          <w:szCs w:val="24"/>
        </w:rPr>
        <w:t xml:space="preserve">The relevant Ministerial Decree 51354/Ε103/2010 (FΕΚ 1909Β/8-12-2010) includes the substances listed in Annex I of the Environmental Quality Standards Directive (EQSD). The Decree calls for the consideration of background concentrations as well as bioavailability factors of metals, and for the monitoring of biota and sediments. It also presents an approach for monitoring in mixing zones (Article 4). </w:t>
      </w:r>
    </w:p>
    <w:p>
      <w:pPr>
        <w:pStyle w:val="11"/>
        <w:spacing w:before="120" w:after="120" w:line="240" w:lineRule="auto"/>
        <w:ind w:left="0"/>
        <w:rPr>
          <w:rFonts w:ascii="Times New Roman" w:hAnsi="Times New Roman"/>
          <w:noProof/>
          <w:sz w:val="24"/>
          <w:szCs w:val="24"/>
        </w:rPr>
      </w:pPr>
      <w:r>
        <w:rPr>
          <w:rFonts w:ascii="Times New Roman" w:hAnsi="Times New Roman"/>
          <w:noProof/>
          <w:sz w:val="24"/>
          <w:szCs w:val="24"/>
        </w:rPr>
        <w:t xml:space="preserve">It is recognised that only a few priority substances (e.g. in GR05: Cadmium, Nickel, Lead and Mercury) were measured in most water bodies of the RBDs with an exception of certain water bodies (e.g. in GR05, Lake Pamvotida) where additional priority substances were measured.  It is not clear whether only specific substances have been assessed (as opposed to all of them) because expert judgment and/or existing studies ruled out the relevance of others for the specific surface water body. It appears also that the substances used in the assessment were not common across the water bodies, i.e. different substances have been used in different water bodies. The standards used for the all substances follow Annex I of the EQSD. </w:t>
      </w:r>
    </w:p>
    <w:p>
      <w:pPr>
        <w:pStyle w:val="11"/>
        <w:spacing w:before="120" w:after="120" w:line="240" w:lineRule="auto"/>
        <w:ind w:left="0"/>
        <w:rPr>
          <w:rFonts w:ascii="Times New Roman" w:hAnsi="Times New Roman"/>
          <w:noProof/>
          <w:sz w:val="24"/>
          <w:szCs w:val="24"/>
        </w:rPr>
      </w:pPr>
      <w:r>
        <w:rPr>
          <w:rFonts w:ascii="Times New Roman" w:hAnsi="Times New Roman"/>
          <w:noProof/>
          <w:sz w:val="24"/>
          <w:szCs w:val="24"/>
        </w:rPr>
        <w:t xml:space="preserve">Neither the standards in biota or sediment nor the background concentrations that are set in the relevant decree 51354/Ε103/2010 (FΕΚ 1909Β/8-12-2010) were implemented in the assessed RBMPs. Bioavailability was also not applied. The same applies for the issue of mixing zones (Article 4). </w:t>
      </w:r>
    </w:p>
    <w:p>
      <w:pPr>
        <w:pStyle w:val="11"/>
        <w:spacing w:before="120" w:after="120" w:line="240" w:lineRule="auto"/>
        <w:ind w:left="0"/>
        <w:rPr>
          <w:rFonts w:ascii="Times New Roman" w:hAnsi="Times New Roman"/>
          <w:noProof/>
          <w:sz w:val="24"/>
          <w:szCs w:val="24"/>
        </w:rPr>
      </w:pPr>
      <w:r>
        <w:rPr>
          <w:rFonts w:ascii="Times New Roman" w:hAnsi="Times New Roman"/>
          <w:noProof/>
          <w:sz w:val="24"/>
          <w:szCs w:val="24"/>
        </w:rPr>
        <w:t xml:space="preserve">Table 9.1.1 lists the substances reported as responsible for exceedances per RBD, mentioning also the number of water bodies per substance. According to the table, heavy metals (present in 88 water bodies across the RBDs), other pollutants (present in 40 water bodies across the RBDs) and pesticides (present in 39 water bodies across the RBDs) are mainly responsible for those exceedances. It can also be noted that GR12 (96 WBs), GR11 (38 WBs) and GR03 (32 WBs) are the RBDs with the highest number of water bodies with exceedances.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8"/>
        <w:gridCol w:w="495"/>
        <w:gridCol w:w="495"/>
        <w:gridCol w:w="495"/>
        <w:gridCol w:w="495"/>
        <w:gridCol w:w="495"/>
        <w:gridCol w:w="496"/>
        <w:gridCol w:w="496"/>
        <w:gridCol w:w="496"/>
        <w:gridCol w:w="496"/>
        <w:gridCol w:w="496"/>
        <w:gridCol w:w="496"/>
        <w:gridCol w:w="496"/>
        <w:gridCol w:w="496"/>
        <w:gridCol w:w="484"/>
      </w:tblGrid>
      <w:tr>
        <w:trPr>
          <w:trHeight w:val="270"/>
          <w:tblHeader/>
        </w:trPr>
        <w:tc>
          <w:tcPr>
            <w:tcW w:w="1254" w:type="pct"/>
            <w:vMerge w:val="restart"/>
            <w:shd w:val="clear" w:color="auto" w:fill="D9D9D9"/>
            <w:vAlign w:val="center"/>
          </w:tcPr>
          <w:p>
            <w:pPr>
              <w:spacing w:after="0" w:line="240" w:lineRule="auto"/>
              <w:ind w:left="0"/>
              <w:jc w:val="center"/>
              <w:rPr>
                <w:rFonts w:ascii="Times New Roman" w:hAnsi="Times New Roman"/>
                <w:b/>
                <w:noProof/>
              </w:rPr>
            </w:pPr>
            <w:r>
              <w:rPr>
                <w:rFonts w:ascii="Times New Roman" w:hAnsi="Times New Roman"/>
                <w:b/>
                <w:bCs/>
                <w:noProof/>
              </w:rPr>
              <w:t>Substance causing exceedance</w:t>
            </w:r>
          </w:p>
        </w:tc>
        <w:tc>
          <w:tcPr>
            <w:tcW w:w="3746" w:type="pct"/>
            <w:gridSpan w:val="14"/>
            <w:shd w:val="clear" w:color="auto" w:fill="D9D9D9"/>
          </w:tcPr>
          <w:p>
            <w:pPr>
              <w:spacing w:after="0" w:line="240" w:lineRule="auto"/>
              <w:ind w:left="0"/>
              <w:jc w:val="center"/>
              <w:rPr>
                <w:rFonts w:ascii="Times New Roman" w:hAnsi="Times New Roman"/>
                <w:b/>
                <w:bCs/>
                <w:noProof/>
              </w:rPr>
            </w:pPr>
            <w:r>
              <w:rPr>
                <w:rFonts w:ascii="Times New Roman" w:hAnsi="Times New Roman"/>
                <w:b/>
                <w:bCs/>
                <w:noProof/>
              </w:rPr>
              <w:t>Exceedances per RBD</w:t>
            </w:r>
          </w:p>
        </w:tc>
      </w:tr>
      <w:tr>
        <w:trPr>
          <w:cantSplit/>
          <w:trHeight w:val="845"/>
          <w:tblHeader/>
        </w:trPr>
        <w:tc>
          <w:tcPr>
            <w:tcW w:w="1254" w:type="pct"/>
            <w:vMerge/>
            <w:shd w:val="clear" w:color="auto" w:fill="D9D9D9"/>
            <w:vAlign w:val="center"/>
          </w:tcPr>
          <w:p>
            <w:pPr>
              <w:spacing w:after="0" w:line="240" w:lineRule="auto"/>
              <w:ind w:left="0"/>
              <w:jc w:val="center"/>
              <w:rPr>
                <w:rFonts w:ascii="Times New Roman" w:hAnsi="Times New Roman"/>
                <w:b/>
                <w:bCs/>
                <w:noProof/>
              </w:rPr>
            </w:pPr>
          </w:p>
        </w:tc>
        <w:tc>
          <w:tcPr>
            <w:tcW w:w="268" w:type="pct"/>
            <w:shd w:val="clear" w:color="auto" w:fill="D9D9D9"/>
            <w:textDirection w:val="btLr"/>
            <w:vAlign w:val="center"/>
          </w:tcPr>
          <w:p>
            <w:pPr>
              <w:spacing w:after="0" w:line="240" w:lineRule="auto"/>
              <w:ind w:left="0"/>
              <w:rPr>
                <w:rFonts w:ascii="Times New Roman" w:hAnsi="Times New Roman"/>
                <w:noProof/>
                <w:color w:val="000000"/>
              </w:rPr>
            </w:pPr>
            <w:r>
              <w:rPr>
                <w:rFonts w:ascii="Times New Roman" w:hAnsi="Times New Roman"/>
                <w:noProof/>
                <w:color w:val="000000"/>
              </w:rPr>
              <w:t>GR01</w:t>
            </w:r>
          </w:p>
        </w:tc>
        <w:tc>
          <w:tcPr>
            <w:tcW w:w="268" w:type="pct"/>
            <w:shd w:val="clear" w:color="auto" w:fill="D9D9D9"/>
            <w:textDirection w:val="btLr"/>
            <w:vAlign w:val="center"/>
          </w:tcPr>
          <w:p>
            <w:pPr>
              <w:spacing w:after="0" w:line="240" w:lineRule="auto"/>
              <w:ind w:left="0"/>
              <w:rPr>
                <w:rFonts w:ascii="Times New Roman" w:hAnsi="Times New Roman"/>
                <w:noProof/>
                <w:color w:val="000000"/>
              </w:rPr>
            </w:pPr>
            <w:r>
              <w:rPr>
                <w:rFonts w:ascii="Times New Roman" w:hAnsi="Times New Roman"/>
                <w:noProof/>
                <w:color w:val="000000"/>
              </w:rPr>
              <w:t>GR02</w:t>
            </w:r>
          </w:p>
        </w:tc>
        <w:tc>
          <w:tcPr>
            <w:tcW w:w="268" w:type="pct"/>
            <w:shd w:val="clear" w:color="auto" w:fill="D9D9D9"/>
            <w:textDirection w:val="btLr"/>
            <w:vAlign w:val="center"/>
          </w:tcPr>
          <w:p>
            <w:pPr>
              <w:spacing w:after="0" w:line="240" w:lineRule="auto"/>
              <w:ind w:left="0"/>
              <w:rPr>
                <w:rFonts w:ascii="Times New Roman" w:hAnsi="Times New Roman"/>
                <w:noProof/>
                <w:color w:val="000000"/>
              </w:rPr>
            </w:pPr>
            <w:r>
              <w:rPr>
                <w:rFonts w:ascii="Times New Roman" w:hAnsi="Times New Roman"/>
                <w:noProof/>
                <w:color w:val="000000"/>
              </w:rPr>
              <w:t>GR03</w:t>
            </w:r>
          </w:p>
        </w:tc>
        <w:tc>
          <w:tcPr>
            <w:tcW w:w="268" w:type="pct"/>
            <w:shd w:val="clear" w:color="auto" w:fill="D9D9D9"/>
            <w:textDirection w:val="btLr"/>
            <w:vAlign w:val="center"/>
          </w:tcPr>
          <w:p>
            <w:pPr>
              <w:spacing w:after="0" w:line="240" w:lineRule="auto"/>
              <w:ind w:left="0"/>
              <w:rPr>
                <w:rFonts w:ascii="Times New Roman" w:hAnsi="Times New Roman"/>
                <w:noProof/>
                <w:color w:val="000000"/>
              </w:rPr>
            </w:pPr>
            <w:r>
              <w:rPr>
                <w:rFonts w:ascii="Times New Roman" w:hAnsi="Times New Roman"/>
                <w:noProof/>
                <w:color w:val="000000"/>
              </w:rPr>
              <w:t>GR04</w:t>
            </w:r>
          </w:p>
        </w:tc>
        <w:tc>
          <w:tcPr>
            <w:tcW w:w="268" w:type="pct"/>
            <w:shd w:val="clear" w:color="auto" w:fill="D9D9D9"/>
            <w:textDirection w:val="btLr"/>
            <w:vAlign w:val="center"/>
          </w:tcPr>
          <w:p>
            <w:pPr>
              <w:spacing w:after="0" w:line="240" w:lineRule="auto"/>
              <w:ind w:left="0"/>
              <w:rPr>
                <w:rFonts w:ascii="Times New Roman" w:hAnsi="Times New Roman"/>
                <w:noProof/>
                <w:color w:val="000000"/>
              </w:rPr>
            </w:pPr>
            <w:r>
              <w:rPr>
                <w:rFonts w:ascii="Times New Roman" w:hAnsi="Times New Roman"/>
                <w:noProof/>
                <w:color w:val="000000"/>
              </w:rPr>
              <w:t>GR05</w:t>
            </w:r>
          </w:p>
        </w:tc>
        <w:tc>
          <w:tcPr>
            <w:tcW w:w="268" w:type="pct"/>
            <w:shd w:val="clear" w:color="auto" w:fill="D9D9D9"/>
            <w:textDirection w:val="btLr"/>
            <w:vAlign w:val="center"/>
          </w:tcPr>
          <w:p>
            <w:pPr>
              <w:spacing w:after="0" w:line="240" w:lineRule="auto"/>
              <w:ind w:left="0"/>
              <w:rPr>
                <w:rFonts w:ascii="Times New Roman" w:hAnsi="Times New Roman"/>
                <w:noProof/>
                <w:color w:val="000000"/>
              </w:rPr>
            </w:pPr>
            <w:r>
              <w:rPr>
                <w:rFonts w:ascii="Times New Roman" w:hAnsi="Times New Roman"/>
                <w:noProof/>
                <w:color w:val="000000"/>
              </w:rPr>
              <w:t>GR06</w:t>
            </w:r>
          </w:p>
        </w:tc>
        <w:tc>
          <w:tcPr>
            <w:tcW w:w="268" w:type="pct"/>
            <w:shd w:val="clear" w:color="auto" w:fill="D9D9D9"/>
            <w:textDirection w:val="btLr"/>
            <w:vAlign w:val="center"/>
          </w:tcPr>
          <w:p>
            <w:pPr>
              <w:spacing w:after="0" w:line="240" w:lineRule="auto"/>
              <w:ind w:left="0"/>
              <w:rPr>
                <w:rFonts w:ascii="Times New Roman" w:hAnsi="Times New Roman"/>
                <w:noProof/>
                <w:color w:val="000000"/>
              </w:rPr>
            </w:pPr>
            <w:r>
              <w:rPr>
                <w:rFonts w:ascii="Times New Roman" w:hAnsi="Times New Roman"/>
                <w:noProof/>
                <w:color w:val="000000"/>
              </w:rPr>
              <w:t>GR07</w:t>
            </w:r>
          </w:p>
        </w:tc>
        <w:tc>
          <w:tcPr>
            <w:tcW w:w="268" w:type="pct"/>
            <w:shd w:val="clear" w:color="auto" w:fill="D9D9D9"/>
            <w:textDirection w:val="btLr"/>
            <w:vAlign w:val="center"/>
          </w:tcPr>
          <w:p>
            <w:pPr>
              <w:spacing w:after="0" w:line="240" w:lineRule="auto"/>
              <w:ind w:left="0"/>
              <w:rPr>
                <w:rFonts w:ascii="Times New Roman" w:hAnsi="Times New Roman"/>
                <w:noProof/>
                <w:color w:val="000000"/>
              </w:rPr>
            </w:pPr>
            <w:r>
              <w:rPr>
                <w:rFonts w:ascii="Times New Roman" w:hAnsi="Times New Roman"/>
                <w:noProof/>
                <w:color w:val="000000"/>
              </w:rPr>
              <w:t>GR08</w:t>
            </w:r>
          </w:p>
        </w:tc>
        <w:tc>
          <w:tcPr>
            <w:tcW w:w="268" w:type="pct"/>
            <w:shd w:val="clear" w:color="auto" w:fill="D9D9D9"/>
            <w:textDirection w:val="btLr"/>
            <w:vAlign w:val="center"/>
          </w:tcPr>
          <w:p>
            <w:pPr>
              <w:spacing w:after="0" w:line="240" w:lineRule="auto"/>
              <w:ind w:left="0"/>
              <w:rPr>
                <w:rFonts w:ascii="Times New Roman" w:hAnsi="Times New Roman"/>
                <w:noProof/>
                <w:color w:val="000000"/>
              </w:rPr>
            </w:pPr>
            <w:r>
              <w:rPr>
                <w:rFonts w:ascii="Times New Roman" w:hAnsi="Times New Roman"/>
                <w:noProof/>
                <w:color w:val="000000"/>
              </w:rPr>
              <w:t>GR09</w:t>
            </w:r>
          </w:p>
        </w:tc>
        <w:tc>
          <w:tcPr>
            <w:tcW w:w="268" w:type="pct"/>
            <w:shd w:val="clear" w:color="auto" w:fill="D9D9D9"/>
            <w:textDirection w:val="btLr"/>
            <w:vAlign w:val="center"/>
          </w:tcPr>
          <w:p>
            <w:pPr>
              <w:spacing w:after="0" w:line="240" w:lineRule="auto"/>
              <w:ind w:left="0"/>
              <w:rPr>
                <w:rFonts w:ascii="Times New Roman" w:hAnsi="Times New Roman"/>
                <w:noProof/>
                <w:color w:val="000000"/>
              </w:rPr>
            </w:pPr>
            <w:r>
              <w:rPr>
                <w:rFonts w:ascii="Times New Roman" w:hAnsi="Times New Roman"/>
                <w:noProof/>
                <w:color w:val="000000"/>
              </w:rPr>
              <w:t>GR10</w:t>
            </w:r>
          </w:p>
        </w:tc>
        <w:tc>
          <w:tcPr>
            <w:tcW w:w="268" w:type="pct"/>
            <w:shd w:val="clear" w:color="auto" w:fill="D9D9D9"/>
            <w:textDirection w:val="btLr"/>
            <w:vAlign w:val="center"/>
          </w:tcPr>
          <w:p>
            <w:pPr>
              <w:spacing w:after="0" w:line="240" w:lineRule="auto"/>
              <w:ind w:left="0"/>
              <w:rPr>
                <w:rFonts w:ascii="Times New Roman" w:hAnsi="Times New Roman"/>
                <w:noProof/>
                <w:color w:val="000000"/>
              </w:rPr>
            </w:pPr>
            <w:r>
              <w:rPr>
                <w:rFonts w:ascii="Times New Roman" w:hAnsi="Times New Roman"/>
                <w:noProof/>
                <w:color w:val="000000"/>
              </w:rPr>
              <w:t>GR11</w:t>
            </w:r>
          </w:p>
        </w:tc>
        <w:tc>
          <w:tcPr>
            <w:tcW w:w="268" w:type="pct"/>
            <w:shd w:val="clear" w:color="auto" w:fill="D9D9D9"/>
            <w:textDirection w:val="btLr"/>
            <w:vAlign w:val="center"/>
          </w:tcPr>
          <w:p>
            <w:pPr>
              <w:spacing w:after="0" w:line="240" w:lineRule="auto"/>
              <w:ind w:left="0"/>
              <w:rPr>
                <w:rFonts w:ascii="Times New Roman" w:hAnsi="Times New Roman"/>
                <w:noProof/>
                <w:color w:val="000000"/>
              </w:rPr>
            </w:pPr>
            <w:r>
              <w:rPr>
                <w:rFonts w:ascii="Times New Roman" w:hAnsi="Times New Roman"/>
                <w:noProof/>
                <w:color w:val="000000"/>
              </w:rPr>
              <w:t>GR12</w:t>
            </w:r>
          </w:p>
        </w:tc>
        <w:tc>
          <w:tcPr>
            <w:tcW w:w="268" w:type="pct"/>
            <w:shd w:val="clear" w:color="auto" w:fill="D9D9D9"/>
            <w:textDirection w:val="btLr"/>
            <w:vAlign w:val="center"/>
          </w:tcPr>
          <w:p>
            <w:pPr>
              <w:spacing w:after="0" w:line="240" w:lineRule="auto"/>
              <w:ind w:left="0"/>
              <w:rPr>
                <w:rFonts w:ascii="Times New Roman" w:hAnsi="Times New Roman"/>
                <w:noProof/>
                <w:color w:val="000000"/>
              </w:rPr>
            </w:pPr>
            <w:r>
              <w:rPr>
                <w:rFonts w:ascii="Times New Roman" w:hAnsi="Times New Roman"/>
                <w:noProof/>
                <w:color w:val="000000"/>
              </w:rPr>
              <w:t>GR13</w:t>
            </w:r>
          </w:p>
        </w:tc>
        <w:tc>
          <w:tcPr>
            <w:tcW w:w="262" w:type="pct"/>
            <w:shd w:val="clear" w:color="auto" w:fill="D9D9D9"/>
            <w:textDirection w:val="btLr"/>
            <w:vAlign w:val="center"/>
          </w:tcPr>
          <w:p>
            <w:pPr>
              <w:spacing w:after="0" w:line="240" w:lineRule="auto"/>
              <w:ind w:left="0"/>
              <w:rPr>
                <w:rFonts w:ascii="Times New Roman" w:hAnsi="Times New Roman"/>
                <w:noProof/>
                <w:color w:val="000000"/>
              </w:rPr>
            </w:pPr>
            <w:r>
              <w:rPr>
                <w:rFonts w:ascii="Times New Roman" w:hAnsi="Times New Roman"/>
                <w:noProof/>
                <w:color w:val="000000"/>
              </w:rPr>
              <w:t>GR14</w:t>
            </w:r>
          </w:p>
        </w:tc>
      </w:tr>
      <w:tr>
        <w:tc>
          <w:tcPr>
            <w:tcW w:w="1254" w:type="pct"/>
            <w:shd w:val="clear" w:color="auto" w:fill="auto"/>
            <w:vAlign w:val="center"/>
          </w:tcPr>
          <w:p>
            <w:pPr>
              <w:spacing w:after="0" w:line="240" w:lineRule="auto"/>
              <w:ind w:left="0"/>
              <w:jc w:val="left"/>
              <w:rPr>
                <w:rFonts w:ascii="Times New Roman" w:hAnsi="Times New Roman"/>
                <w:noProof/>
                <w:color w:val="000000"/>
              </w:rPr>
            </w:pPr>
            <w:r>
              <w:rPr>
                <w:rFonts w:ascii="Times New Roman" w:hAnsi="Times New Roman"/>
                <w:noProof/>
                <w:color w:val="000000"/>
              </w:rPr>
              <w:t>1 Heavy Metals - aggregated</w:t>
            </w:r>
          </w:p>
        </w:tc>
        <w:tc>
          <w:tcPr>
            <w:tcW w:w="268" w:type="pct"/>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268" w:type="pct"/>
            <w:vAlign w:val="center"/>
          </w:tcPr>
          <w:p>
            <w:pPr>
              <w:spacing w:after="0" w:line="240" w:lineRule="auto"/>
              <w:ind w:left="0"/>
              <w:jc w:val="center"/>
              <w:rPr>
                <w:rFonts w:ascii="Times New Roman" w:hAnsi="Times New Roman"/>
                <w:noProof/>
                <w:color w:val="000000"/>
              </w:rPr>
            </w:pPr>
          </w:p>
        </w:tc>
        <w:tc>
          <w:tcPr>
            <w:tcW w:w="268" w:type="pct"/>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w:t>
            </w:r>
          </w:p>
        </w:tc>
        <w:tc>
          <w:tcPr>
            <w:tcW w:w="268" w:type="pct"/>
            <w:vAlign w:val="center"/>
          </w:tcPr>
          <w:p>
            <w:pPr>
              <w:spacing w:after="0" w:line="240" w:lineRule="auto"/>
              <w:ind w:left="0"/>
              <w:jc w:val="center"/>
              <w:rPr>
                <w:rFonts w:ascii="Times New Roman" w:hAnsi="Times New Roman"/>
                <w:noProof/>
                <w:color w:val="000000"/>
              </w:rPr>
            </w:pPr>
          </w:p>
        </w:tc>
        <w:tc>
          <w:tcPr>
            <w:tcW w:w="268" w:type="pct"/>
            <w:vAlign w:val="center"/>
          </w:tcPr>
          <w:p>
            <w:pPr>
              <w:spacing w:after="0" w:line="240" w:lineRule="auto"/>
              <w:ind w:left="0"/>
              <w:jc w:val="center"/>
              <w:rPr>
                <w:rFonts w:ascii="Times New Roman" w:hAnsi="Times New Roman"/>
                <w:noProof/>
                <w:color w:val="000000"/>
              </w:rPr>
            </w:pPr>
          </w:p>
        </w:tc>
        <w:tc>
          <w:tcPr>
            <w:tcW w:w="268" w:type="pct"/>
            <w:shd w:val="clear" w:color="auto" w:fill="auto"/>
            <w:vAlign w:val="center"/>
          </w:tcPr>
          <w:p>
            <w:pPr>
              <w:spacing w:after="0" w:line="240" w:lineRule="auto"/>
              <w:ind w:left="0"/>
              <w:jc w:val="center"/>
              <w:rPr>
                <w:rFonts w:ascii="Times New Roman" w:hAnsi="Times New Roman"/>
                <w:noProof/>
                <w:color w:val="000000"/>
              </w:rPr>
            </w:pPr>
          </w:p>
        </w:tc>
        <w:tc>
          <w:tcPr>
            <w:tcW w:w="268" w:type="pct"/>
            <w:vAlign w:val="center"/>
          </w:tcPr>
          <w:p>
            <w:pPr>
              <w:spacing w:after="0" w:line="240" w:lineRule="auto"/>
              <w:ind w:left="0"/>
              <w:jc w:val="center"/>
              <w:rPr>
                <w:rFonts w:ascii="Times New Roman" w:hAnsi="Times New Roman"/>
                <w:noProof/>
                <w:color w:val="000000"/>
                <w:lang w:eastAsia="en-GB"/>
              </w:rPr>
            </w:pPr>
          </w:p>
        </w:tc>
        <w:tc>
          <w:tcPr>
            <w:tcW w:w="268" w:type="pct"/>
            <w:vAlign w:val="center"/>
          </w:tcPr>
          <w:p>
            <w:pPr>
              <w:spacing w:after="0" w:line="240" w:lineRule="auto"/>
              <w:ind w:left="0"/>
              <w:jc w:val="center"/>
              <w:rPr>
                <w:rFonts w:ascii="Times New Roman" w:hAnsi="Times New Roman"/>
                <w:noProof/>
                <w:color w:val="000000"/>
              </w:rPr>
            </w:pPr>
          </w:p>
        </w:tc>
        <w:tc>
          <w:tcPr>
            <w:tcW w:w="268" w:type="pct"/>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16</w:t>
            </w:r>
          </w:p>
        </w:tc>
        <w:tc>
          <w:tcPr>
            <w:tcW w:w="268" w:type="pct"/>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11</w:t>
            </w:r>
          </w:p>
        </w:tc>
        <w:tc>
          <w:tcPr>
            <w:tcW w:w="268" w:type="pct"/>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w:t>
            </w:r>
          </w:p>
        </w:tc>
        <w:tc>
          <w:tcPr>
            <w:tcW w:w="268" w:type="pct"/>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42</w:t>
            </w:r>
          </w:p>
        </w:tc>
        <w:tc>
          <w:tcPr>
            <w:tcW w:w="268" w:type="pct"/>
            <w:vAlign w:val="center"/>
          </w:tcPr>
          <w:p>
            <w:pPr>
              <w:spacing w:after="0" w:line="240" w:lineRule="auto"/>
              <w:ind w:left="0"/>
              <w:jc w:val="center"/>
              <w:rPr>
                <w:rFonts w:ascii="Times New Roman" w:hAnsi="Times New Roman"/>
                <w:noProof/>
                <w:color w:val="000000"/>
              </w:rPr>
            </w:pPr>
          </w:p>
        </w:tc>
        <w:tc>
          <w:tcPr>
            <w:tcW w:w="262" w:type="pct"/>
            <w:vAlign w:val="center"/>
          </w:tcPr>
          <w:p>
            <w:pPr>
              <w:spacing w:after="0" w:line="240" w:lineRule="auto"/>
              <w:ind w:left="0"/>
              <w:jc w:val="center"/>
              <w:rPr>
                <w:rFonts w:ascii="Times New Roman" w:hAnsi="Times New Roman"/>
                <w:noProof/>
                <w:color w:val="000000"/>
              </w:rPr>
            </w:pPr>
          </w:p>
        </w:tc>
      </w:tr>
      <w:tr>
        <w:tc>
          <w:tcPr>
            <w:tcW w:w="1254" w:type="pct"/>
            <w:shd w:val="clear" w:color="auto" w:fill="auto"/>
            <w:vAlign w:val="center"/>
          </w:tcPr>
          <w:p>
            <w:pPr>
              <w:spacing w:after="0" w:line="240" w:lineRule="auto"/>
              <w:ind w:left="0"/>
              <w:jc w:val="left"/>
              <w:rPr>
                <w:rFonts w:ascii="Times New Roman" w:hAnsi="Times New Roman"/>
                <w:noProof/>
                <w:color w:val="000000"/>
              </w:rPr>
            </w:pPr>
            <w:r>
              <w:rPr>
                <w:rFonts w:ascii="Times New Roman" w:hAnsi="Times New Roman"/>
                <w:noProof/>
                <w:color w:val="000000"/>
              </w:rPr>
              <w:t>1.1 Cadmium</w:t>
            </w:r>
          </w:p>
        </w:tc>
        <w:tc>
          <w:tcPr>
            <w:tcW w:w="268" w:type="pct"/>
            <w:shd w:val="clear" w:color="auto" w:fill="auto"/>
            <w:vAlign w:val="center"/>
          </w:tcPr>
          <w:p>
            <w:pPr>
              <w:spacing w:after="0" w:line="240" w:lineRule="auto"/>
              <w:ind w:left="0"/>
              <w:jc w:val="center"/>
              <w:rPr>
                <w:rFonts w:ascii="Times New Roman" w:hAnsi="Times New Roman"/>
                <w:noProof/>
                <w:color w:val="000000"/>
              </w:rPr>
            </w:pPr>
          </w:p>
        </w:tc>
        <w:tc>
          <w:tcPr>
            <w:tcW w:w="268" w:type="pct"/>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268" w:type="pct"/>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w:t>
            </w:r>
          </w:p>
        </w:tc>
        <w:tc>
          <w:tcPr>
            <w:tcW w:w="268" w:type="pct"/>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268" w:type="pct"/>
            <w:vAlign w:val="center"/>
          </w:tcPr>
          <w:p>
            <w:pPr>
              <w:spacing w:after="0" w:line="240" w:lineRule="auto"/>
              <w:ind w:left="0"/>
              <w:jc w:val="center"/>
              <w:rPr>
                <w:rFonts w:ascii="Times New Roman" w:hAnsi="Times New Roman"/>
                <w:noProof/>
                <w:color w:val="000000"/>
              </w:rPr>
            </w:pPr>
          </w:p>
        </w:tc>
        <w:tc>
          <w:tcPr>
            <w:tcW w:w="268" w:type="pct"/>
            <w:shd w:val="clear" w:color="auto" w:fill="auto"/>
            <w:vAlign w:val="center"/>
          </w:tcPr>
          <w:p>
            <w:pPr>
              <w:spacing w:after="0" w:line="240" w:lineRule="auto"/>
              <w:ind w:left="0"/>
              <w:jc w:val="center"/>
              <w:rPr>
                <w:rFonts w:ascii="Times New Roman" w:hAnsi="Times New Roman"/>
                <w:noProof/>
                <w:color w:val="000000"/>
              </w:rPr>
            </w:pPr>
          </w:p>
        </w:tc>
        <w:tc>
          <w:tcPr>
            <w:tcW w:w="268" w:type="pct"/>
            <w:vAlign w:val="center"/>
          </w:tcPr>
          <w:p>
            <w:pPr>
              <w:spacing w:after="0" w:line="240" w:lineRule="auto"/>
              <w:ind w:left="0"/>
              <w:jc w:val="center"/>
              <w:rPr>
                <w:rFonts w:ascii="Times New Roman" w:hAnsi="Times New Roman"/>
                <w:noProof/>
                <w:color w:val="000000"/>
                <w:lang w:eastAsia="en-GB"/>
              </w:rPr>
            </w:pPr>
          </w:p>
        </w:tc>
        <w:tc>
          <w:tcPr>
            <w:tcW w:w="268" w:type="pct"/>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w:t>
            </w:r>
          </w:p>
        </w:tc>
        <w:tc>
          <w:tcPr>
            <w:tcW w:w="268" w:type="pct"/>
            <w:vAlign w:val="center"/>
          </w:tcPr>
          <w:p>
            <w:pPr>
              <w:spacing w:after="0" w:line="240" w:lineRule="auto"/>
              <w:ind w:left="0"/>
              <w:jc w:val="center"/>
              <w:rPr>
                <w:rFonts w:ascii="Times New Roman" w:hAnsi="Times New Roman"/>
                <w:noProof/>
                <w:color w:val="000000"/>
              </w:rPr>
            </w:pPr>
          </w:p>
        </w:tc>
        <w:tc>
          <w:tcPr>
            <w:tcW w:w="268" w:type="pct"/>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268" w:type="pct"/>
            <w:vAlign w:val="center"/>
          </w:tcPr>
          <w:p>
            <w:pPr>
              <w:spacing w:after="0" w:line="240" w:lineRule="auto"/>
              <w:ind w:left="0"/>
              <w:jc w:val="center"/>
              <w:rPr>
                <w:rFonts w:ascii="Times New Roman" w:hAnsi="Times New Roman"/>
                <w:noProof/>
                <w:color w:val="000000"/>
              </w:rPr>
            </w:pPr>
          </w:p>
        </w:tc>
        <w:tc>
          <w:tcPr>
            <w:tcW w:w="268" w:type="pct"/>
            <w:vAlign w:val="center"/>
          </w:tcPr>
          <w:p>
            <w:pPr>
              <w:spacing w:after="0" w:line="240" w:lineRule="auto"/>
              <w:ind w:left="0"/>
              <w:jc w:val="center"/>
              <w:rPr>
                <w:rFonts w:ascii="Times New Roman" w:hAnsi="Times New Roman"/>
                <w:noProof/>
                <w:color w:val="000000"/>
              </w:rPr>
            </w:pPr>
          </w:p>
        </w:tc>
        <w:tc>
          <w:tcPr>
            <w:tcW w:w="268" w:type="pct"/>
            <w:vAlign w:val="center"/>
          </w:tcPr>
          <w:p>
            <w:pPr>
              <w:spacing w:after="0" w:line="240" w:lineRule="auto"/>
              <w:ind w:left="0"/>
              <w:jc w:val="center"/>
              <w:rPr>
                <w:rFonts w:ascii="Times New Roman" w:hAnsi="Times New Roman"/>
                <w:noProof/>
                <w:color w:val="000000"/>
              </w:rPr>
            </w:pPr>
          </w:p>
        </w:tc>
        <w:tc>
          <w:tcPr>
            <w:tcW w:w="262" w:type="pct"/>
            <w:vAlign w:val="center"/>
          </w:tcPr>
          <w:p>
            <w:pPr>
              <w:spacing w:after="0" w:line="240" w:lineRule="auto"/>
              <w:ind w:left="0"/>
              <w:jc w:val="center"/>
              <w:rPr>
                <w:rFonts w:ascii="Times New Roman" w:hAnsi="Times New Roman"/>
                <w:noProof/>
                <w:color w:val="000000"/>
              </w:rPr>
            </w:pPr>
          </w:p>
        </w:tc>
      </w:tr>
      <w:tr>
        <w:tblPrEx>
          <w:tblLook w:val="0000" w:firstRow="0" w:lastRow="0" w:firstColumn="0" w:lastColumn="0" w:noHBand="0" w:noVBand="0"/>
        </w:tblPrEx>
        <w:trPr>
          <w:trHeight w:val="275"/>
        </w:trPr>
        <w:tc>
          <w:tcPr>
            <w:tcW w:w="1254" w:type="pct"/>
            <w:shd w:val="clear" w:color="auto" w:fill="auto"/>
            <w:vAlign w:val="center"/>
          </w:tcPr>
          <w:p>
            <w:pPr>
              <w:spacing w:after="0" w:line="240" w:lineRule="auto"/>
              <w:ind w:left="0"/>
              <w:jc w:val="left"/>
              <w:rPr>
                <w:rFonts w:ascii="Times New Roman" w:hAnsi="Times New Roman"/>
                <w:noProof/>
                <w:color w:val="000000"/>
              </w:rPr>
            </w:pPr>
            <w:r>
              <w:rPr>
                <w:rFonts w:ascii="Times New Roman" w:hAnsi="Times New Roman"/>
                <w:noProof/>
                <w:color w:val="000000"/>
              </w:rPr>
              <w:t>1.2 Lead</w:t>
            </w:r>
          </w:p>
        </w:tc>
        <w:tc>
          <w:tcPr>
            <w:tcW w:w="268" w:type="pct"/>
            <w:shd w:val="clear" w:color="auto" w:fill="auto"/>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8" w:type="pct"/>
            <w:shd w:val="clear" w:color="auto" w:fill="auto"/>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r>
              <w:rPr>
                <w:rFonts w:ascii="Times New Roman" w:hAnsi="Times New Roman"/>
                <w:noProof/>
              </w:rPr>
              <w:t>3</w:t>
            </w: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2" w:type="pct"/>
            <w:vAlign w:val="center"/>
          </w:tcPr>
          <w:p>
            <w:pPr>
              <w:spacing w:after="0" w:line="240" w:lineRule="auto"/>
              <w:ind w:left="0"/>
              <w:jc w:val="center"/>
              <w:rPr>
                <w:rFonts w:ascii="Times New Roman" w:hAnsi="Times New Roman"/>
                <w:noProof/>
              </w:rPr>
            </w:pPr>
          </w:p>
        </w:tc>
      </w:tr>
      <w:tr>
        <w:tblPrEx>
          <w:tblLook w:val="0000" w:firstRow="0" w:lastRow="0" w:firstColumn="0" w:lastColumn="0" w:noHBand="0" w:noVBand="0"/>
        </w:tblPrEx>
        <w:trPr>
          <w:trHeight w:val="275"/>
        </w:trPr>
        <w:tc>
          <w:tcPr>
            <w:tcW w:w="1254" w:type="pct"/>
            <w:shd w:val="clear" w:color="auto" w:fill="auto"/>
            <w:vAlign w:val="center"/>
          </w:tcPr>
          <w:p>
            <w:pPr>
              <w:spacing w:after="0" w:line="240" w:lineRule="auto"/>
              <w:ind w:left="0"/>
              <w:jc w:val="left"/>
              <w:rPr>
                <w:rFonts w:ascii="Times New Roman" w:hAnsi="Times New Roman"/>
                <w:noProof/>
                <w:color w:val="000000"/>
              </w:rPr>
            </w:pPr>
            <w:r>
              <w:rPr>
                <w:rFonts w:ascii="Times New Roman" w:hAnsi="Times New Roman"/>
                <w:noProof/>
                <w:color w:val="000000"/>
              </w:rPr>
              <w:t>1.3 Mercury</w:t>
            </w:r>
          </w:p>
        </w:tc>
        <w:tc>
          <w:tcPr>
            <w:tcW w:w="268" w:type="pct"/>
            <w:shd w:val="clear" w:color="auto" w:fill="auto"/>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r>
              <w:rPr>
                <w:rFonts w:ascii="Times New Roman" w:hAnsi="Times New Roman"/>
                <w:noProof/>
              </w:rPr>
              <w:t>10</w:t>
            </w: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8" w:type="pct"/>
            <w:shd w:val="clear" w:color="auto" w:fill="auto"/>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lang w:val="en-US"/>
              </w:rPr>
            </w:pPr>
            <w:r>
              <w:rPr>
                <w:rFonts w:ascii="Times New Roman" w:hAnsi="Times New Roman"/>
                <w:noProof/>
                <w:lang w:val="el-GR"/>
              </w:rPr>
              <w:t>1</w:t>
            </w:r>
            <w:r>
              <w:rPr>
                <w:rFonts w:ascii="Times New Roman" w:hAnsi="Times New Roman"/>
                <w:noProof/>
                <w:lang w:val="en-US"/>
              </w:rPr>
              <w:t>*</w:t>
            </w: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2" w:type="pct"/>
            <w:vAlign w:val="center"/>
          </w:tcPr>
          <w:p>
            <w:pPr>
              <w:spacing w:after="0" w:line="240" w:lineRule="auto"/>
              <w:ind w:left="0"/>
              <w:jc w:val="center"/>
              <w:rPr>
                <w:rFonts w:ascii="Times New Roman" w:hAnsi="Times New Roman"/>
                <w:noProof/>
              </w:rPr>
            </w:pPr>
          </w:p>
        </w:tc>
      </w:tr>
      <w:tr>
        <w:tc>
          <w:tcPr>
            <w:tcW w:w="1254" w:type="pct"/>
            <w:shd w:val="clear" w:color="auto" w:fill="auto"/>
            <w:vAlign w:val="center"/>
          </w:tcPr>
          <w:p>
            <w:pPr>
              <w:spacing w:after="0" w:line="240" w:lineRule="auto"/>
              <w:ind w:left="0"/>
              <w:jc w:val="left"/>
              <w:rPr>
                <w:rFonts w:ascii="Times New Roman" w:hAnsi="Times New Roman"/>
                <w:noProof/>
                <w:color w:val="000000"/>
              </w:rPr>
            </w:pPr>
            <w:r>
              <w:rPr>
                <w:rFonts w:ascii="Times New Roman" w:hAnsi="Times New Roman"/>
                <w:noProof/>
                <w:color w:val="000000"/>
              </w:rPr>
              <w:t>1.4 Nickel</w:t>
            </w:r>
          </w:p>
        </w:tc>
        <w:tc>
          <w:tcPr>
            <w:tcW w:w="268" w:type="pct"/>
            <w:shd w:val="clear" w:color="auto" w:fill="auto"/>
            <w:vAlign w:val="center"/>
          </w:tcPr>
          <w:p>
            <w:pPr>
              <w:spacing w:after="0" w:line="240" w:lineRule="auto"/>
              <w:ind w:left="0"/>
              <w:jc w:val="center"/>
              <w:rPr>
                <w:rFonts w:ascii="Times New Roman" w:hAnsi="Times New Roman"/>
                <w:noProof/>
                <w:color w:val="000000"/>
              </w:rPr>
            </w:pPr>
          </w:p>
        </w:tc>
        <w:tc>
          <w:tcPr>
            <w:tcW w:w="268" w:type="pct"/>
            <w:vAlign w:val="center"/>
          </w:tcPr>
          <w:p>
            <w:pPr>
              <w:spacing w:after="0" w:line="240" w:lineRule="auto"/>
              <w:ind w:left="0"/>
              <w:jc w:val="center"/>
              <w:rPr>
                <w:rFonts w:ascii="Times New Roman" w:hAnsi="Times New Roman"/>
                <w:noProof/>
                <w:color w:val="000000"/>
              </w:rPr>
            </w:pPr>
          </w:p>
        </w:tc>
        <w:tc>
          <w:tcPr>
            <w:tcW w:w="268" w:type="pct"/>
            <w:vAlign w:val="center"/>
          </w:tcPr>
          <w:p>
            <w:pPr>
              <w:spacing w:after="0" w:line="240" w:lineRule="auto"/>
              <w:ind w:left="0"/>
              <w:jc w:val="center"/>
              <w:rPr>
                <w:rFonts w:ascii="Times New Roman" w:hAnsi="Times New Roman"/>
                <w:noProof/>
                <w:color w:val="000000"/>
              </w:rPr>
            </w:pPr>
          </w:p>
        </w:tc>
        <w:tc>
          <w:tcPr>
            <w:tcW w:w="268" w:type="pct"/>
            <w:vAlign w:val="center"/>
          </w:tcPr>
          <w:p>
            <w:pPr>
              <w:spacing w:after="0" w:line="240" w:lineRule="auto"/>
              <w:ind w:left="0"/>
              <w:jc w:val="center"/>
              <w:rPr>
                <w:rFonts w:ascii="Times New Roman" w:hAnsi="Times New Roman"/>
                <w:noProof/>
                <w:color w:val="000000"/>
              </w:rPr>
            </w:pPr>
          </w:p>
        </w:tc>
        <w:tc>
          <w:tcPr>
            <w:tcW w:w="268" w:type="pct"/>
            <w:vAlign w:val="center"/>
          </w:tcPr>
          <w:p>
            <w:pPr>
              <w:spacing w:after="0" w:line="240" w:lineRule="auto"/>
              <w:ind w:left="0"/>
              <w:jc w:val="center"/>
              <w:rPr>
                <w:rFonts w:ascii="Times New Roman" w:hAnsi="Times New Roman"/>
                <w:noProof/>
                <w:color w:val="000000"/>
              </w:rPr>
            </w:pPr>
          </w:p>
        </w:tc>
        <w:tc>
          <w:tcPr>
            <w:tcW w:w="268" w:type="pct"/>
            <w:shd w:val="clear" w:color="auto" w:fill="auto"/>
            <w:vAlign w:val="center"/>
          </w:tcPr>
          <w:p>
            <w:pPr>
              <w:spacing w:after="0" w:line="240" w:lineRule="auto"/>
              <w:ind w:left="0"/>
              <w:jc w:val="center"/>
              <w:rPr>
                <w:rFonts w:ascii="Times New Roman" w:hAnsi="Times New Roman"/>
                <w:noProof/>
                <w:color w:val="000000"/>
              </w:rPr>
            </w:pPr>
          </w:p>
        </w:tc>
        <w:tc>
          <w:tcPr>
            <w:tcW w:w="268" w:type="pct"/>
            <w:vAlign w:val="center"/>
          </w:tcPr>
          <w:p>
            <w:pPr>
              <w:spacing w:after="0" w:line="240" w:lineRule="auto"/>
              <w:ind w:left="0"/>
              <w:jc w:val="center"/>
              <w:rPr>
                <w:rFonts w:ascii="Times New Roman" w:hAnsi="Times New Roman"/>
                <w:noProof/>
                <w:color w:val="000000"/>
              </w:rPr>
            </w:pPr>
          </w:p>
        </w:tc>
        <w:tc>
          <w:tcPr>
            <w:tcW w:w="268" w:type="pct"/>
            <w:vAlign w:val="center"/>
          </w:tcPr>
          <w:p>
            <w:pPr>
              <w:spacing w:after="0" w:line="240" w:lineRule="auto"/>
              <w:ind w:left="0"/>
              <w:jc w:val="center"/>
              <w:rPr>
                <w:rFonts w:ascii="Times New Roman" w:hAnsi="Times New Roman"/>
                <w:noProof/>
                <w:color w:val="000000"/>
              </w:rPr>
            </w:pPr>
          </w:p>
        </w:tc>
        <w:tc>
          <w:tcPr>
            <w:tcW w:w="268" w:type="pct"/>
            <w:vAlign w:val="center"/>
          </w:tcPr>
          <w:p>
            <w:pPr>
              <w:spacing w:after="0" w:line="240" w:lineRule="auto"/>
              <w:ind w:left="0"/>
              <w:jc w:val="center"/>
              <w:rPr>
                <w:rFonts w:ascii="Times New Roman" w:hAnsi="Times New Roman"/>
                <w:noProof/>
                <w:color w:val="000000"/>
              </w:rPr>
            </w:pPr>
          </w:p>
        </w:tc>
        <w:tc>
          <w:tcPr>
            <w:tcW w:w="268" w:type="pct"/>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268" w:type="pct"/>
            <w:vAlign w:val="center"/>
          </w:tcPr>
          <w:p>
            <w:pPr>
              <w:spacing w:after="0" w:line="240" w:lineRule="auto"/>
              <w:ind w:left="0"/>
              <w:jc w:val="center"/>
              <w:rPr>
                <w:rFonts w:ascii="Times New Roman" w:hAnsi="Times New Roman"/>
                <w:noProof/>
                <w:color w:val="000000"/>
              </w:rPr>
            </w:pPr>
          </w:p>
        </w:tc>
        <w:tc>
          <w:tcPr>
            <w:tcW w:w="268" w:type="pct"/>
            <w:vAlign w:val="center"/>
          </w:tcPr>
          <w:p>
            <w:pPr>
              <w:spacing w:after="0" w:line="240" w:lineRule="auto"/>
              <w:ind w:left="0"/>
              <w:jc w:val="center"/>
              <w:rPr>
                <w:rFonts w:ascii="Times New Roman" w:hAnsi="Times New Roman"/>
                <w:noProof/>
                <w:color w:val="000000"/>
              </w:rPr>
            </w:pPr>
          </w:p>
        </w:tc>
        <w:tc>
          <w:tcPr>
            <w:tcW w:w="268" w:type="pct"/>
            <w:vAlign w:val="center"/>
          </w:tcPr>
          <w:p>
            <w:pPr>
              <w:spacing w:after="0" w:line="240" w:lineRule="auto"/>
              <w:ind w:left="0"/>
              <w:jc w:val="center"/>
              <w:rPr>
                <w:rFonts w:ascii="Times New Roman" w:hAnsi="Times New Roman"/>
                <w:noProof/>
                <w:color w:val="000000"/>
              </w:rPr>
            </w:pPr>
          </w:p>
        </w:tc>
        <w:tc>
          <w:tcPr>
            <w:tcW w:w="262" w:type="pct"/>
            <w:vAlign w:val="center"/>
          </w:tcPr>
          <w:p>
            <w:pPr>
              <w:spacing w:after="0" w:line="240" w:lineRule="auto"/>
              <w:ind w:left="0"/>
              <w:jc w:val="center"/>
              <w:rPr>
                <w:rFonts w:ascii="Times New Roman" w:hAnsi="Times New Roman"/>
                <w:noProof/>
                <w:color w:val="000000"/>
              </w:rPr>
            </w:pPr>
          </w:p>
        </w:tc>
      </w:tr>
      <w:tr>
        <w:tblPrEx>
          <w:tblLook w:val="0000" w:firstRow="0" w:lastRow="0" w:firstColumn="0" w:lastColumn="0" w:noHBand="0" w:noVBand="0"/>
        </w:tblPrEx>
        <w:trPr>
          <w:trHeight w:val="275"/>
        </w:trPr>
        <w:tc>
          <w:tcPr>
            <w:tcW w:w="1254" w:type="pct"/>
            <w:shd w:val="clear" w:color="auto" w:fill="auto"/>
            <w:vAlign w:val="center"/>
          </w:tcPr>
          <w:p>
            <w:pPr>
              <w:spacing w:after="0" w:line="240" w:lineRule="auto"/>
              <w:ind w:left="0"/>
              <w:jc w:val="left"/>
              <w:rPr>
                <w:rFonts w:ascii="Times New Roman" w:hAnsi="Times New Roman"/>
                <w:noProof/>
                <w:color w:val="000000"/>
              </w:rPr>
            </w:pPr>
            <w:r>
              <w:rPr>
                <w:rFonts w:ascii="Times New Roman" w:hAnsi="Times New Roman"/>
                <w:noProof/>
                <w:color w:val="000000"/>
              </w:rPr>
              <w:t>2 Pesticides – aggregated</w:t>
            </w:r>
          </w:p>
        </w:tc>
        <w:tc>
          <w:tcPr>
            <w:tcW w:w="268" w:type="pct"/>
            <w:shd w:val="clear" w:color="auto" w:fill="auto"/>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8" w:type="pct"/>
            <w:shd w:val="clear" w:color="auto" w:fill="auto"/>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r>
              <w:rPr>
                <w:rFonts w:ascii="Times New Roman" w:hAnsi="Times New Roman"/>
                <w:noProof/>
              </w:rPr>
              <w:t>14</w:t>
            </w:r>
          </w:p>
        </w:tc>
        <w:tc>
          <w:tcPr>
            <w:tcW w:w="268" w:type="pct"/>
            <w:vAlign w:val="center"/>
          </w:tcPr>
          <w:p>
            <w:pPr>
              <w:spacing w:after="0" w:line="240" w:lineRule="auto"/>
              <w:ind w:left="0"/>
              <w:jc w:val="center"/>
              <w:rPr>
                <w:rFonts w:ascii="Times New Roman" w:hAnsi="Times New Roman"/>
                <w:noProof/>
              </w:rPr>
            </w:pPr>
            <w:r>
              <w:rPr>
                <w:rFonts w:ascii="Times New Roman" w:hAnsi="Times New Roman"/>
                <w:noProof/>
              </w:rPr>
              <w:t>25</w:t>
            </w:r>
          </w:p>
        </w:tc>
        <w:tc>
          <w:tcPr>
            <w:tcW w:w="268" w:type="pct"/>
            <w:vAlign w:val="center"/>
          </w:tcPr>
          <w:p>
            <w:pPr>
              <w:spacing w:after="0" w:line="240" w:lineRule="auto"/>
              <w:ind w:left="0"/>
              <w:jc w:val="center"/>
              <w:rPr>
                <w:rFonts w:ascii="Times New Roman" w:hAnsi="Times New Roman"/>
                <w:noProof/>
              </w:rPr>
            </w:pPr>
          </w:p>
        </w:tc>
        <w:tc>
          <w:tcPr>
            <w:tcW w:w="262" w:type="pct"/>
            <w:vAlign w:val="center"/>
          </w:tcPr>
          <w:p>
            <w:pPr>
              <w:spacing w:after="0" w:line="240" w:lineRule="auto"/>
              <w:ind w:left="0"/>
              <w:jc w:val="center"/>
              <w:rPr>
                <w:rFonts w:ascii="Times New Roman" w:hAnsi="Times New Roman"/>
                <w:noProof/>
              </w:rPr>
            </w:pPr>
          </w:p>
        </w:tc>
      </w:tr>
      <w:tr>
        <w:tblPrEx>
          <w:tblLook w:val="0000" w:firstRow="0" w:lastRow="0" w:firstColumn="0" w:lastColumn="0" w:noHBand="0" w:noVBand="0"/>
        </w:tblPrEx>
        <w:trPr>
          <w:trHeight w:val="275"/>
        </w:trPr>
        <w:tc>
          <w:tcPr>
            <w:tcW w:w="1254" w:type="pct"/>
            <w:shd w:val="clear" w:color="auto" w:fill="auto"/>
            <w:vAlign w:val="center"/>
          </w:tcPr>
          <w:p>
            <w:pPr>
              <w:spacing w:after="0" w:line="240" w:lineRule="auto"/>
              <w:ind w:left="0"/>
              <w:jc w:val="left"/>
              <w:rPr>
                <w:rFonts w:ascii="Times New Roman" w:hAnsi="Times New Roman"/>
                <w:noProof/>
                <w:color w:val="000000"/>
              </w:rPr>
            </w:pPr>
            <w:r>
              <w:rPr>
                <w:rFonts w:ascii="Times New Roman" w:hAnsi="Times New Roman"/>
                <w:noProof/>
                <w:color w:val="000000"/>
              </w:rPr>
              <w:t>2.5 Diuron</w:t>
            </w:r>
          </w:p>
        </w:tc>
        <w:tc>
          <w:tcPr>
            <w:tcW w:w="268" w:type="pct"/>
            <w:shd w:val="clear" w:color="auto" w:fill="auto"/>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r>
              <w:rPr>
                <w:rFonts w:ascii="Times New Roman" w:hAnsi="Times New Roman"/>
                <w:noProof/>
              </w:rPr>
              <w:t>3*</w:t>
            </w:r>
          </w:p>
        </w:tc>
        <w:tc>
          <w:tcPr>
            <w:tcW w:w="268" w:type="pct"/>
            <w:vAlign w:val="center"/>
          </w:tcPr>
          <w:p>
            <w:pPr>
              <w:spacing w:after="0" w:line="240" w:lineRule="auto"/>
              <w:ind w:left="0"/>
              <w:jc w:val="center"/>
              <w:rPr>
                <w:rFonts w:ascii="Times New Roman" w:hAnsi="Times New Roman"/>
                <w:noProof/>
              </w:rPr>
            </w:pPr>
            <w:r>
              <w:rPr>
                <w:rFonts w:ascii="Times New Roman" w:hAnsi="Times New Roman"/>
                <w:noProof/>
              </w:rPr>
              <w:t>1</w:t>
            </w:r>
          </w:p>
        </w:tc>
        <w:tc>
          <w:tcPr>
            <w:tcW w:w="268" w:type="pct"/>
            <w:shd w:val="clear" w:color="auto" w:fill="auto"/>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r>
              <w:rPr>
                <w:rFonts w:ascii="Times New Roman" w:hAnsi="Times New Roman"/>
                <w:noProof/>
              </w:rPr>
              <w:t>3</w:t>
            </w:r>
          </w:p>
        </w:tc>
        <w:tc>
          <w:tcPr>
            <w:tcW w:w="268" w:type="pct"/>
            <w:vAlign w:val="center"/>
          </w:tcPr>
          <w:p>
            <w:pPr>
              <w:spacing w:after="0" w:line="240" w:lineRule="auto"/>
              <w:ind w:left="0"/>
              <w:jc w:val="center"/>
              <w:rPr>
                <w:rFonts w:ascii="Times New Roman" w:hAnsi="Times New Roman"/>
                <w:noProof/>
              </w:rPr>
            </w:pPr>
            <w:r>
              <w:rPr>
                <w:rFonts w:ascii="Times New Roman" w:hAnsi="Times New Roman"/>
                <w:noProof/>
              </w:rPr>
              <w:t>4*</w:t>
            </w: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2" w:type="pct"/>
            <w:vAlign w:val="center"/>
          </w:tcPr>
          <w:p>
            <w:pPr>
              <w:spacing w:after="0" w:line="240" w:lineRule="auto"/>
              <w:ind w:left="0"/>
              <w:jc w:val="center"/>
              <w:rPr>
                <w:rFonts w:ascii="Times New Roman" w:hAnsi="Times New Roman"/>
                <w:noProof/>
              </w:rPr>
            </w:pPr>
          </w:p>
        </w:tc>
      </w:tr>
      <w:tr>
        <w:tblPrEx>
          <w:tblLook w:val="0000" w:firstRow="0" w:lastRow="0" w:firstColumn="0" w:lastColumn="0" w:noHBand="0" w:noVBand="0"/>
        </w:tblPrEx>
        <w:trPr>
          <w:trHeight w:val="275"/>
        </w:trPr>
        <w:tc>
          <w:tcPr>
            <w:tcW w:w="1254" w:type="pct"/>
            <w:shd w:val="clear" w:color="auto" w:fill="auto"/>
            <w:vAlign w:val="center"/>
          </w:tcPr>
          <w:p>
            <w:pPr>
              <w:spacing w:after="0" w:line="240" w:lineRule="auto"/>
              <w:ind w:left="0"/>
              <w:jc w:val="left"/>
              <w:rPr>
                <w:rFonts w:ascii="Times New Roman" w:hAnsi="Times New Roman"/>
                <w:noProof/>
                <w:color w:val="000000"/>
              </w:rPr>
            </w:pPr>
            <w:r>
              <w:rPr>
                <w:rFonts w:ascii="Times New Roman" w:hAnsi="Times New Roman"/>
                <w:noProof/>
                <w:color w:val="000000"/>
              </w:rPr>
              <w:t>2.5 Isopruton</w:t>
            </w:r>
          </w:p>
        </w:tc>
        <w:tc>
          <w:tcPr>
            <w:tcW w:w="268" w:type="pct"/>
            <w:shd w:val="clear" w:color="auto" w:fill="auto"/>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8" w:type="pct"/>
            <w:shd w:val="clear" w:color="auto" w:fill="auto"/>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lang w:val="en-US"/>
              </w:rPr>
            </w:pPr>
            <w:r>
              <w:rPr>
                <w:rFonts w:ascii="Times New Roman" w:hAnsi="Times New Roman"/>
                <w:noProof/>
                <w:lang w:val="el-GR"/>
              </w:rPr>
              <w:t>2</w:t>
            </w:r>
            <w:r>
              <w:rPr>
                <w:rFonts w:ascii="Times New Roman" w:hAnsi="Times New Roman"/>
                <w:noProof/>
                <w:lang w:val="en-US"/>
              </w:rPr>
              <w:t>*</w:t>
            </w: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2" w:type="pct"/>
            <w:vAlign w:val="center"/>
          </w:tcPr>
          <w:p>
            <w:pPr>
              <w:spacing w:after="0" w:line="240" w:lineRule="auto"/>
              <w:ind w:left="0"/>
              <w:jc w:val="center"/>
              <w:rPr>
                <w:rFonts w:ascii="Times New Roman" w:hAnsi="Times New Roman"/>
                <w:noProof/>
              </w:rPr>
            </w:pPr>
          </w:p>
        </w:tc>
      </w:tr>
      <w:tr>
        <w:tblPrEx>
          <w:tblLook w:val="0000" w:firstRow="0" w:lastRow="0" w:firstColumn="0" w:lastColumn="0" w:noHBand="0" w:noVBand="0"/>
        </w:tblPrEx>
        <w:trPr>
          <w:trHeight w:val="275"/>
        </w:trPr>
        <w:tc>
          <w:tcPr>
            <w:tcW w:w="1254" w:type="pct"/>
            <w:shd w:val="clear" w:color="auto" w:fill="auto"/>
            <w:vAlign w:val="center"/>
          </w:tcPr>
          <w:p>
            <w:pPr>
              <w:spacing w:after="0" w:line="240" w:lineRule="auto"/>
              <w:ind w:left="0"/>
              <w:jc w:val="left"/>
              <w:rPr>
                <w:rFonts w:ascii="Times New Roman" w:hAnsi="Times New Roman"/>
                <w:noProof/>
                <w:color w:val="000000"/>
              </w:rPr>
            </w:pPr>
            <w:r>
              <w:rPr>
                <w:rFonts w:ascii="Times New Roman" w:hAnsi="Times New Roman"/>
                <w:noProof/>
                <w:color w:val="000000"/>
              </w:rPr>
              <w:t>3 Industrial Pollutants - aggregated</w:t>
            </w:r>
          </w:p>
        </w:tc>
        <w:tc>
          <w:tcPr>
            <w:tcW w:w="268" w:type="pct"/>
            <w:shd w:val="clear" w:color="auto" w:fill="auto"/>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8" w:type="pct"/>
            <w:shd w:val="clear" w:color="auto" w:fill="auto"/>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r>
              <w:rPr>
                <w:rFonts w:ascii="Times New Roman" w:hAnsi="Times New Roman"/>
                <w:noProof/>
              </w:rPr>
              <w:t>1</w:t>
            </w: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r>
              <w:rPr>
                <w:rFonts w:ascii="Times New Roman" w:hAnsi="Times New Roman"/>
                <w:noProof/>
              </w:rPr>
              <w:t>13</w:t>
            </w:r>
          </w:p>
        </w:tc>
        <w:tc>
          <w:tcPr>
            <w:tcW w:w="268" w:type="pct"/>
            <w:vAlign w:val="center"/>
          </w:tcPr>
          <w:p>
            <w:pPr>
              <w:spacing w:after="0" w:line="240" w:lineRule="auto"/>
              <w:ind w:left="0"/>
              <w:jc w:val="center"/>
              <w:rPr>
                <w:rFonts w:ascii="Times New Roman" w:hAnsi="Times New Roman"/>
                <w:noProof/>
              </w:rPr>
            </w:pPr>
            <w:r>
              <w:rPr>
                <w:rFonts w:ascii="Times New Roman" w:hAnsi="Times New Roman"/>
                <w:noProof/>
              </w:rPr>
              <w:t>10</w:t>
            </w:r>
          </w:p>
        </w:tc>
        <w:tc>
          <w:tcPr>
            <w:tcW w:w="268" w:type="pct"/>
            <w:vAlign w:val="center"/>
          </w:tcPr>
          <w:p>
            <w:pPr>
              <w:spacing w:after="0" w:line="240" w:lineRule="auto"/>
              <w:ind w:left="0"/>
              <w:jc w:val="center"/>
              <w:rPr>
                <w:rFonts w:ascii="Times New Roman" w:hAnsi="Times New Roman"/>
                <w:noProof/>
              </w:rPr>
            </w:pPr>
          </w:p>
        </w:tc>
        <w:tc>
          <w:tcPr>
            <w:tcW w:w="262" w:type="pct"/>
            <w:vAlign w:val="center"/>
          </w:tcPr>
          <w:p>
            <w:pPr>
              <w:spacing w:after="0" w:line="240" w:lineRule="auto"/>
              <w:ind w:left="0"/>
              <w:jc w:val="center"/>
              <w:rPr>
                <w:rFonts w:ascii="Times New Roman" w:hAnsi="Times New Roman"/>
                <w:noProof/>
              </w:rPr>
            </w:pPr>
          </w:p>
        </w:tc>
      </w:tr>
      <w:tr>
        <w:tblPrEx>
          <w:tblLook w:val="0000" w:firstRow="0" w:lastRow="0" w:firstColumn="0" w:lastColumn="0" w:noHBand="0" w:noVBand="0"/>
        </w:tblPrEx>
        <w:trPr>
          <w:trHeight w:val="275"/>
        </w:trPr>
        <w:tc>
          <w:tcPr>
            <w:tcW w:w="1254" w:type="pct"/>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left"/>
              <w:rPr>
                <w:rFonts w:ascii="Times New Roman" w:hAnsi="Times New Roman"/>
                <w:noProof/>
                <w:color w:val="000000"/>
              </w:rPr>
            </w:pPr>
            <w:r>
              <w:rPr>
                <w:rFonts w:ascii="Times New Roman" w:hAnsi="Times New Roman"/>
                <w:noProof/>
                <w:color w:val="000000"/>
              </w:rPr>
              <w:t>3.3 Brominated Diphenylether</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rPr>
            </w:pPr>
          </w:p>
        </w:tc>
        <w:tc>
          <w:tcPr>
            <w:tcW w:w="268" w:type="pct"/>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268" w:type="pct"/>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268" w:type="pct"/>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268" w:type="pct"/>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1</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rPr>
            </w:pPr>
          </w:p>
        </w:tc>
        <w:tc>
          <w:tcPr>
            <w:tcW w:w="268" w:type="pct"/>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268" w:type="pct"/>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1*</w:t>
            </w:r>
          </w:p>
        </w:tc>
        <w:tc>
          <w:tcPr>
            <w:tcW w:w="268" w:type="pct"/>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268" w:type="pct"/>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268" w:type="pct"/>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268" w:type="pct"/>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268" w:type="pct"/>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262" w:type="pct"/>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r>
      <w:tr>
        <w:tblPrEx>
          <w:tblLook w:val="0000" w:firstRow="0" w:lastRow="0" w:firstColumn="0" w:lastColumn="0" w:noHBand="0" w:noVBand="0"/>
        </w:tblPrEx>
        <w:trPr>
          <w:trHeight w:val="275"/>
        </w:trPr>
        <w:tc>
          <w:tcPr>
            <w:tcW w:w="1254" w:type="pct"/>
            <w:shd w:val="clear" w:color="auto" w:fill="auto"/>
            <w:vAlign w:val="center"/>
          </w:tcPr>
          <w:p>
            <w:pPr>
              <w:spacing w:after="0" w:line="240" w:lineRule="auto"/>
              <w:ind w:left="0"/>
              <w:jc w:val="left"/>
              <w:rPr>
                <w:rFonts w:ascii="Times New Roman" w:hAnsi="Times New Roman"/>
                <w:noProof/>
                <w:color w:val="000000"/>
              </w:rPr>
            </w:pPr>
            <w:r>
              <w:rPr>
                <w:rFonts w:ascii="Times New Roman" w:hAnsi="Times New Roman"/>
                <w:noProof/>
                <w:color w:val="000000"/>
              </w:rPr>
              <w:t>3.8 Di(2-ethylhexyl)phthalate (DEHP)</w:t>
            </w:r>
          </w:p>
        </w:tc>
        <w:tc>
          <w:tcPr>
            <w:tcW w:w="268" w:type="pct"/>
            <w:shd w:val="clear" w:color="auto" w:fill="auto"/>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8" w:type="pct"/>
            <w:shd w:val="clear" w:color="auto" w:fill="auto"/>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r>
              <w:rPr>
                <w:rFonts w:ascii="Times New Roman" w:hAnsi="Times New Roman"/>
                <w:noProof/>
              </w:rPr>
              <w:t>1</w:t>
            </w: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2" w:type="pct"/>
            <w:vAlign w:val="center"/>
          </w:tcPr>
          <w:p>
            <w:pPr>
              <w:spacing w:after="0" w:line="240" w:lineRule="auto"/>
              <w:ind w:left="0"/>
              <w:jc w:val="center"/>
              <w:rPr>
                <w:rFonts w:ascii="Times New Roman" w:hAnsi="Times New Roman"/>
                <w:noProof/>
              </w:rPr>
            </w:pPr>
          </w:p>
        </w:tc>
      </w:tr>
      <w:tr>
        <w:tblPrEx>
          <w:tblLook w:val="0000" w:firstRow="0" w:lastRow="0" w:firstColumn="0" w:lastColumn="0" w:noHBand="0" w:noVBand="0"/>
        </w:tblPrEx>
        <w:trPr>
          <w:trHeight w:val="275"/>
        </w:trPr>
        <w:tc>
          <w:tcPr>
            <w:tcW w:w="1254" w:type="pct"/>
            <w:shd w:val="clear" w:color="auto" w:fill="auto"/>
            <w:vAlign w:val="center"/>
          </w:tcPr>
          <w:p>
            <w:pPr>
              <w:spacing w:after="0" w:line="240" w:lineRule="auto"/>
              <w:ind w:left="0"/>
              <w:jc w:val="left"/>
              <w:rPr>
                <w:rFonts w:ascii="Times New Roman" w:hAnsi="Times New Roman"/>
                <w:noProof/>
                <w:color w:val="000000"/>
              </w:rPr>
            </w:pPr>
            <w:r>
              <w:rPr>
                <w:rFonts w:ascii="Times New Roman" w:hAnsi="Times New Roman"/>
                <w:noProof/>
                <w:color w:val="000000"/>
              </w:rPr>
              <w:t>4 Other pollutants - aggregated</w:t>
            </w:r>
          </w:p>
        </w:tc>
        <w:tc>
          <w:tcPr>
            <w:tcW w:w="268" w:type="pct"/>
            <w:shd w:val="clear" w:color="auto" w:fill="auto"/>
            <w:vAlign w:val="center"/>
          </w:tcPr>
          <w:p>
            <w:pPr>
              <w:spacing w:after="0" w:line="240" w:lineRule="auto"/>
              <w:ind w:left="0"/>
              <w:jc w:val="center"/>
              <w:rPr>
                <w:rFonts w:ascii="Times New Roman" w:hAnsi="Times New Roman"/>
                <w:noProof/>
              </w:rPr>
            </w:pPr>
            <w:r>
              <w:rPr>
                <w:rFonts w:ascii="Times New Roman" w:hAnsi="Times New Roman"/>
                <w:noProof/>
              </w:rPr>
              <w:t>7</w:t>
            </w:r>
          </w:p>
        </w:tc>
        <w:tc>
          <w:tcPr>
            <w:tcW w:w="268" w:type="pct"/>
            <w:vAlign w:val="center"/>
          </w:tcPr>
          <w:p>
            <w:pPr>
              <w:spacing w:after="0" w:line="240" w:lineRule="auto"/>
              <w:ind w:left="0"/>
              <w:jc w:val="center"/>
              <w:rPr>
                <w:rFonts w:ascii="Times New Roman" w:hAnsi="Times New Roman"/>
                <w:noProof/>
              </w:rPr>
            </w:pPr>
            <w:r>
              <w:rPr>
                <w:rFonts w:ascii="Times New Roman" w:hAnsi="Times New Roman"/>
                <w:noProof/>
              </w:rPr>
              <w:t>3</w:t>
            </w:r>
          </w:p>
        </w:tc>
        <w:tc>
          <w:tcPr>
            <w:tcW w:w="268" w:type="pct"/>
            <w:vAlign w:val="center"/>
          </w:tcPr>
          <w:p>
            <w:pPr>
              <w:spacing w:after="0" w:line="240" w:lineRule="auto"/>
              <w:ind w:left="0"/>
              <w:jc w:val="center"/>
              <w:rPr>
                <w:rFonts w:ascii="Times New Roman" w:hAnsi="Times New Roman"/>
                <w:noProof/>
              </w:rPr>
            </w:pPr>
            <w:r>
              <w:rPr>
                <w:rFonts w:ascii="Times New Roman" w:hAnsi="Times New Roman"/>
                <w:noProof/>
              </w:rPr>
              <w:t>11</w:t>
            </w: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8" w:type="pct"/>
            <w:shd w:val="clear" w:color="auto" w:fill="auto"/>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r>
              <w:rPr>
                <w:rFonts w:ascii="Times New Roman" w:hAnsi="Times New Roman"/>
                <w:noProof/>
              </w:rPr>
              <w:t>2</w:t>
            </w:r>
          </w:p>
        </w:tc>
        <w:tc>
          <w:tcPr>
            <w:tcW w:w="268" w:type="pct"/>
            <w:vAlign w:val="center"/>
          </w:tcPr>
          <w:p>
            <w:pPr>
              <w:spacing w:after="0" w:line="240" w:lineRule="auto"/>
              <w:ind w:left="0"/>
              <w:jc w:val="center"/>
              <w:rPr>
                <w:rFonts w:ascii="Times New Roman" w:hAnsi="Times New Roman"/>
                <w:noProof/>
              </w:rPr>
            </w:pPr>
          </w:p>
        </w:tc>
        <w:tc>
          <w:tcPr>
            <w:tcW w:w="268" w:type="pct"/>
            <w:vAlign w:val="center"/>
          </w:tcPr>
          <w:p>
            <w:pPr>
              <w:spacing w:after="0" w:line="240" w:lineRule="auto"/>
              <w:ind w:left="0"/>
              <w:jc w:val="center"/>
              <w:rPr>
                <w:rFonts w:ascii="Times New Roman" w:hAnsi="Times New Roman"/>
                <w:noProof/>
              </w:rPr>
            </w:pPr>
            <w:r>
              <w:rPr>
                <w:rFonts w:ascii="Times New Roman" w:hAnsi="Times New Roman"/>
                <w:noProof/>
              </w:rPr>
              <w:t>2</w:t>
            </w:r>
          </w:p>
        </w:tc>
        <w:tc>
          <w:tcPr>
            <w:tcW w:w="268" w:type="pct"/>
            <w:vAlign w:val="center"/>
          </w:tcPr>
          <w:p>
            <w:pPr>
              <w:spacing w:after="0" w:line="240" w:lineRule="auto"/>
              <w:ind w:left="0"/>
              <w:jc w:val="center"/>
              <w:rPr>
                <w:rFonts w:ascii="Times New Roman" w:hAnsi="Times New Roman"/>
                <w:noProof/>
              </w:rPr>
            </w:pPr>
            <w:r>
              <w:rPr>
                <w:rFonts w:ascii="Times New Roman" w:hAnsi="Times New Roman"/>
                <w:noProof/>
              </w:rPr>
              <w:t>15</w:t>
            </w:r>
          </w:p>
        </w:tc>
        <w:tc>
          <w:tcPr>
            <w:tcW w:w="268" w:type="pct"/>
            <w:vAlign w:val="center"/>
          </w:tcPr>
          <w:p>
            <w:pPr>
              <w:spacing w:after="0" w:line="240" w:lineRule="auto"/>
              <w:ind w:left="0"/>
              <w:jc w:val="center"/>
              <w:rPr>
                <w:rFonts w:ascii="Times New Roman" w:hAnsi="Times New Roman"/>
                <w:noProof/>
              </w:rPr>
            </w:pPr>
          </w:p>
        </w:tc>
        <w:tc>
          <w:tcPr>
            <w:tcW w:w="262" w:type="pct"/>
            <w:vAlign w:val="center"/>
          </w:tcPr>
          <w:p>
            <w:pPr>
              <w:spacing w:after="0" w:line="240" w:lineRule="auto"/>
              <w:ind w:left="0"/>
              <w:jc w:val="center"/>
              <w:rPr>
                <w:rFonts w:ascii="Times New Roman" w:hAnsi="Times New Roman"/>
                <w:noProof/>
              </w:rPr>
            </w:pPr>
          </w:p>
        </w:tc>
      </w:tr>
      <w:tr>
        <w:tblPrEx>
          <w:tblLook w:val="0000" w:firstRow="0" w:lastRow="0" w:firstColumn="0" w:lastColumn="0" w:noHBand="0" w:noVBand="0"/>
        </w:tblPrEx>
        <w:trPr>
          <w:trHeight w:val="275"/>
        </w:trPr>
        <w:tc>
          <w:tcPr>
            <w:tcW w:w="1254" w:type="pct"/>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left"/>
              <w:rPr>
                <w:rFonts w:ascii="Times New Roman" w:hAnsi="Times New Roman"/>
                <w:noProof/>
                <w:color w:val="000000"/>
              </w:rPr>
            </w:pPr>
            <w:r>
              <w:rPr>
                <w:rFonts w:ascii="Times New Roman" w:hAnsi="Times New Roman"/>
                <w:noProof/>
                <w:color w:val="000000"/>
              </w:rPr>
              <w:t>4.9 Hexachlorobutadiene</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rPr>
            </w:pPr>
          </w:p>
        </w:tc>
        <w:tc>
          <w:tcPr>
            <w:tcW w:w="268" w:type="pct"/>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268" w:type="pct"/>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268" w:type="pct"/>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268" w:type="pct"/>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rPr>
            </w:pPr>
          </w:p>
        </w:tc>
        <w:tc>
          <w:tcPr>
            <w:tcW w:w="268" w:type="pct"/>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3</w:t>
            </w:r>
          </w:p>
        </w:tc>
        <w:tc>
          <w:tcPr>
            <w:tcW w:w="268" w:type="pct"/>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268" w:type="pct"/>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1</w:t>
            </w:r>
          </w:p>
        </w:tc>
        <w:tc>
          <w:tcPr>
            <w:tcW w:w="268" w:type="pct"/>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268" w:type="pct"/>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268" w:type="pct"/>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268" w:type="pct"/>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262" w:type="pct"/>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r>
      <w:tr>
        <w:tblPrEx>
          <w:tblLook w:val="0000" w:firstRow="0" w:lastRow="0" w:firstColumn="0" w:lastColumn="0" w:noHBand="0" w:noVBand="0"/>
        </w:tblPrEx>
        <w:trPr>
          <w:trHeight w:val="275"/>
        </w:trPr>
        <w:tc>
          <w:tcPr>
            <w:tcW w:w="1254" w:type="pct"/>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left"/>
              <w:rPr>
                <w:rFonts w:ascii="Times New Roman" w:hAnsi="Times New Roman"/>
                <w:noProof/>
                <w:color w:val="000000"/>
              </w:rPr>
            </w:pPr>
            <w:r>
              <w:rPr>
                <w:rFonts w:ascii="Times New Roman" w:hAnsi="Times New Roman"/>
                <w:noProof/>
                <w:color w:val="000000"/>
              </w:rPr>
              <w:t>4.11 Polyaromatic hydrocarbons</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rPr>
            </w:pPr>
          </w:p>
        </w:tc>
        <w:tc>
          <w:tcPr>
            <w:tcW w:w="268" w:type="pct"/>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268" w:type="pct"/>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268" w:type="pct"/>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268" w:type="pct"/>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rPr>
            </w:pPr>
          </w:p>
        </w:tc>
        <w:tc>
          <w:tcPr>
            <w:tcW w:w="268" w:type="pct"/>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268" w:type="pct"/>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268" w:type="pct"/>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268" w:type="pct"/>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268" w:type="pct"/>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268" w:type="pct"/>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4</w:t>
            </w:r>
          </w:p>
        </w:tc>
        <w:tc>
          <w:tcPr>
            <w:tcW w:w="268" w:type="pct"/>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262" w:type="pct"/>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r>
      <w:tr>
        <w:tblPrEx>
          <w:tblLook w:val="0000" w:firstRow="0" w:lastRow="0" w:firstColumn="0" w:lastColumn="0" w:noHBand="0" w:noVBand="0"/>
        </w:tblPrEx>
        <w:trPr>
          <w:trHeight w:val="275"/>
        </w:trPr>
        <w:tc>
          <w:tcPr>
            <w:tcW w:w="1254" w:type="pct"/>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left"/>
              <w:rPr>
                <w:rFonts w:ascii="Times New Roman" w:hAnsi="Times New Roman"/>
                <w:noProof/>
                <w:color w:val="000000"/>
              </w:rPr>
            </w:pPr>
            <w:r>
              <w:rPr>
                <w:rFonts w:ascii="Times New Roman" w:hAnsi="Times New Roman"/>
                <w:noProof/>
                <w:color w:val="000000"/>
              </w:rPr>
              <w:t>4.17 Tributyltin compounds</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rPr>
            </w:pPr>
          </w:p>
        </w:tc>
        <w:tc>
          <w:tcPr>
            <w:tcW w:w="268" w:type="pct"/>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268" w:type="pct"/>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268" w:type="pct"/>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3*</w:t>
            </w:r>
          </w:p>
        </w:tc>
        <w:tc>
          <w:tcPr>
            <w:tcW w:w="268" w:type="pct"/>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1</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ind w:left="0"/>
              <w:jc w:val="center"/>
              <w:rPr>
                <w:rFonts w:ascii="Times New Roman" w:hAnsi="Times New Roman"/>
                <w:noProof/>
              </w:rPr>
            </w:pPr>
          </w:p>
        </w:tc>
        <w:tc>
          <w:tcPr>
            <w:tcW w:w="268" w:type="pct"/>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3</w:t>
            </w:r>
          </w:p>
        </w:tc>
        <w:tc>
          <w:tcPr>
            <w:tcW w:w="268" w:type="pct"/>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r>
              <w:rPr>
                <w:rFonts w:ascii="Times New Roman" w:hAnsi="Times New Roman"/>
                <w:noProof/>
              </w:rPr>
              <w:t>4*</w:t>
            </w:r>
          </w:p>
        </w:tc>
        <w:tc>
          <w:tcPr>
            <w:tcW w:w="268" w:type="pct"/>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268" w:type="pct"/>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268" w:type="pct"/>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268" w:type="pct"/>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268" w:type="pct"/>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c>
          <w:tcPr>
            <w:tcW w:w="262" w:type="pct"/>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rPr>
            </w:pPr>
          </w:p>
        </w:tc>
      </w:tr>
    </w:tbl>
    <w:p>
      <w:pPr>
        <w:keepNext/>
        <w:spacing w:before="240" w:after="0" w:line="240" w:lineRule="auto"/>
        <w:ind w:left="0"/>
        <w:jc w:val="left"/>
        <w:rPr>
          <w:rFonts w:ascii="Times New Roman" w:hAnsi="Times New Roman"/>
          <w:bCs/>
          <w:noProof/>
        </w:rPr>
      </w:pPr>
      <w:r>
        <w:rPr>
          <w:rFonts w:ascii="Times New Roman" w:hAnsi="Times New Roman"/>
          <w:b/>
          <w:bCs/>
          <w:noProof/>
        </w:rPr>
        <w:t>Table 9.1.1:</w:t>
      </w:r>
      <w:r>
        <w:rPr>
          <w:rFonts w:ascii="Times New Roman" w:hAnsi="Times New Roman"/>
          <w:bCs/>
          <w:noProof/>
        </w:rPr>
        <w:t xml:space="preserve"> Substances responsible for exceedances</w:t>
      </w:r>
    </w:p>
    <w:p>
      <w:pPr>
        <w:keepNext/>
        <w:spacing w:after="0" w:line="240" w:lineRule="auto"/>
        <w:ind w:left="0"/>
        <w:jc w:val="left"/>
        <w:rPr>
          <w:rFonts w:ascii="Times New Roman" w:hAnsi="Times New Roman"/>
          <w:bCs/>
          <w:noProof/>
        </w:rPr>
      </w:pPr>
      <w:r>
        <w:rPr>
          <w:rFonts w:ascii="Times New Roman" w:hAnsi="Times New Roman"/>
          <w:bCs/>
          <w:noProof/>
        </w:rPr>
        <w:t xml:space="preserve">Source: WISE </w:t>
      </w:r>
    </w:p>
    <w:p>
      <w:pPr>
        <w:keepNext/>
        <w:spacing w:after="240" w:line="240" w:lineRule="auto"/>
        <w:ind w:left="0"/>
        <w:jc w:val="left"/>
        <w:rPr>
          <w:rFonts w:ascii="Times New Roman" w:hAnsi="Times New Roman"/>
          <w:bCs/>
          <w:noProof/>
        </w:rPr>
      </w:pPr>
      <w:r>
        <w:rPr>
          <w:rFonts w:ascii="Times New Roman" w:hAnsi="Times New Roman"/>
          <w:bCs/>
          <w:noProof/>
        </w:rPr>
        <w:t>*</w:t>
      </w:r>
      <w:r>
        <w:rPr>
          <w:rFonts w:ascii="Times New Roman" w:hAnsi="Times New Roman"/>
          <w:noProof/>
        </w:rPr>
        <w:t>corrections/additions provided by EL in late 2014.</w:t>
      </w:r>
    </w:p>
    <w:p>
      <w:pPr>
        <w:keepNext/>
        <w:spacing w:after="240" w:line="240" w:lineRule="auto"/>
        <w:ind w:left="0"/>
        <w:jc w:val="left"/>
        <w:rPr>
          <w:rFonts w:ascii="Times New Roman" w:hAnsi="Times New Roman"/>
          <w:bCs/>
          <w:noProof/>
        </w:rPr>
      </w:pPr>
    </w:p>
    <w:p>
      <w:pPr>
        <w:keepNext/>
        <w:spacing w:after="240" w:line="240" w:lineRule="auto"/>
        <w:ind w:left="0"/>
        <w:jc w:val="left"/>
        <w:rPr>
          <w:rFonts w:ascii="Times New Roman" w:hAnsi="Times New Roman"/>
          <w:bCs/>
          <w:noProof/>
        </w:rPr>
        <w:sectPr>
          <w:headerReference w:type="even" r:id="rId103"/>
          <w:headerReference w:type="default" r:id="rId104"/>
          <w:footerReference w:type="even" r:id="rId105"/>
          <w:footerReference w:type="default" r:id="rId106"/>
          <w:headerReference w:type="first" r:id="rId107"/>
          <w:footerReference w:type="first" r:id="rId108"/>
          <w:pgSz w:w="11909" w:h="16834" w:code="9"/>
          <w:pgMar w:top="1440" w:right="1440" w:bottom="1440" w:left="1440" w:header="709" w:footer="709" w:gutter="0"/>
          <w:cols w:space="720"/>
          <w:docGrid w:linePitch="360"/>
        </w:sectPr>
      </w:pPr>
    </w:p>
    <w:p>
      <w:pPr>
        <w:pStyle w:val="Heading1"/>
        <w:ind w:left="567" w:hanging="567"/>
        <w:rPr>
          <w:noProof/>
        </w:rPr>
      </w:pPr>
      <w:bookmarkStart w:id="92" w:name="_Toc406672649"/>
      <w:bookmarkStart w:id="93" w:name="_Toc411248601"/>
      <w:r>
        <w:rPr>
          <w:noProof/>
        </w:rPr>
        <w:t>Assessment of groundwater status</w:t>
      </w:r>
      <w:bookmarkEnd w:id="92"/>
      <w:bookmarkEnd w:id="93"/>
    </w:p>
    <w:p>
      <w:pPr>
        <w:spacing w:before="120" w:after="120" w:line="240" w:lineRule="auto"/>
        <w:ind w:left="0"/>
        <w:rPr>
          <w:rFonts w:ascii="Times New Roman" w:hAnsi="Times New Roman"/>
          <w:noProof/>
          <w:sz w:val="24"/>
        </w:rPr>
      </w:pPr>
      <w:r>
        <w:rPr>
          <w:rFonts w:ascii="Times New Roman" w:hAnsi="Times New Roman"/>
          <w:noProof/>
          <w:sz w:val="24"/>
        </w:rPr>
        <w:t xml:space="preserve">The Common Ministerial Decree 39626/2208/ Ε130/2009 sets the measures for the protection of groundwater against pollution and deterioration, in compliance with the provisions of the EU Directive 2006/118/EC. </w:t>
      </w:r>
    </w:p>
    <w:p>
      <w:pPr>
        <w:spacing w:before="120" w:after="120" w:line="240" w:lineRule="auto"/>
        <w:ind w:left="0"/>
        <w:rPr>
          <w:rFonts w:ascii="Times New Roman" w:hAnsi="Times New Roman"/>
          <w:noProof/>
          <w:sz w:val="24"/>
        </w:rPr>
      </w:pPr>
      <w:r>
        <w:rPr>
          <w:rFonts w:ascii="Times New Roman" w:hAnsi="Times New Roman"/>
          <w:noProof/>
          <w:sz w:val="24"/>
        </w:rPr>
        <w:t>All groundwater bodies (GWBs) (366 in total) have been assessed for both chemical and quantitative status. There are 15% of GWBs in poor chemical status and 17% are in poor quantitative status, while 78% are in good status for both chemical and quantitative aspects.</w:t>
      </w:r>
    </w:p>
    <w:p>
      <w:pPr>
        <w:spacing w:before="120" w:after="120" w:line="240" w:lineRule="auto"/>
        <w:ind w:left="0"/>
        <w:rPr>
          <w:rFonts w:ascii="Times New Roman" w:hAnsi="Times New Roman"/>
          <w:noProof/>
          <w:sz w:val="24"/>
        </w:rPr>
      </w:pPr>
    </w:p>
    <w:tbl>
      <w:tblPr>
        <w:tblW w:w="4410" w:type="dxa"/>
        <w:tblInd w:w="93" w:type="dxa"/>
        <w:tblLook w:val="04A0" w:firstRow="1" w:lastRow="0" w:firstColumn="1" w:lastColumn="0" w:noHBand="0" w:noVBand="1"/>
      </w:tblPr>
      <w:tblGrid>
        <w:gridCol w:w="928"/>
        <w:gridCol w:w="1115"/>
        <w:gridCol w:w="1250"/>
        <w:gridCol w:w="1117"/>
      </w:tblGrid>
      <w:tr>
        <w:trPr>
          <w:trHeight w:val="780"/>
        </w:trPr>
        <w:tc>
          <w:tcPr>
            <w:tcW w:w="928" w:type="dxa"/>
            <w:tcBorders>
              <w:top w:val="single" w:sz="8" w:space="0" w:color="auto"/>
              <w:left w:val="single" w:sz="8" w:space="0" w:color="auto"/>
              <w:bottom w:val="single" w:sz="8" w:space="0" w:color="auto"/>
              <w:right w:val="single" w:sz="8" w:space="0" w:color="auto"/>
            </w:tcBorders>
            <w:shd w:val="clear" w:color="000000" w:fill="D9D9D9"/>
            <w:vAlign w:val="center"/>
            <w:hideMark/>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Status</w:t>
            </w:r>
          </w:p>
        </w:tc>
        <w:tc>
          <w:tcPr>
            <w:tcW w:w="1115" w:type="dxa"/>
            <w:tcBorders>
              <w:top w:val="single" w:sz="8" w:space="0" w:color="auto"/>
              <w:left w:val="nil"/>
              <w:bottom w:val="single" w:sz="8" w:space="0" w:color="auto"/>
              <w:right w:val="single" w:sz="8" w:space="0" w:color="auto"/>
            </w:tcBorders>
            <w:shd w:val="clear" w:color="000000" w:fill="D9D9D9"/>
            <w:vAlign w:val="center"/>
            <w:hideMark/>
          </w:tcPr>
          <w:p>
            <w:pPr>
              <w:spacing w:after="0" w:line="240" w:lineRule="auto"/>
              <w:ind w:left="0"/>
              <w:jc w:val="left"/>
              <w:rPr>
                <w:rFonts w:ascii="Times New Roman" w:hAnsi="Times New Roman"/>
                <w:b/>
                <w:bCs/>
                <w:noProof/>
                <w:color w:val="000000"/>
                <w:lang w:eastAsia="en-GB"/>
              </w:rPr>
            </w:pPr>
            <w:r>
              <w:rPr>
                <w:rFonts w:ascii="Times New Roman" w:hAnsi="Times New Roman"/>
                <w:b/>
                <w:bCs/>
                <w:noProof/>
                <w:color w:val="000000"/>
                <w:lang w:eastAsia="en-GB"/>
              </w:rPr>
              <w:t>Poor chemical status</w:t>
            </w:r>
          </w:p>
        </w:tc>
        <w:tc>
          <w:tcPr>
            <w:tcW w:w="1250" w:type="dxa"/>
            <w:tcBorders>
              <w:top w:val="single" w:sz="8" w:space="0" w:color="auto"/>
              <w:left w:val="nil"/>
              <w:bottom w:val="single" w:sz="8" w:space="0" w:color="auto"/>
              <w:right w:val="single" w:sz="8" w:space="0" w:color="auto"/>
            </w:tcBorders>
            <w:shd w:val="clear" w:color="000000" w:fill="D9D9D9"/>
            <w:vAlign w:val="center"/>
            <w:hideMark/>
          </w:tcPr>
          <w:p>
            <w:pPr>
              <w:spacing w:after="0" w:line="240" w:lineRule="auto"/>
              <w:ind w:left="0"/>
              <w:jc w:val="left"/>
              <w:rPr>
                <w:rFonts w:ascii="Times New Roman" w:hAnsi="Times New Roman"/>
                <w:b/>
                <w:bCs/>
                <w:noProof/>
                <w:color w:val="000000"/>
                <w:lang w:eastAsia="en-GB"/>
              </w:rPr>
            </w:pPr>
            <w:r>
              <w:rPr>
                <w:rFonts w:ascii="Times New Roman" w:hAnsi="Times New Roman"/>
                <w:b/>
                <w:bCs/>
                <w:noProof/>
                <w:color w:val="000000"/>
                <w:lang w:eastAsia="en-GB"/>
              </w:rPr>
              <w:t>Poor quantitative status</w:t>
            </w:r>
          </w:p>
        </w:tc>
        <w:tc>
          <w:tcPr>
            <w:tcW w:w="1117" w:type="dxa"/>
            <w:tcBorders>
              <w:top w:val="single" w:sz="8" w:space="0" w:color="auto"/>
              <w:left w:val="nil"/>
              <w:bottom w:val="single" w:sz="8" w:space="0" w:color="auto"/>
              <w:right w:val="single" w:sz="8" w:space="0" w:color="auto"/>
            </w:tcBorders>
            <w:shd w:val="clear" w:color="000000" w:fill="D9D9D9"/>
            <w:vAlign w:val="center"/>
            <w:hideMark/>
          </w:tcPr>
          <w:p>
            <w:pPr>
              <w:spacing w:after="0" w:line="240" w:lineRule="auto"/>
              <w:ind w:left="0"/>
              <w:jc w:val="left"/>
              <w:rPr>
                <w:rFonts w:ascii="Times New Roman" w:hAnsi="Times New Roman"/>
                <w:b/>
                <w:bCs/>
                <w:noProof/>
                <w:color w:val="000000"/>
                <w:lang w:eastAsia="en-GB"/>
              </w:rPr>
            </w:pPr>
            <w:r>
              <w:rPr>
                <w:rFonts w:ascii="Times New Roman" w:hAnsi="Times New Roman"/>
                <w:b/>
                <w:bCs/>
                <w:noProof/>
                <w:color w:val="000000"/>
                <w:lang w:eastAsia="en-GB"/>
              </w:rPr>
              <w:t>Good status</w:t>
            </w:r>
          </w:p>
        </w:tc>
      </w:tr>
      <w:tr>
        <w:trPr>
          <w:trHeight w:val="315"/>
        </w:trPr>
        <w:tc>
          <w:tcPr>
            <w:tcW w:w="928" w:type="dxa"/>
            <w:tcBorders>
              <w:top w:val="nil"/>
              <w:left w:val="single" w:sz="8" w:space="0" w:color="auto"/>
              <w:bottom w:val="single" w:sz="8" w:space="0" w:color="auto"/>
              <w:right w:val="single" w:sz="8" w:space="0" w:color="auto"/>
            </w:tcBorders>
            <w:shd w:val="clear" w:color="auto" w:fill="auto"/>
            <w:vAlign w:val="center"/>
          </w:tcPr>
          <w:p>
            <w:pPr>
              <w:pStyle w:val="TableTitle"/>
              <w:rPr>
                <w:b w:val="0"/>
                <w:noProof/>
              </w:rPr>
            </w:pPr>
            <w:r>
              <w:rPr>
                <w:b w:val="0"/>
                <w:noProof/>
              </w:rPr>
              <w:t>GR01</w:t>
            </w:r>
          </w:p>
        </w:tc>
        <w:tc>
          <w:tcPr>
            <w:tcW w:w="1115" w:type="dxa"/>
            <w:tcBorders>
              <w:top w:val="nil"/>
              <w:left w:val="nil"/>
              <w:bottom w:val="single" w:sz="8" w:space="0" w:color="auto"/>
              <w:right w:val="single" w:sz="8"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1250" w:type="dxa"/>
            <w:tcBorders>
              <w:top w:val="nil"/>
              <w:left w:val="nil"/>
              <w:bottom w:val="single" w:sz="8" w:space="0" w:color="auto"/>
              <w:right w:val="single" w:sz="8"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1117" w:type="dxa"/>
            <w:tcBorders>
              <w:top w:val="nil"/>
              <w:left w:val="nil"/>
              <w:bottom w:val="single" w:sz="8" w:space="0" w:color="auto"/>
              <w:right w:val="single" w:sz="8"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24</w:t>
            </w:r>
          </w:p>
        </w:tc>
      </w:tr>
      <w:tr>
        <w:trPr>
          <w:trHeight w:val="315"/>
        </w:trPr>
        <w:tc>
          <w:tcPr>
            <w:tcW w:w="928" w:type="dxa"/>
            <w:tcBorders>
              <w:top w:val="nil"/>
              <w:left w:val="single" w:sz="8" w:space="0" w:color="auto"/>
              <w:bottom w:val="single" w:sz="8" w:space="0" w:color="auto"/>
              <w:right w:val="single" w:sz="8" w:space="0" w:color="auto"/>
            </w:tcBorders>
            <w:shd w:val="clear" w:color="auto" w:fill="auto"/>
            <w:vAlign w:val="center"/>
          </w:tcPr>
          <w:p>
            <w:pPr>
              <w:pStyle w:val="TableTitle"/>
              <w:rPr>
                <w:b w:val="0"/>
                <w:noProof/>
              </w:rPr>
            </w:pPr>
            <w:r>
              <w:rPr>
                <w:b w:val="0"/>
                <w:noProof/>
              </w:rPr>
              <w:t>GR02</w:t>
            </w:r>
          </w:p>
        </w:tc>
        <w:tc>
          <w:tcPr>
            <w:tcW w:w="1115" w:type="dxa"/>
            <w:tcBorders>
              <w:top w:val="nil"/>
              <w:left w:val="nil"/>
              <w:bottom w:val="single" w:sz="8" w:space="0" w:color="auto"/>
              <w:right w:val="single" w:sz="8"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1250" w:type="dxa"/>
            <w:tcBorders>
              <w:top w:val="nil"/>
              <w:left w:val="nil"/>
              <w:bottom w:val="single" w:sz="8" w:space="0" w:color="auto"/>
              <w:right w:val="single" w:sz="8"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1117" w:type="dxa"/>
            <w:tcBorders>
              <w:top w:val="nil"/>
              <w:left w:val="nil"/>
              <w:bottom w:val="single" w:sz="8" w:space="0" w:color="auto"/>
              <w:right w:val="single" w:sz="8"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22*</w:t>
            </w:r>
          </w:p>
        </w:tc>
      </w:tr>
      <w:tr>
        <w:trPr>
          <w:trHeight w:val="315"/>
        </w:trPr>
        <w:tc>
          <w:tcPr>
            <w:tcW w:w="928" w:type="dxa"/>
            <w:tcBorders>
              <w:top w:val="nil"/>
              <w:left w:val="single" w:sz="8" w:space="0" w:color="auto"/>
              <w:bottom w:val="single" w:sz="8" w:space="0" w:color="auto"/>
              <w:right w:val="single" w:sz="8" w:space="0" w:color="auto"/>
            </w:tcBorders>
            <w:shd w:val="clear" w:color="auto" w:fill="auto"/>
            <w:vAlign w:val="center"/>
          </w:tcPr>
          <w:p>
            <w:pPr>
              <w:pStyle w:val="TableTitle"/>
              <w:rPr>
                <w:b w:val="0"/>
                <w:noProof/>
              </w:rPr>
            </w:pPr>
            <w:r>
              <w:rPr>
                <w:b w:val="0"/>
                <w:noProof/>
              </w:rPr>
              <w:t>GR03</w:t>
            </w:r>
          </w:p>
        </w:tc>
        <w:tc>
          <w:tcPr>
            <w:tcW w:w="1115" w:type="dxa"/>
            <w:tcBorders>
              <w:top w:val="nil"/>
              <w:left w:val="nil"/>
              <w:bottom w:val="single" w:sz="8" w:space="0" w:color="auto"/>
              <w:right w:val="single" w:sz="8"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10*</w:t>
            </w:r>
          </w:p>
        </w:tc>
        <w:tc>
          <w:tcPr>
            <w:tcW w:w="1250" w:type="dxa"/>
            <w:tcBorders>
              <w:top w:val="nil"/>
              <w:left w:val="nil"/>
              <w:bottom w:val="single" w:sz="8" w:space="0" w:color="auto"/>
              <w:right w:val="single" w:sz="8"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w:t>
            </w:r>
          </w:p>
        </w:tc>
        <w:tc>
          <w:tcPr>
            <w:tcW w:w="1117" w:type="dxa"/>
            <w:tcBorders>
              <w:top w:val="nil"/>
              <w:left w:val="nil"/>
              <w:bottom w:val="single" w:sz="8" w:space="0" w:color="auto"/>
              <w:right w:val="single" w:sz="8"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17*</w:t>
            </w:r>
          </w:p>
        </w:tc>
      </w:tr>
      <w:tr>
        <w:trPr>
          <w:trHeight w:val="315"/>
        </w:trPr>
        <w:tc>
          <w:tcPr>
            <w:tcW w:w="928" w:type="dxa"/>
            <w:tcBorders>
              <w:top w:val="nil"/>
              <w:left w:val="single" w:sz="8" w:space="0" w:color="auto"/>
              <w:bottom w:val="single" w:sz="8" w:space="0" w:color="auto"/>
              <w:right w:val="single" w:sz="8" w:space="0" w:color="auto"/>
            </w:tcBorders>
            <w:shd w:val="clear" w:color="auto" w:fill="auto"/>
            <w:vAlign w:val="center"/>
          </w:tcPr>
          <w:p>
            <w:pPr>
              <w:pStyle w:val="TableTitle"/>
              <w:rPr>
                <w:b w:val="0"/>
                <w:noProof/>
              </w:rPr>
            </w:pPr>
            <w:r>
              <w:rPr>
                <w:b w:val="0"/>
                <w:noProof/>
              </w:rPr>
              <w:t>GR04</w:t>
            </w:r>
          </w:p>
        </w:tc>
        <w:tc>
          <w:tcPr>
            <w:tcW w:w="1115" w:type="dxa"/>
            <w:tcBorders>
              <w:top w:val="nil"/>
              <w:left w:val="nil"/>
              <w:bottom w:val="single" w:sz="8" w:space="0" w:color="auto"/>
              <w:right w:val="single" w:sz="8"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1250" w:type="dxa"/>
            <w:tcBorders>
              <w:top w:val="nil"/>
              <w:left w:val="nil"/>
              <w:bottom w:val="single" w:sz="8" w:space="0" w:color="auto"/>
              <w:right w:val="single" w:sz="8"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w:t>
            </w:r>
          </w:p>
        </w:tc>
        <w:tc>
          <w:tcPr>
            <w:tcW w:w="1117" w:type="dxa"/>
            <w:tcBorders>
              <w:top w:val="nil"/>
              <w:left w:val="nil"/>
              <w:bottom w:val="single" w:sz="8" w:space="0" w:color="auto"/>
              <w:right w:val="single" w:sz="8"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23*</w:t>
            </w:r>
          </w:p>
        </w:tc>
      </w:tr>
      <w:tr>
        <w:trPr>
          <w:trHeight w:val="315"/>
        </w:trPr>
        <w:tc>
          <w:tcPr>
            <w:tcW w:w="928" w:type="dxa"/>
            <w:tcBorders>
              <w:top w:val="nil"/>
              <w:left w:val="single" w:sz="8" w:space="0" w:color="auto"/>
              <w:bottom w:val="single" w:sz="8" w:space="0" w:color="auto"/>
              <w:right w:val="single" w:sz="8" w:space="0" w:color="auto"/>
            </w:tcBorders>
            <w:shd w:val="clear" w:color="auto" w:fill="auto"/>
            <w:vAlign w:val="center"/>
          </w:tcPr>
          <w:p>
            <w:pPr>
              <w:pStyle w:val="TableTitle"/>
              <w:rPr>
                <w:b w:val="0"/>
                <w:noProof/>
              </w:rPr>
            </w:pPr>
            <w:r>
              <w:rPr>
                <w:b w:val="0"/>
                <w:noProof/>
              </w:rPr>
              <w:t>GR05</w:t>
            </w:r>
          </w:p>
        </w:tc>
        <w:tc>
          <w:tcPr>
            <w:tcW w:w="1115" w:type="dxa"/>
            <w:tcBorders>
              <w:top w:val="nil"/>
              <w:left w:val="nil"/>
              <w:bottom w:val="single" w:sz="8" w:space="0" w:color="auto"/>
              <w:right w:val="single" w:sz="8"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1250" w:type="dxa"/>
            <w:tcBorders>
              <w:top w:val="nil"/>
              <w:left w:val="nil"/>
              <w:bottom w:val="single" w:sz="8" w:space="0" w:color="auto"/>
              <w:right w:val="single" w:sz="8"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1117" w:type="dxa"/>
            <w:tcBorders>
              <w:top w:val="nil"/>
              <w:left w:val="nil"/>
              <w:bottom w:val="single" w:sz="8" w:space="0" w:color="auto"/>
              <w:right w:val="single" w:sz="8"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25</w:t>
            </w:r>
          </w:p>
        </w:tc>
      </w:tr>
      <w:tr>
        <w:trPr>
          <w:trHeight w:val="315"/>
        </w:trPr>
        <w:tc>
          <w:tcPr>
            <w:tcW w:w="928" w:type="dxa"/>
            <w:tcBorders>
              <w:top w:val="nil"/>
              <w:left w:val="single" w:sz="8" w:space="0" w:color="auto"/>
              <w:bottom w:val="single" w:sz="8" w:space="0" w:color="auto"/>
              <w:right w:val="single" w:sz="8" w:space="0" w:color="auto"/>
            </w:tcBorders>
            <w:shd w:val="clear" w:color="auto" w:fill="auto"/>
            <w:vAlign w:val="center"/>
          </w:tcPr>
          <w:p>
            <w:pPr>
              <w:pStyle w:val="TableTitle"/>
              <w:rPr>
                <w:b w:val="0"/>
                <w:noProof/>
              </w:rPr>
            </w:pPr>
            <w:r>
              <w:rPr>
                <w:b w:val="0"/>
                <w:noProof/>
              </w:rPr>
              <w:t>GR06</w:t>
            </w:r>
          </w:p>
        </w:tc>
        <w:tc>
          <w:tcPr>
            <w:tcW w:w="1115" w:type="dxa"/>
            <w:tcBorders>
              <w:top w:val="nil"/>
              <w:left w:val="nil"/>
              <w:bottom w:val="single" w:sz="8" w:space="0" w:color="auto"/>
              <w:right w:val="single" w:sz="8"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11</w:t>
            </w:r>
          </w:p>
        </w:tc>
        <w:tc>
          <w:tcPr>
            <w:tcW w:w="1250" w:type="dxa"/>
            <w:tcBorders>
              <w:top w:val="nil"/>
              <w:left w:val="nil"/>
              <w:bottom w:val="single" w:sz="8" w:space="0" w:color="auto"/>
              <w:right w:val="single" w:sz="8"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w:t>
            </w:r>
          </w:p>
        </w:tc>
        <w:tc>
          <w:tcPr>
            <w:tcW w:w="1117" w:type="dxa"/>
            <w:tcBorders>
              <w:top w:val="nil"/>
              <w:left w:val="nil"/>
              <w:bottom w:val="single" w:sz="8" w:space="0" w:color="auto"/>
              <w:right w:val="single" w:sz="8"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12</w:t>
            </w:r>
          </w:p>
        </w:tc>
      </w:tr>
      <w:tr>
        <w:trPr>
          <w:trHeight w:val="315"/>
        </w:trPr>
        <w:tc>
          <w:tcPr>
            <w:tcW w:w="928" w:type="dxa"/>
            <w:tcBorders>
              <w:top w:val="nil"/>
              <w:left w:val="single" w:sz="8" w:space="0" w:color="auto"/>
              <w:bottom w:val="single" w:sz="8" w:space="0" w:color="auto"/>
              <w:right w:val="single" w:sz="8" w:space="0" w:color="auto"/>
            </w:tcBorders>
            <w:shd w:val="clear" w:color="auto" w:fill="auto"/>
            <w:vAlign w:val="center"/>
          </w:tcPr>
          <w:p>
            <w:pPr>
              <w:pStyle w:val="TableTitle"/>
              <w:rPr>
                <w:b w:val="0"/>
                <w:noProof/>
              </w:rPr>
            </w:pPr>
            <w:r>
              <w:rPr>
                <w:b w:val="0"/>
                <w:noProof/>
              </w:rPr>
              <w:t>GR07</w:t>
            </w:r>
          </w:p>
        </w:tc>
        <w:tc>
          <w:tcPr>
            <w:tcW w:w="1115" w:type="dxa"/>
            <w:tcBorders>
              <w:top w:val="nil"/>
              <w:left w:val="nil"/>
              <w:bottom w:val="single" w:sz="8" w:space="0" w:color="auto"/>
              <w:right w:val="single" w:sz="8"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6</w:t>
            </w:r>
          </w:p>
        </w:tc>
        <w:tc>
          <w:tcPr>
            <w:tcW w:w="1250" w:type="dxa"/>
            <w:tcBorders>
              <w:top w:val="nil"/>
              <w:left w:val="nil"/>
              <w:bottom w:val="single" w:sz="8" w:space="0" w:color="auto"/>
              <w:right w:val="single" w:sz="8"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w:t>
            </w:r>
          </w:p>
        </w:tc>
        <w:tc>
          <w:tcPr>
            <w:tcW w:w="1117" w:type="dxa"/>
            <w:tcBorders>
              <w:top w:val="nil"/>
              <w:left w:val="nil"/>
              <w:bottom w:val="single" w:sz="8" w:space="0" w:color="auto"/>
              <w:right w:val="single" w:sz="8"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38</w:t>
            </w:r>
          </w:p>
        </w:tc>
      </w:tr>
      <w:tr>
        <w:trPr>
          <w:trHeight w:val="315"/>
        </w:trPr>
        <w:tc>
          <w:tcPr>
            <w:tcW w:w="928" w:type="dxa"/>
            <w:tcBorders>
              <w:top w:val="nil"/>
              <w:left w:val="single" w:sz="8" w:space="0" w:color="auto"/>
              <w:bottom w:val="single" w:sz="8" w:space="0" w:color="auto"/>
              <w:right w:val="single" w:sz="8" w:space="0" w:color="auto"/>
            </w:tcBorders>
            <w:shd w:val="clear" w:color="auto" w:fill="auto"/>
            <w:vAlign w:val="center"/>
          </w:tcPr>
          <w:p>
            <w:pPr>
              <w:pStyle w:val="TableTitle"/>
              <w:rPr>
                <w:b w:val="0"/>
                <w:noProof/>
              </w:rPr>
            </w:pPr>
            <w:r>
              <w:rPr>
                <w:b w:val="0"/>
                <w:noProof/>
              </w:rPr>
              <w:t>GR08</w:t>
            </w:r>
          </w:p>
        </w:tc>
        <w:tc>
          <w:tcPr>
            <w:tcW w:w="1115" w:type="dxa"/>
            <w:tcBorders>
              <w:top w:val="nil"/>
              <w:left w:val="nil"/>
              <w:bottom w:val="single" w:sz="8" w:space="0" w:color="auto"/>
              <w:right w:val="single" w:sz="8"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1250" w:type="dxa"/>
            <w:tcBorders>
              <w:top w:val="nil"/>
              <w:left w:val="nil"/>
              <w:bottom w:val="single" w:sz="8" w:space="0" w:color="auto"/>
              <w:right w:val="single" w:sz="8"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10*</w:t>
            </w:r>
          </w:p>
        </w:tc>
        <w:tc>
          <w:tcPr>
            <w:tcW w:w="1117" w:type="dxa"/>
            <w:tcBorders>
              <w:top w:val="nil"/>
              <w:left w:val="nil"/>
              <w:bottom w:val="single" w:sz="8" w:space="0" w:color="auto"/>
              <w:right w:val="single" w:sz="8"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21*</w:t>
            </w:r>
          </w:p>
        </w:tc>
      </w:tr>
      <w:tr>
        <w:trPr>
          <w:trHeight w:val="315"/>
        </w:trPr>
        <w:tc>
          <w:tcPr>
            <w:tcW w:w="928" w:type="dxa"/>
            <w:tcBorders>
              <w:top w:val="nil"/>
              <w:left w:val="single" w:sz="8" w:space="0" w:color="auto"/>
              <w:bottom w:val="single" w:sz="8" w:space="0" w:color="auto"/>
              <w:right w:val="single" w:sz="8" w:space="0" w:color="auto"/>
            </w:tcBorders>
            <w:shd w:val="clear" w:color="auto" w:fill="auto"/>
            <w:vAlign w:val="center"/>
          </w:tcPr>
          <w:p>
            <w:pPr>
              <w:pStyle w:val="TableTitle"/>
              <w:rPr>
                <w:b w:val="0"/>
                <w:noProof/>
              </w:rPr>
            </w:pPr>
            <w:r>
              <w:rPr>
                <w:b w:val="0"/>
                <w:noProof/>
              </w:rPr>
              <w:t>GR09</w:t>
            </w:r>
          </w:p>
        </w:tc>
        <w:tc>
          <w:tcPr>
            <w:tcW w:w="1115" w:type="dxa"/>
            <w:tcBorders>
              <w:top w:val="nil"/>
              <w:left w:val="nil"/>
              <w:bottom w:val="single" w:sz="8" w:space="0" w:color="auto"/>
              <w:right w:val="single" w:sz="8"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1250" w:type="dxa"/>
            <w:tcBorders>
              <w:top w:val="nil"/>
              <w:left w:val="nil"/>
              <w:bottom w:val="single" w:sz="8" w:space="0" w:color="auto"/>
              <w:right w:val="single" w:sz="8"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14</w:t>
            </w:r>
          </w:p>
        </w:tc>
        <w:tc>
          <w:tcPr>
            <w:tcW w:w="1117" w:type="dxa"/>
            <w:tcBorders>
              <w:top w:val="nil"/>
              <w:left w:val="nil"/>
              <w:bottom w:val="single" w:sz="8" w:space="0" w:color="auto"/>
              <w:right w:val="single" w:sz="8"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48</w:t>
            </w:r>
          </w:p>
        </w:tc>
      </w:tr>
      <w:tr>
        <w:trPr>
          <w:trHeight w:val="315"/>
        </w:trPr>
        <w:tc>
          <w:tcPr>
            <w:tcW w:w="928" w:type="dxa"/>
            <w:tcBorders>
              <w:top w:val="nil"/>
              <w:left w:val="single" w:sz="8" w:space="0" w:color="auto"/>
              <w:bottom w:val="single" w:sz="8" w:space="0" w:color="auto"/>
              <w:right w:val="single" w:sz="8" w:space="0" w:color="auto"/>
            </w:tcBorders>
            <w:shd w:val="clear" w:color="auto" w:fill="auto"/>
            <w:vAlign w:val="center"/>
          </w:tcPr>
          <w:p>
            <w:pPr>
              <w:pStyle w:val="TableTitle"/>
              <w:rPr>
                <w:b w:val="0"/>
                <w:noProof/>
              </w:rPr>
            </w:pPr>
            <w:r>
              <w:rPr>
                <w:b w:val="0"/>
                <w:noProof/>
              </w:rPr>
              <w:t>GR10</w:t>
            </w:r>
          </w:p>
        </w:tc>
        <w:tc>
          <w:tcPr>
            <w:tcW w:w="1115" w:type="dxa"/>
            <w:tcBorders>
              <w:top w:val="nil"/>
              <w:left w:val="nil"/>
              <w:bottom w:val="single" w:sz="8" w:space="0" w:color="auto"/>
              <w:right w:val="single" w:sz="8"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w:t>
            </w:r>
          </w:p>
        </w:tc>
        <w:tc>
          <w:tcPr>
            <w:tcW w:w="1250" w:type="dxa"/>
            <w:tcBorders>
              <w:top w:val="nil"/>
              <w:left w:val="nil"/>
              <w:bottom w:val="single" w:sz="8" w:space="0" w:color="auto"/>
              <w:right w:val="single" w:sz="8"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11</w:t>
            </w:r>
          </w:p>
        </w:tc>
        <w:tc>
          <w:tcPr>
            <w:tcW w:w="1117" w:type="dxa"/>
            <w:tcBorders>
              <w:top w:val="nil"/>
              <w:left w:val="nil"/>
              <w:bottom w:val="single" w:sz="8" w:space="0" w:color="auto"/>
              <w:right w:val="single" w:sz="8"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26</w:t>
            </w:r>
          </w:p>
        </w:tc>
      </w:tr>
      <w:tr>
        <w:trPr>
          <w:trHeight w:val="315"/>
        </w:trPr>
        <w:tc>
          <w:tcPr>
            <w:tcW w:w="928" w:type="dxa"/>
            <w:tcBorders>
              <w:top w:val="nil"/>
              <w:left w:val="single" w:sz="8" w:space="0" w:color="auto"/>
              <w:bottom w:val="single" w:sz="8" w:space="0" w:color="auto"/>
              <w:right w:val="single" w:sz="8" w:space="0" w:color="auto"/>
            </w:tcBorders>
            <w:shd w:val="clear" w:color="auto" w:fill="auto"/>
            <w:vAlign w:val="center"/>
          </w:tcPr>
          <w:p>
            <w:pPr>
              <w:pStyle w:val="TableTitle"/>
              <w:rPr>
                <w:b w:val="0"/>
                <w:noProof/>
              </w:rPr>
            </w:pPr>
            <w:r>
              <w:rPr>
                <w:b w:val="0"/>
                <w:noProof/>
              </w:rPr>
              <w:t>GR11</w:t>
            </w:r>
          </w:p>
        </w:tc>
        <w:tc>
          <w:tcPr>
            <w:tcW w:w="1115" w:type="dxa"/>
            <w:tcBorders>
              <w:top w:val="nil"/>
              <w:left w:val="nil"/>
              <w:bottom w:val="single" w:sz="8" w:space="0" w:color="auto"/>
              <w:right w:val="single" w:sz="8"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1250" w:type="dxa"/>
            <w:tcBorders>
              <w:top w:val="nil"/>
              <w:left w:val="nil"/>
              <w:bottom w:val="single" w:sz="8" w:space="0" w:color="auto"/>
              <w:right w:val="single" w:sz="8"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1117" w:type="dxa"/>
            <w:tcBorders>
              <w:top w:val="nil"/>
              <w:left w:val="nil"/>
              <w:bottom w:val="single" w:sz="8" w:space="0" w:color="auto"/>
              <w:right w:val="single" w:sz="8"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14</w:t>
            </w:r>
          </w:p>
        </w:tc>
      </w:tr>
      <w:tr>
        <w:trPr>
          <w:trHeight w:val="315"/>
        </w:trPr>
        <w:tc>
          <w:tcPr>
            <w:tcW w:w="928" w:type="dxa"/>
            <w:tcBorders>
              <w:top w:val="nil"/>
              <w:left w:val="single" w:sz="8" w:space="0" w:color="auto"/>
              <w:bottom w:val="single" w:sz="8" w:space="0" w:color="auto"/>
              <w:right w:val="single" w:sz="8" w:space="0" w:color="auto"/>
            </w:tcBorders>
            <w:shd w:val="clear" w:color="auto" w:fill="auto"/>
            <w:vAlign w:val="center"/>
          </w:tcPr>
          <w:p>
            <w:pPr>
              <w:pStyle w:val="TableTitle"/>
              <w:rPr>
                <w:b w:val="0"/>
                <w:noProof/>
              </w:rPr>
            </w:pPr>
            <w:r>
              <w:rPr>
                <w:b w:val="0"/>
                <w:noProof/>
              </w:rPr>
              <w:t>GR12</w:t>
            </w:r>
          </w:p>
        </w:tc>
        <w:tc>
          <w:tcPr>
            <w:tcW w:w="1115" w:type="dxa"/>
            <w:tcBorders>
              <w:top w:val="nil"/>
              <w:left w:val="nil"/>
              <w:bottom w:val="single" w:sz="8" w:space="0" w:color="auto"/>
              <w:right w:val="single" w:sz="8"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1250" w:type="dxa"/>
            <w:tcBorders>
              <w:top w:val="nil"/>
              <w:left w:val="nil"/>
              <w:bottom w:val="single" w:sz="8" w:space="0" w:color="auto"/>
              <w:right w:val="single" w:sz="8"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1117" w:type="dxa"/>
            <w:tcBorders>
              <w:top w:val="nil"/>
              <w:left w:val="nil"/>
              <w:bottom w:val="single" w:sz="8" w:space="0" w:color="auto"/>
              <w:right w:val="single" w:sz="8"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14</w:t>
            </w:r>
          </w:p>
        </w:tc>
      </w:tr>
      <w:tr>
        <w:trPr>
          <w:trHeight w:val="315"/>
        </w:trPr>
        <w:tc>
          <w:tcPr>
            <w:tcW w:w="928" w:type="dxa"/>
            <w:tcBorders>
              <w:top w:val="nil"/>
              <w:left w:val="single" w:sz="8" w:space="0" w:color="auto"/>
              <w:bottom w:val="single" w:sz="8" w:space="0" w:color="auto"/>
              <w:right w:val="single" w:sz="8" w:space="0" w:color="auto"/>
            </w:tcBorders>
            <w:shd w:val="clear" w:color="auto" w:fill="auto"/>
            <w:vAlign w:val="center"/>
          </w:tcPr>
          <w:p>
            <w:pPr>
              <w:pStyle w:val="TableTitle"/>
              <w:rPr>
                <w:b w:val="0"/>
                <w:noProof/>
              </w:rPr>
            </w:pPr>
            <w:r>
              <w:rPr>
                <w:b w:val="0"/>
                <w:noProof/>
              </w:rPr>
              <w:t>GR13</w:t>
            </w:r>
          </w:p>
        </w:tc>
        <w:tc>
          <w:tcPr>
            <w:tcW w:w="1115" w:type="dxa"/>
            <w:tcBorders>
              <w:top w:val="nil"/>
              <w:left w:val="nil"/>
              <w:bottom w:val="single" w:sz="8" w:space="0" w:color="auto"/>
              <w:right w:val="single" w:sz="8"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1250" w:type="dxa"/>
            <w:tcBorders>
              <w:top w:val="nil"/>
              <w:left w:val="nil"/>
              <w:bottom w:val="single" w:sz="8" w:space="0" w:color="auto"/>
              <w:right w:val="single" w:sz="8"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1117" w:type="dxa"/>
            <w:tcBorders>
              <w:top w:val="nil"/>
              <w:left w:val="nil"/>
              <w:bottom w:val="single" w:sz="8" w:space="0" w:color="auto"/>
              <w:right w:val="single" w:sz="8"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r>
      <w:tr>
        <w:trPr>
          <w:trHeight w:val="315"/>
        </w:trPr>
        <w:tc>
          <w:tcPr>
            <w:tcW w:w="928" w:type="dxa"/>
            <w:tcBorders>
              <w:top w:val="nil"/>
              <w:left w:val="single" w:sz="8" w:space="0" w:color="auto"/>
              <w:bottom w:val="single" w:sz="8" w:space="0" w:color="auto"/>
              <w:right w:val="single" w:sz="8" w:space="0" w:color="auto"/>
            </w:tcBorders>
            <w:shd w:val="clear" w:color="auto" w:fill="auto"/>
            <w:vAlign w:val="center"/>
          </w:tcPr>
          <w:p>
            <w:pPr>
              <w:pStyle w:val="TableTitle"/>
              <w:rPr>
                <w:b w:val="0"/>
                <w:noProof/>
              </w:rPr>
            </w:pPr>
            <w:r>
              <w:rPr>
                <w:b w:val="0"/>
                <w:noProof/>
              </w:rPr>
              <w:t>GR14</w:t>
            </w:r>
          </w:p>
        </w:tc>
        <w:tc>
          <w:tcPr>
            <w:tcW w:w="1115" w:type="dxa"/>
            <w:tcBorders>
              <w:top w:val="nil"/>
              <w:left w:val="nil"/>
              <w:bottom w:val="single" w:sz="8" w:space="0" w:color="auto"/>
              <w:right w:val="single" w:sz="8"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1250" w:type="dxa"/>
            <w:tcBorders>
              <w:top w:val="nil"/>
              <w:left w:val="nil"/>
              <w:bottom w:val="single" w:sz="8" w:space="0" w:color="auto"/>
              <w:right w:val="single" w:sz="8"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1117" w:type="dxa"/>
            <w:tcBorders>
              <w:top w:val="nil"/>
              <w:left w:val="nil"/>
              <w:bottom w:val="single" w:sz="8" w:space="0" w:color="auto"/>
              <w:right w:val="single" w:sz="8" w:space="0" w:color="auto"/>
            </w:tcBorders>
            <w:shd w:val="clear" w:color="auto" w:fill="auto"/>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r>
      <w:tr>
        <w:trPr>
          <w:trHeight w:val="315"/>
        </w:trPr>
        <w:tc>
          <w:tcPr>
            <w:tcW w:w="928"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ind w:left="0"/>
              <w:jc w:val="center"/>
              <w:rPr>
                <w:rFonts w:ascii="Times New Roman" w:hAnsi="Times New Roman"/>
                <w:i/>
                <w:noProof/>
                <w:color w:val="000000"/>
              </w:rPr>
            </w:pPr>
            <w:r>
              <w:rPr>
                <w:rFonts w:ascii="Times New Roman" w:hAnsi="Times New Roman"/>
                <w:i/>
                <w:noProof/>
                <w:color w:val="000000"/>
              </w:rPr>
              <w:t>Total</w:t>
            </w:r>
          </w:p>
        </w:tc>
        <w:tc>
          <w:tcPr>
            <w:tcW w:w="1115" w:type="dxa"/>
            <w:tcBorders>
              <w:top w:val="nil"/>
              <w:left w:val="nil"/>
              <w:bottom w:val="single" w:sz="8" w:space="0" w:color="auto"/>
              <w:right w:val="single" w:sz="8" w:space="0" w:color="auto"/>
            </w:tcBorders>
            <w:shd w:val="clear" w:color="auto" w:fill="auto"/>
            <w:vAlign w:val="center"/>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56</w:t>
            </w:r>
          </w:p>
        </w:tc>
        <w:tc>
          <w:tcPr>
            <w:tcW w:w="1250" w:type="dxa"/>
            <w:tcBorders>
              <w:top w:val="nil"/>
              <w:left w:val="nil"/>
              <w:bottom w:val="single" w:sz="8" w:space="0" w:color="auto"/>
              <w:right w:val="single" w:sz="8" w:space="0" w:color="auto"/>
            </w:tcBorders>
            <w:shd w:val="clear" w:color="auto" w:fill="auto"/>
            <w:vAlign w:val="center"/>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63</w:t>
            </w:r>
          </w:p>
        </w:tc>
        <w:tc>
          <w:tcPr>
            <w:tcW w:w="1117" w:type="dxa"/>
            <w:tcBorders>
              <w:top w:val="nil"/>
              <w:left w:val="nil"/>
              <w:bottom w:val="single" w:sz="8" w:space="0" w:color="auto"/>
              <w:right w:val="single" w:sz="8" w:space="0" w:color="auto"/>
            </w:tcBorders>
            <w:shd w:val="clear" w:color="auto" w:fill="auto"/>
            <w:vAlign w:val="center"/>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284</w:t>
            </w:r>
          </w:p>
        </w:tc>
      </w:tr>
    </w:tbl>
    <w:p>
      <w:pPr>
        <w:spacing w:before="240" w:after="0" w:line="240" w:lineRule="auto"/>
        <w:ind w:left="0"/>
        <w:rPr>
          <w:rFonts w:ascii="Times New Roman" w:hAnsi="Times New Roman"/>
          <w:noProof/>
        </w:rPr>
      </w:pPr>
      <w:r>
        <w:rPr>
          <w:rFonts w:ascii="Times New Roman" w:hAnsi="Times New Roman"/>
          <w:b/>
          <w:noProof/>
        </w:rPr>
        <w:t>Table 10.1:</w:t>
      </w:r>
      <w:r>
        <w:rPr>
          <w:rFonts w:ascii="Times New Roman" w:hAnsi="Times New Roman"/>
          <w:noProof/>
        </w:rPr>
        <w:t xml:space="preserve"> Number and percentage of groundwater bodies and their status.</w:t>
      </w:r>
    </w:p>
    <w:p>
      <w:pPr>
        <w:spacing w:after="0" w:line="240" w:lineRule="auto"/>
        <w:ind w:left="0"/>
        <w:rPr>
          <w:rFonts w:ascii="Times New Roman" w:hAnsi="Times New Roman"/>
          <w:noProof/>
        </w:rPr>
      </w:pPr>
      <w:r>
        <w:rPr>
          <w:rFonts w:ascii="Times New Roman" w:hAnsi="Times New Roman"/>
          <w:noProof/>
        </w:rPr>
        <w:t>Source: WISE</w:t>
      </w:r>
    </w:p>
    <w:p>
      <w:pPr>
        <w:pStyle w:val="BodyText3"/>
        <w:spacing w:before="0" w:after="0"/>
        <w:rPr>
          <w:noProof/>
        </w:rPr>
      </w:pPr>
      <w:r>
        <w:rPr>
          <w:noProof/>
        </w:rPr>
        <w:t>*corrections/additions provided by EL in late 2014</w:t>
      </w:r>
    </w:p>
    <w:p>
      <w:pPr>
        <w:pStyle w:val="Heading2"/>
        <w:ind w:left="567" w:hanging="567"/>
        <w:rPr>
          <w:noProof/>
        </w:rPr>
      </w:pPr>
      <w:bookmarkStart w:id="94" w:name="_Toc406672650"/>
      <w:bookmarkStart w:id="95" w:name="_Toc411248602"/>
      <w:r>
        <w:rPr>
          <w:noProof/>
        </w:rPr>
        <w:t>Quantitative status</w:t>
      </w:r>
      <w:bookmarkEnd w:id="94"/>
      <w:bookmarkEnd w:id="95"/>
    </w:p>
    <w:p>
      <w:pPr>
        <w:autoSpaceDE w:val="0"/>
        <w:autoSpaceDN w:val="0"/>
        <w:adjustRightInd w:val="0"/>
        <w:spacing w:before="120" w:after="120" w:line="240" w:lineRule="auto"/>
        <w:ind w:left="0"/>
        <w:rPr>
          <w:rFonts w:ascii="Times New Roman" w:hAnsi="Times New Roman"/>
          <w:noProof/>
          <w:sz w:val="24"/>
        </w:rPr>
      </w:pPr>
      <w:r>
        <w:rPr>
          <w:rFonts w:ascii="Times New Roman" w:hAnsi="Times New Roman"/>
          <w:noProof/>
          <w:sz w:val="24"/>
        </w:rPr>
        <w:t>In the 12 RBDs reviewed so far in this report, approximately 83% of groundwater bodies are in good quantitative status and 17% in poor. The main reason for failure to achieve good quantitative status was reported to be the exceedance of the available groundwater resource by the long-term annual average rate of abstraction, which may result in a decrease of groundwater levels and saline intrusion. The significant diminution of the status of surface waters was reported as an additional reason in one GWB of GR11.</w:t>
      </w:r>
    </w:p>
    <w:p>
      <w:pPr>
        <w:autoSpaceDE w:val="0"/>
        <w:autoSpaceDN w:val="0"/>
        <w:adjustRightInd w:val="0"/>
        <w:spacing w:before="120" w:after="120" w:line="240" w:lineRule="auto"/>
        <w:ind w:left="0"/>
        <w:rPr>
          <w:rFonts w:ascii="Times New Roman" w:hAnsi="Times New Roman"/>
          <w:noProof/>
          <w:sz w:val="24"/>
        </w:rPr>
      </w:pPr>
      <w:r>
        <w:rPr>
          <w:rFonts w:ascii="Times New Roman" w:hAnsi="Times New Roman"/>
          <w:noProof/>
          <w:sz w:val="24"/>
        </w:rPr>
        <w:t>For the assessment of the GW quantitative status the following criteria are mentioned to be considered in principle:</w:t>
      </w:r>
    </w:p>
    <w:p>
      <w:pPr>
        <w:autoSpaceDE w:val="0"/>
        <w:autoSpaceDN w:val="0"/>
        <w:adjustRightInd w:val="0"/>
        <w:spacing w:before="120" w:after="120" w:line="240" w:lineRule="auto"/>
        <w:ind w:left="0"/>
        <w:rPr>
          <w:rFonts w:ascii="Times New Roman" w:hAnsi="Times New Roman"/>
          <w:noProof/>
          <w:sz w:val="24"/>
        </w:rPr>
      </w:pPr>
      <w:r>
        <w:rPr>
          <w:rFonts w:ascii="Times New Roman" w:hAnsi="Times New Roman"/>
          <w:noProof/>
          <w:sz w:val="24"/>
        </w:rPr>
        <w:t xml:space="preserve">1) Checking the water balance. </w:t>
      </w:r>
    </w:p>
    <w:p>
      <w:pPr>
        <w:autoSpaceDE w:val="0"/>
        <w:autoSpaceDN w:val="0"/>
        <w:adjustRightInd w:val="0"/>
        <w:spacing w:before="120" w:after="120" w:line="240" w:lineRule="auto"/>
        <w:ind w:left="0"/>
        <w:rPr>
          <w:rFonts w:ascii="Times New Roman" w:hAnsi="Times New Roman"/>
          <w:noProof/>
          <w:sz w:val="24"/>
        </w:rPr>
      </w:pPr>
      <w:r>
        <w:rPr>
          <w:rFonts w:ascii="Times New Roman" w:hAnsi="Times New Roman"/>
          <w:noProof/>
          <w:sz w:val="24"/>
        </w:rPr>
        <w:t xml:space="preserve">2) Checking the impact on surface water flow conditions: the influence of a GWB on SWBs is considered significant and further investigated when the groundwater abstractions are more than 50% of the total freshwater abstractions of the River Basin of the respective SWB. </w:t>
      </w:r>
    </w:p>
    <w:p>
      <w:pPr>
        <w:autoSpaceDE w:val="0"/>
        <w:autoSpaceDN w:val="0"/>
        <w:adjustRightInd w:val="0"/>
        <w:spacing w:before="120" w:after="120" w:line="240" w:lineRule="auto"/>
        <w:ind w:left="0"/>
        <w:rPr>
          <w:rFonts w:ascii="Times New Roman" w:hAnsi="Times New Roman"/>
          <w:noProof/>
          <w:sz w:val="24"/>
        </w:rPr>
      </w:pPr>
      <w:r>
        <w:rPr>
          <w:rFonts w:ascii="Times New Roman" w:hAnsi="Times New Roman"/>
          <w:noProof/>
          <w:sz w:val="24"/>
        </w:rPr>
        <w:t xml:space="preserve">3) Checking the impact on terrestrial ecosystems. </w:t>
      </w:r>
    </w:p>
    <w:p>
      <w:pPr>
        <w:autoSpaceDE w:val="0"/>
        <w:autoSpaceDN w:val="0"/>
        <w:adjustRightInd w:val="0"/>
        <w:spacing w:before="120" w:after="120" w:line="240" w:lineRule="auto"/>
        <w:ind w:left="0"/>
        <w:rPr>
          <w:rFonts w:ascii="Times New Roman" w:hAnsi="Times New Roman"/>
          <w:noProof/>
          <w:sz w:val="24"/>
        </w:rPr>
      </w:pPr>
      <w:r>
        <w:rPr>
          <w:rFonts w:ascii="Times New Roman" w:hAnsi="Times New Roman"/>
          <w:noProof/>
          <w:sz w:val="24"/>
        </w:rPr>
        <w:t>4) Checking saline intrusion: definition of mean annual abstractions in combination with the long-term annual average change of groundwater levels in order to locate the saline water front.</w:t>
      </w:r>
    </w:p>
    <w:p>
      <w:pPr>
        <w:autoSpaceDE w:val="0"/>
        <w:autoSpaceDN w:val="0"/>
        <w:adjustRightInd w:val="0"/>
        <w:spacing w:before="120" w:after="120" w:line="240" w:lineRule="auto"/>
        <w:ind w:left="0"/>
        <w:rPr>
          <w:rFonts w:ascii="Times New Roman" w:hAnsi="Times New Roman"/>
          <w:noProof/>
          <w:sz w:val="24"/>
        </w:rPr>
      </w:pPr>
      <w:r>
        <w:rPr>
          <w:rFonts w:ascii="Times New Roman" w:hAnsi="Times New Roman"/>
          <w:noProof/>
          <w:sz w:val="24"/>
        </w:rPr>
        <w:t>The above mentioned Water Framework and Groundwater Directives’ criteria have been adjusted in practice to the limitations or constraints imposed by the available data during the implementation process. Thus, in practice, the above checks are not consistently performed in all of the GWBs due to data limitations in terms of adequacy, continuity, frequency, and spatiotemporal coverage. The quantitative comparison of the balance between recharge and abstraction was not always feasible (e.g. in 39% of the GR12 GWBs), the groundwater level records were sometimes limited to 5 year-long records (e.g. in GR01), impeding trend detection. In these cases the assessment was based on simplified practical criteria, supportive evidence and expert knowledge. It seems that the balance between recharge and abstraction, the groundwater level trends, the impacts of abstractions (considered significant if more than 50% of the total freshwater abstractions of the River Basin with associated SWBs), and the identification of saline intrusion were the criteria mostly considered in the assessment, and of course to the extent that they were underpinned by available data. It has to be noted that the data on abstraction were mostly estimates obtained from water needs and water use data.</w:t>
      </w:r>
    </w:p>
    <w:p>
      <w:pPr>
        <w:pStyle w:val="Heading2"/>
        <w:ind w:left="567" w:hanging="567"/>
        <w:rPr>
          <w:noProof/>
        </w:rPr>
      </w:pPr>
      <w:bookmarkStart w:id="96" w:name="_Toc406672651"/>
      <w:bookmarkStart w:id="97" w:name="_Toc411248603"/>
      <w:r>
        <w:rPr>
          <w:noProof/>
        </w:rPr>
        <w:t>Groundwater chemical status</w:t>
      </w:r>
      <w:bookmarkEnd w:id="96"/>
      <w:bookmarkEnd w:id="97"/>
    </w:p>
    <w:p>
      <w:pPr>
        <w:autoSpaceDE w:val="0"/>
        <w:autoSpaceDN w:val="0"/>
        <w:adjustRightInd w:val="0"/>
        <w:spacing w:before="120" w:after="120" w:line="240" w:lineRule="auto"/>
        <w:ind w:left="0"/>
        <w:rPr>
          <w:rFonts w:ascii="Times New Roman" w:hAnsi="Times New Roman"/>
          <w:noProof/>
          <w:sz w:val="24"/>
        </w:rPr>
      </w:pPr>
      <w:r>
        <w:rPr>
          <w:rFonts w:ascii="Times New Roman" w:hAnsi="Times New Roman"/>
          <w:noProof/>
          <w:sz w:val="24"/>
        </w:rPr>
        <w:t>In the 12 RBDs assessed in this report, approximately 85% of groundwater bodies are in good chemical status and 15% in poor. The main pollutants causing failure to achieve good chemical status were most commonly reported to be chloride, nitrates, conductivity and sulphate, followed by aluminium, lead, chromium, nickel and arsenic. Ammonium was also reported in some cases. It must be noted that the assessment of chemical status has been based on the parameters for which data were available for at least two consecutive years. Thus, in most GWBs these were limited to pH, conductivity, chloride, nitrates, nitrogen dioxide, ammonium, sulphate. Lead, chromium, nickel and aluminium were assessed in a subset of the GWBs, while dissolved oxygen, cadmium, arsenic, mercury, trichloroethylene- tetrachloroethylene and pesticides have not been assessed due to non-availability of data. Some GWBs have been classified as good chemical status although threshold values (TVs) were exceeded at one or more monitoring points, as long as these were less than 20% of the total number of monitoring sites in the whole GWB. Additional criteria are mentioned to be considered in this case such as the assessment of saline intrusion, the assessment of the degradation of chemical and ecological status of the SWBs (in case the contribution of pollutants from a GWB to SWBs is more than 50%, the former is classified as being in poor chemical status), the assessment of the degradation of terrestrial ecosystems, and the assessment of the impact on drinking water resources. It seems, however, that the 20% criterion (maximum allowed number of monitoring sites exceeding GW TVs) was the one that mostly influenced the assessment, along with the identification of anthropogenic pressures.</w:t>
      </w:r>
    </w:p>
    <w:p>
      <w:pPr>
        <w:autoSpaceDE w:val="0"/>
        <w:autoSpaceDN w:val="0"/>
        <w:adjustRightInd w:val="0"/>
        <w:spacing w:before="120" w:after="120" w:line="240" w:lineRule="auto"/>
        <w:ind w:left="0"/>
        <w:rPr>
          <w:rFonts w:ascii="Times New Roman" w:hAnsi="Times New Roman"/>
          <w:noProof/>
          <w:sz w:val="24"/>
        </w:rPr>
      </w:pPr>
      <w:r>
        <w:rPr>
          <w:rFonts w:ascii="Times New Roman" w:hAnsi="Times New Roman"/>
          <w:noProof/>
          <w:sz w:val="24"/>
        </w:rPr>
        <w:t>In general, limited data were available on the groundwater chemical parameters, which often led to the adoption of some simplifications. The diminution of surface water chemistry and ecology and the damage to groundwater-dependent terrestrial ecosystems due to transfer of pollutants from GWBs has been considered in the assessment of the chemical status of GWBs in cases where possible and based on simplified and practical criteria (e.g. in case the contribution of pollutants from a GWB to SWB(s) is more than 50%, the former is classified as being in poor chemical status).</w:t>
      </w:r>
    </w:p>
    <w:p>
      <w:pPr>
        <w:spacing w:before="120" w:after="120" w:line="240" w:lineRule="auto"/>
        <w:ind w:left="0"/>
        <w:rPr>
          <w:rFonts w:ascii="Times New Roman" w:hAnsi="Times New Roman"/>
          <w:noProof/>
          <w:sz w:val="24"/>
        </w:rPr>
      </w:pPr>
      <w:r>
        <w:rPr>
          <w:rFonts w:ascii="Times New Roman" w:hAnsi="Times New Roman"/>
          <w:noProof/>
          <w:sz w:val="24"/>
        </w:rPr>
        <w:t>There is no obvious statement that all pollutants posing a risk of failing environmental objectives for GWBs have been considered. There are no data available for trichloroethylene and tetrachloroethylene. Thus, these parameters have not been considered in the assessments and no relevant maps could be produced. The measurements of heavy metals (Pb, Cd, As, Hg) have not been systematic. Thus, in many GWBs these data have also not been considered in the assessment. There are nevertheless additional parameters and indicators which have been considered in the assessments (additional to the ones proposed by the Annex II Part B of the GWD) such as pH, NO</w:t>
      </w:r>
      <w:r>
        <w:rPr>
          <w:rFonts w:ascii="Times New Roman" w:hAnsi="Times New Roman"/>
          <w:noProof/>
          <w:sz w:val="24"/>
          <w:vertAlign w:val="subscript"/>
        </w:rPr>
        <w:t>2</w:t>
      </w:r>
      <w:r>
        <w:rPr>
          <w:rFonts w:ascii="Times New Roman" w:hAnsi="Times New Roman"/>
          <w:noProof/>
          <w:sz w:val="24"/>
        </w:rPr>
        <w:t>, NO</w:t>
      </w:r>
      <w:r>
        <w:rPr>
          <w:rFonts w:ascii="Times New Roman" w:hAnsi="Times New Roman"/>
          <w:noProof/>
          <w:sz w:val="24"/>
          <w:vertAlign w:val="subscript"/>
        </w:rPr>
        <w:t>3</w:t>
      </w:r>
      <w:r>
        <w:rPr>
          <w:rFonts w:ascii="Times New Roman" w:hAnsi="Times New Roman"/>
          <w:noProof/>
          <w:sz w:val="24"/>
        </w:rPr>
        <w:t xml:space="preserve"> and in some cases Fe, Mn, Mg, B, and for which there are indications if TVs are exceeded, which indirectly implies that the actual relevant pollutants might have been considered.</w:t>
      </w:r>
    </w:p>
    <w:p>
      <w:pPr>
        <w:spacing w:before="120" w:after="120" w:line="240" w:lineRule="auto"/>
        <w:ind w:left="0"/>
        <w:rPr>
          <w:rFonts w:ascii="Times New Roman" w:hAnsi="Times New Roman"/>
          <w:noProof/>
          <w:sz w:val="24"/>
        </w:rPr>
      </w:pPr>
      <w:r>
        <w:rPr>
          <w:rFonts w:ascii="Times New Roman" w:hAnsi="Times New Roman"/>
          <w:noProof/>
          <w:sz w:val="24"/>
        </w:rPr>
        <w:t>The TVs used for the assessment of the GWBs’ chemical status are based on the national values as defined by the Ministerial Decree 1811/30-12-2011. This Ministerial Decree defines the quality standards (QSs) and TVs at national level based on Art. 3 of the Common Ministerial Decision 39626/2208/Ε130/2009. According to the latter, these TVs have been defined following the Guidelines provided in Annex II Part A of the GWD. For nitrates and active substances in pesticides the QSs are the ones established in Annex I of the GWD. On top of the Annex II substances, Greece has also set TVs for Ni, Cr, Al, NO</w:t>
      </w:r>
      <w:r>
        <w:rPr>
          <w:rFonts w:ascii="Times New Roman" w:hAnsi="Times New Roman"/>
          <w:noProof/>
          <w:sz w:val="24"/>
          <w:vertAlign w:val="subscript"/>
        </w:rPr>
        <w:t>2</w:t>
      </w:r>
      <w:r>
        <w:rPr>
          <w:rFonts w:ascii="Times New Roman" w:hAnsi="Times New Roman"/>
          <w:noProof/>
          <w:sz w:val="24"/>
        </w:rPr>
        <w:t>, NO</w:t>
      </w:r>
      <w:r>
        <w:rPr>
          <w:rFonts w:ascii="Times New Roman" w:hAnsi="Times New Roman"/>
          <w:noProof/>
          <w:sz w:val="24"/>
          <w:vertAlign w:val="subscript"/>
        </w:rPr>
        <w:t>3</w:t>
      </w:r>
      <w:r>
        <w:rPr>
          <w:rFonts w:ascii="Times New Roman" w:hAnsi="Times New Roman"/>
          <w:noProof/>
          <w:sz w:val="24"/>
        </w:rPr>
        <w:t xml:space="preserve"> and pH. The national TVs for GWBs are harmonised with the relevant Drinking Water Quality Standards due to the fact that a majority of the GWBs are used to cover drinking water needs, but to also allow the cross-comparison across GWBs and in relation to other EU GWBs. According to the Ministerial Decree 1811 the TVs can be adjusted due to natural background levels on a case-by-case basis, and this was actually applied in some GWBs where the high levels were solely due to natural background and not any anthropogenic causes.</w:t>
      </w:r>
    </w:p>
    <w:p>
      <w:pPr>
        <w:spacing w:before="120" w:after="120" w:line="240" w:lineRule="auto"/>
        <w:ind w:left="0"/>
        <w:rPr>
          <w:rFonts w:ascii="Times New Roman" w:hAnsi="Times New Roman"/>
          <w:noProof/>
          <w:sz w:val="24"/>
        </w:rPr>
      </w:pPr>
      <w:r>
        <w:rPr>
          <w:rFonts w:ascii="Times New Roman" w:hAnsi="Times New Roman"/>
          <w:noProof/>
          <w:sz w:val="24"/>
        </w:rPr>
        <w:t>Upward trends have been identified in the GWBs with available data (time-series of significant length). A significant upward trend is defined when the rate of increase of the concentration of a substance is higher than 10% of the respective TV. The trend of the GWB is identified when at least 80% of the monitoring sites of the GWB demonstrate a significant upward trend. The time-series considered were of variable lengths across the GWBs (in some limited to 4 years, while in others 8-15 years long). For the next cycle of the RBMPs it is suggested (as depicted in some RBMPs) that the year 2007-2008 is used as a reference, which is the year benchmarking the beginning of the new Monitoring Programme.</w:t>
      </w:r>
      <w:r>
        <w:rPr>
          <w:rFonts w:ascii="Times New Roman" w:hAnsi="Times New Roman"/>
          <w:noProof/>
          <w:sz w:val="22"/>
        </w:rPr>
        <w:t xml:space="preserve"> </w:t>
      </w:r>
      <w:r>
        <w:rPr>
          <w:rFonts w:ascii="Times New Roman" w:hAnsi="Times New Roman"/>
          <w:noProof/>
          <w:sz w:val="24"/>
        </w:rPr>
        <w:t>All starting points for trend reversal are defined with 75 % of the GW-QS and TVs, but no methodology is defined yet (either because upward trends have not been identified in the GWBs with available data, or due to lack of information). There is no mention of the assessment of plumes in the RBMPs.</w:t>
      </w:r>
    </w:p>
    <w:p>
      <w:pPr>
        <w:pStyle w:val="Heading2"/>
        <w:ind w:left="567" w:hanging="567"/>
        <w:rPr>
          <w:noProof/>
        </w:rPr>
      </w:pPr>
      <w:bookmarkStart w:id="98" w:name="_Toc406672652"/>
      <w:bookmarkStart w:id="99" w:name="_Toc411248604"/>
      <w:r>
        <w:rPr>
          <w:noProof/>
        </w:rPr>
        <w:t>Protected areas</w:t>
      </w:r>
      <w:bookmarkEnd w:id="98"/>
      <w:bookmarkEnd w:id="99"/>
    </w:p>
    <w:p>
      <w:pPr>
        <w:pStyle w:val="BodyText4"/>
        <w:spacing w:before="240" w:after="0"/>
        <w:rPr>
          <w:i w:val="0"/>
          <w:noProof/>
          <w:sz w:val="24"/>
        </w:rPr>
      </w:pPr>
      <w:r>
        <w:rPr>
          <w:i w:val="0"/>
          <w:noProof/>
          <w:sz w:val="24"/>
        </w:rPr>
        <w:t>The status of groundwater drinking water protected areas is presented in Table 10.3.1 below. In total 89 groundwater drinking water protected areas are identified for the whole territory, of which 95.5% are classified in good status and 4.5% in unknown.</w:t>
      </w:r>
    </w:p>
    <w:p>
      <w:pPr>
        <w:pStyle w:val="BodyText4"/>
        <w:spacing w:before="240" w:after="0"/>
        <w:rPr>
          <w:i w:val="0"/>
          <w:noProof/>
          <w:sz w:val="24"/>
        </w:rPr>
      </w:pPr>
      <w:r>
        <w:rPr>
          <w:i w:val="0"/>
          <w:noProof/>
          <w:sz w:val="24"/>
        </w:rPr>
        <w:t xml:space="preserve">No information is available on the status of other protected areas such as water-dependent Natura 2000 protected areas, as the objectives have not been set (see section 11.1). </w:t>
      </w:r>
    </w:p>
    <w:p>
      <w:pPr>
        <w:rPr>
          <w:rFonts w:ascii="Times New Roman" w:hAnsi="Times New Roman"/>
          <w:noProof/>
        </w:rPr>
      </w:pPr>
      <w:r>
        <w:rPr>
          <w:noProof/>
        </w:rPr>
        <w:br w:type="page"/>
      </w:r>
    </w:p>
    <w:p>
      <w:pPr>
        <w:pStyle w:val="BodyText4"/>
        <w:spacing w:before="240" w:after="0"/>
        <w:rPr>
          <w:i w:val="0"/>
          <w:noProof/>
          <w:sz w:val="24"/>
        </w:rPr>
      </w:pPr>
    </w:p>
    <w:tbl>
      <w:tblPr>
        <w:tblW w:w="497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134"/>
        <w:gridCol w:w="1701"/>
        <w:gridCol w:w="1134"/>
      </w:tblGrid>
      <w:tr>
        <w:trPr>
          <w:trHeight w:val="300"/>
          <w:tblHeader/>
        </w:trPr>
        <w:tc>
          <w:tcPr>
            <w:tcW w:w="1008"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pPr>
              <w:spacing w:after="0" w:line="240" w:lineRule="auto"/>
              <w:ind w:left="0"/>
              <w:jc w:val="center"/>
              <w:rPr>
                <w:rFonts w:ascii="Times New Roman" w:hAnsi="Times New Roman"/>
                <w:b/>
                <w:bCs/>
                <w:noProof/>
                <w:color w:val="000000"/>
                <w:lang w:eastAsia="en-GB"/>
              </w:rPr>
            </w:pPr>
            <w:r>
              <w:rPr>
                <w:noProof/>
              </w:rPr>
              <w:br w:type="page"/>
            </w:r>
            <w:r>
              <w:rPr>
                <w:rFonts w:ascii="Times New Roman" w:hAnsi="Times New Roman"/>
                <w:b/>
                <w:bCs/>
                <w:noProof/>
                <w:color w:val="000000"/>
                <w:lang w:eastAsia="en-GB"/>
              </w:rPr>
              <w:t>RBD</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Good</w:t>
            </w:r>
          </w:p>
        </w:tc>
        <w:tc>
          <w:tcPr>
            <w:tcW w:w="170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Failing to achieve good</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pPr>
              <w:spacing w:after="0" w:line="240" w:lineRule="auto"/>
              <w:ind w:left="0"/>
              <w:jc w:val="center"/>
              <w:rPr>
                <w:rFonts w:ascii="Times New Roman" w:hAnsi="Times New Roman"/>
                <w:b/>
                <w:bCs/>
                <w:noProof/>
                <w:color w:val="000000"/>
                <w:lang w:eastAsia="en-GB"/>
              </w:rPr>
            </w:pPr>
            <w:r>
              <w:rPr>
                <w:rFonts w:ascii="Times New Roman" w:hAnsi="Times New Roman"/>
                <w:b/>
                <w:bCs/>
                <w:noProof/>
                <w:color w:val="000000"/>
                <w:lang w:eastAsia="en-GB"/>
              </w:rPr>
              <w:t>Unknown</w:t>
            </w:r>
          </w:p>
        </w:tc>
      </w:tr>
      <w:tr>
        <w:trPr>
          <w:trHeight w:val="300"/>
        </w:trPr>
        <w:tc>
          <w:tcPr>
            <w:tcW w:w="1008" w:type="dxa"/>
            <w:tcBorders>
              <w:top w:val="single" w:sz="4" w:space="0" w:color="auto"/>
              <w:left w:val="single" w:sz="4" w:space="0" w:color="auto"/>
              <w:bottom w:val="single" w:sz="4" w:space="0" w:color="auto"/>
              <w:right w:val="single" w:sz="4" w:space="0" w:color="auto"/>
            </w:tcBorders>
            <w:noWrap/>
            <w:vAlign w:val="center"/>
            <w:hideMark/>
          </w:tcPr>
          <w:p>
            <w:pPr>
              <w:pStyle w:val="TableTitle"/>
              <w:rPr>
                <w:b w:val="0"/>
                <w:noProof/>
              </w:rPr>
            </w:pPr>
            <w:r>
              <w:rPr>
                <w:b w:val="0"/>
                <w:noProof/>
              </w:rPr>
              <w:t>GR01</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1701"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r>
      <w:tr>
        <w:trPr>
          <w:trHeight w:val="300"/>
        </w:trPr>
        <w:tc>
          <w:tcPr>
            <w:tcW w:w="1008" w:type="dxa"/>
            <w:tcBorders>
              <w:top w:val="single" w:sz="4" w:space="0" w:color="auto"/>
              <w:left w:val="single" w:sz="4" w:space="0" w:color="auto"/>
              <w:bottom w:val="single" w:sz="4" w:space="0" w:color="auto"/>
              <w:right w:val="single" w:sz="4" w:space="0" w:color="auto"/>
            </w:tcBorders>
            <w:noWrap/>
            <w:vAlign w:val="center"/>
          </w:tcPr>
          <w:p>
            <w:pPr>
              <w:pStyle w:val="TableTitle"/>
              <w:rPr>
                <w:b w:val="0"/>
                <w:noProof/>
              </w:rPr>
            </w:pPr>
            <w:r>
              <w:rPr>
                <w:b w:val="0"/>
                <w:noProof/>
              </w:rPr>
              <w:t>GR02</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5</w:t>
            </w:r>
          </w:p>
        </w:tc>
        <w:tc>
          <w:tcPr>
            <w:tcW w:w="1701"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r>
      <w:tr>
        <w:trPr>
          <w:trHeight w:val="300"/>
        </w:trPr>
        <w:tc>
          <w:tcPr>
            <w:tcW w:w="1008" w:type="dxa"/>
            <w:tcBorders>
              <w:top w:val="single" w:sz="4" w:space="0" w:color="auto"/>
              <w:left w:val="single" w:sz="4" w:space="0" w:color="auto"/>
              <w:bottom w:val="single" w:sz="4" w:space="0" w:color="auto"/>
              <w:right w:val="single" w:sz="4" w:space="0" w:color="auto"/>
            </w:tcBorders>
            <w:noWrap/>
            <w:vAlign w:val="center"/>
          </w:tcPr>
          <w:p>
            <w:pPr>
              <w:pStyle w:val="TableTitle"/>
              <w:rPr>
                <w:b w:val="0"/>
                <w:noProof/>
              </w:rPr>
            </w:pPr>
            <w:r>
              <w:rPr>
                <w:b w:val="0"/>
                <w:noProof/>
              </w:rPr>
              <w:t>GR03</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w:t>
            </w:r>
          </w:p>
        </w:tc>
        <w:tc>
          <w:tcPr>
            <w:tcW w:w="1701"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r>
      <w:tr>
        <w:trPr>
          <w:trHeight w:val="300"/>
        </w:trPr>
        <w:tc>
          <w:tcPr>
            <w:tcW w:w="1008" w:type="dxa"/>
            <w:tcBorders>
              <w:top w:val="single" w:sz="4" w:space="0" w:color="auto"/>
              <w:left w:val="single" w:sz="4" w:space="0" w:color="auto"/>
              <w:bottom w:val="single" w:sz="4" w:space="0" w:color="auto"/>
              <w:right w:val="single" w:sz="4" w:space="0" w:color="auto"/>
            </w:tcBorders>
            <w:noWrap/>
            <w:vAlign w:val="center"/>
          </w:tcPr>
          <w:p>
            <w:pPr>
              <w:pStyle w:val="TableTitle"/>
              <w:rPr>
                <w:b w:val="0"/>
                <w:noProof/>
              </w:rPr>
            </w:pPr>
            <w:r>
              <w:rPr>
                <w:b w:val="0"/>
                <w:noProof/>
              </w:rPr>
              <w:t>GR04</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4</w:t>
            </w:r>
            <w:r>
              <w:rPr>
                <w:rFonts w:ascii="Times New Roman" w:hAnsi="Times New Roman"/>
                <w:noProof/>
                <w:color w:val="000000"/>
                <w:lang w:val="en-US"/>
              </w:rPr>
              <w:t>*</w:t>
            </w:r>
          </w:p>
        </w:tc>
        <w:tc>
          <w:tcPr>
            <w:tcW w:w="1701"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i/>
                <w:iCs/>
                <w:noProof/>
                <w:color w:val="000000"/>
              </w:rPr>
            </w:pPr>
            <w:r>
              <w:rPr>
                <w:rFonts w:ascii="Times New Roman" w:hAnsi="Times New Roman"/>
                <w:noProof/>
                <w:color w:val="000000"/>
              </w:rPr>
              <w:t>-</w:t>
            </w:r>
          </w:p>
        </w:tc>
      </w:tr>
      <w:tr>
        <w:trPr>
          <w:trHeight w:val="300"/>
        </w:trPr>
        <w:tc>
          <w:tcPr>
            <w:tcW w:w="1008" w:type="dxa"/>
            <w:tcBorders>
              <w:top w:val="single" w:sz="4" w:space="0" w:color="auto"/>
              <w:left w:val="single" w:sz="4" w:space="0" w:color="auto"/>
              <w:bottom w:val="single" w:sz="4" w:space="0" w:color="auto"/>
              <w:right w:val="single" w:sz="4" w:space="0" w:color="auto"/>
            </w:tcBorders>
            <w:noWrap/>
            <w:vAlign w:val="center"/>
          </w:tcPr>
          <w:p>
            <w:pPr>
              <w:pStyle w:val="TableTitle"/>
              <w:rPr>
                <w:b w:val="0"/>
                <w:noProof/>
              </w:rPr>
            </w:pPr>
            <w:r>
              <w:rPr>
                <w:b w:val="0"/>
                <w:noProof/>
              </w:rPr>
              <w:t>GR05</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8</w:t>
            </w:r>
          </w:p>
        </w:tc>
        <w:tc>
          <w:tcPr>
            <w:tcW w:w="1701"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r>
      <w:tr>
        <w:trPr>
          <w:trHeight w:val="300"/>
        </w:trPr>
        <w:tc>
          <w:tcPr>
            <w:tcW w:w="1008" w:type="dxa"/>
            <w:tcBorders>
              <w:top w:val="single" w:sz="4" w:space="0" w:color="auto"/>
              <w:left w:val="single" w:sz="4" w:space="0" w:color="auto"/>
              <w:bottom w:val="single" w:sz="4" w:space="0" w:color="auto"/>
              <w:right w:val="single" w:sz="4" w:space="0" w:color="auto"/>
            </w:tcBorders>
            <w:noWrap/>
            <w:vAlign w:val="center"/>
          </w:tcPr>
          <w:p>
            <w:pPr>
              <w:pStyle w:val="TableTitle"/>
              <w:rPr>
                <w:b w:val="0"/>
                <w:noProof/>
              </w:rPr>
            </w:pPr>
            <w:r>
              <w:rPr>
                <w:b w:val="0"/>
                <w:noProof/>
              </w:rPr>
              <w:t>GR06</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w:t>
            </w:r>
          </w:p>
        </w:tc>
        <w:tc>
          <w:tcPr>
            <w:tcW w:w="1701"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r>
      <w:tr>
        <w:trPr>
          <w:trHeight w:val="300"/>
        </w:trPr>
        <w:tc>
          <w:tcPr>
            <w:tcW w:w="1008" w:type="dxa"/>
            <w:tcBorders>
              <w:top w:val="single" w:sz="4" w:space="0" w:color="auto"/>
              <w:left w:val="single" w:sz="4" w:space="0" w:color="auto"/>
              <w:bottom w:val="single" w:sz="4" w:space="0" w:color="auto"/>
              <w:right w:val="single" w:sz="4" w:space="0" w:color="auto"/>
            </w:tcBorders>
            <w:noWrap/>
            <w:vAlign w:val="center"/>
          </w:tcPr>
          <w:p>
            <w:pPr>
              <w:pStyle w:val="TableTitle"/>
              <w:rPr>
                <w:b w:val="0"/>
                <w:noProof/>
              </w:rPr>
            </w:pPr>
            <w:r>
              <w:rPr>
                <w:b w:val="0"/>
                <w:noProof/>
              </w:rPr>
              <w:t>GR07</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10</w:t>
            </w:r>
          </w:p>
        </w:tc>
        <w:tc>
          <w:tcPr>
            <w:tcW w:w="1701"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r>
      <w:tr>
        <w:trPr>
          <w:trHeight w:val="300"/>
        </w:trPr>
        <w:tc>
          <w:tcPr>
            <w:tcW w:w="1008" w:type="dxa"/>
            <w:tcBorders>
              <w:top w:val="single" w:sz="4" w:space="0" w:color="auto"/>
              <w:left w:val="single" w:sz="4" w:space="0" w:color="auto"/>
              <w:bottom w:val="single" w:sz="4" w:space="0" w:color="auto"/>
              <w:right w:val="single" w:sz="4" w:space="0" w:color="auto"/>
            </w:tcBorders>
            <w:noWrap/>
            <w:vAlign w:val="center"/>
            <w:hideMark/>
          </w:tcPr>
          <w:p>
            <w:pPr>
              <w:pStyle w:val="TableTitle"/>
              <w:rPr>
                <w:b w:val="0"/>
                <w:noProof/>
              </w:rPr>
            </w:pPr>
            <w:r>
              <w:rPr>
                <w:b w:val="0"/>
                <w:noProof/>
              </w:rPr>
              <w:t>GR08</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lang w:val="en-US"/>
              </w:rPr>
            </w:pPr>
            <w:r>
              <w:rPr>
                <w:rFonts w:ascii="Times New Roman" w:hAnsi="Times New Roman"/>
                <w:noProof/>
                <w:color w:val="000000"/>
                <w:lang w:val="el-GR"/>
              </w:rPr>
              <w:t>4</w:t>
            </w:r>
            <w:r>
              <w:rPr>
                <w:rFonts w:ascii="Times New Roman" w:hAnsi="Times New Roman"/>
                <w:noProof/>
                <w:color w:val="000000"/>
                <w:lang w:val="en-US"/>
              </w:rPr>
              <w:t>*</w:t>
            </w:r>
          </w:p>
        </w:tc>
        <w:tc>
          <w:tcPr>
            <w:tcW w:w="1701"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r>
      <w:tr>
        <w:trPr>
          <w:trHeight w:val="300"/>
        </w:trPr>
        <w:tc>
          <w:tcPr>
            <w:tcW w:w="1008" w:type="dxa"/>
            <w:tcBorders>
              <w:top w:val="single" w:sz="4" w:space="0" w:color="auto"/>
              <w:left w:val="single" w:sz="4" w:space="0" w:color="auto"/>
              <w:bottom w:val="single" w:sz="4" w:space="0" w:color="auto"/>
              <w:right w:val="single" w:sz="4" w:space="0" w:color="auto"/>
            </w:tcBorders>
            <w:noWrap/>
            <w:vAlign w:val="center"/>
          </w:tcPr>
          <w:p>
            <w:pPr>
              <w:pStyle w:val="TableTitle"/>
              <w:rPr>
                <w:b w:val="0"/>
                <w:noProof/>
              </w:rPr>
            </w:pPr>
            <w:r>
              <w:rPr>
                <w:b w:val="0"/>
                <w:noProof/>
              </w:rPr>
              <w:t>GR09</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9</w:t>
            </w:r>
          </w:p>
        </w:tc>
        <w:tc>
          <w:tcPr>
            <w:tcW w:w="1701"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r>
      <w:tr>
        <w:trPr>
          <w:trHeight w:val="300"/>
        </w:trPr>
        <w:tc>
          <w:tcPr>
            <w:tcW w:w="1008" w:type="dxa"/>
            <w:tcBorders>
              <w:top w:val="single" w:sz="4" w:space="0" w:color="auto"/>
              <w:left w:val="single" w:sz="4" w:space="0" w:color="auto"/>
              <w:bottom w:val="single" w:sz="4" w:space="0" w:color="auto"/>
              <w:right w:val="single" w:sz="4" w:space="0" w:color="auto"/>
            </w:tcBorders>
            <w:noWrap/>
            <w:vAlign w:val="center"/>
          </w:tcPr>
          <w:p>
            <w:pPr>
              <w:pStyle w:val="TableTitle"/>
              <w:rPr>
                <w:b w:val="0"/>
                <w:noProof/>
              </w:rPr>
            </w:pPr>
            <w:r>
              <w:rPr>
                <w:b w:val="0"/>
                <w:noProof/>
              </w:rPr>
              <w:t>GR10</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3</w:t>
            </w:r>
          </w:p>
        </w:tc>
        <w:tc>
          <w:tcPr>
            <w:tcW w:w="1701"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r>
      <w:tr>
        <w:trPr>
          <w:trHeight w:val="300"/>
        </w:trPr>
        <w:tc>
          <w:tcPr>
            <w:tcW w:w="1008" w:type="dxa"/>
            <w:tcBorders>
              <w:top w:val="single" w:sz="4" w:space="0" w:color="auto"/>
              <w:left w:val="single" w:sz="4" w:space="0" w:color="auto"/>
              <w:bottom w:val="single" w:sz="4" w:space="0" w:color="auto"/>
              <w:right w:val="single" w:sz="4" w:space="0" w:color="auto"/>
            </w:tcBorders>
            <w:noWrap/>
            <w:vAlign w:val="center"/>
          </w:tcPr>
          <w:p>
            <w:pPr>
              <w:pStyle w:val="TableTitle"/>
              <w:rPr>
                <w:b w:val="0"/>
                <w:noProof/>
              </w:rPr>
            </w:pPr>
            <w:r>
              <w:rPr>
                <w:b w:val="0"/>
                <w:noProof/>
              </w:rPr>
              <w:t>GR11</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14</w:t>
            </w:r>
          </w:p>
        </w:tc>
        <w:tc>
          <w:tcPr>
            <w:tcW w:w="1701"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r>
      <w:tr>
        <w:trPr>
          <w:trHeight w:val="300"/>
        </w:trPr>
        <w:tc>
          <w:tcPr>
            <w:tcW w:w="1008" w:type="dxa"/>
            <w:tcBorders>
              <w:top w:val="single" w:sz="4" w:space="0" w:color="auto"/>
              <w:left w:val="single" w:sz="4" w:space="0" w:color="auto"/>
              <w:bottom w:val="single" w:sz="4" w:space="0" w:color="auto"/>
              <w:right w:val="single" w:sz="4" w:space="0" w:color="auto"/>
            </w:tcBorders>
            <w:noWrap/>
            <w:vAlign w:val="center"/>
          </w:tcPr>
          <w:p>
            <w:pPr>
              <w:pStyle w:val="TableTitle"/>
              <w:rPr>
                <w:b w:val="0"/>
                <w:noProof/>
              </w:rPr>
            </w:pPr>
            <w:r>
              <w:rPr>
                <w:b w:val="0"/>
                <w:noProof/>
              </w:rPr>
              <w:t>GR12</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18</w:t>
            </w:r>
          </w:p>
        </w:tc>
        <w:tc>
          <w:tcPr>
            <w:tcW w:w="1701"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r>
      <w:tr>
        <w:trPr>
          <w:trHeight w:val="300"/>
        </w:trPr>
        <w:tc>
          <w:tcPr>
            <w:tcW w:w="1008" w:type="dxa"/>
            <w:tcBorders>
              <w:top w:val="single" w:sz="4" w:space="0" w:color="auto"/>
              <w:left w:val="single" w:sz="4" w:space="0" w:color="auto"/>
              <w:bottom w:val="single" w:sz="4" w:space="0" w:color="auto"/>
              <w:right w:val="single" w:sz="4" w:space="0" w:color="auto"/>
            </w:tcBorders>
            <w:noWrap/>
            <w:vAlign w:val="center"/>
          </w:tcPr>
          <w:p>
            <w:pPr>
              <w:pStyle w:val="TableTitle"/>
              <w:rPr>
                <w:b w:val="0"/>
                <w:noProof/>
              </w:rPr>
            </w:pPr>
            <w:r>
              <w:rPr>
                <w:b w:val="0"/>
                <w:noProof/>
              </w:rPr>
              <w:t>GR13</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1701"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r>
      <w:tr>
        <w:trPr>
          <w:trHeight w:val="300"/>
        </w:trPr>
        <w:tc>
          <w:tcPr>
            <w:tcW w:w="1008" w:type="dxa"/>
            <w:tcBorders>
              <w:top w:val="single" w:sz="4" w:space="0" w:color="auto"/>
              <w:left w:val="single" w:sz="4" w:space="0" w:color="auto"/>
              <w:bottom w:val="single" w:sz="4" w:space="0" w:color="auto"/>
              <w:right w:val="single" w:sz="4" w:space="0" w:color="auto"/>
            </w:tcBorders>
            <w:noWrap/>
            <w:vAlign w:val="center"/>
          </w:tcPr>
          <w:p>
            <w:pPr>
              <w:pStyle w:val="TableTitle"/>
              <w:rPr>
                <w:b w:val="0"/>
                <w:noProof/>
              </w:rPr>
            </w:pPr>
            <w:r>
              <w:rPr>
                <w:b w:val="0"/>
                <w:noProof/>
              </w:rPr>
              <w:t>GR14</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1701"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r>
      <w:tr>
        <w:trPr>
          <w:trHeight w:val="300"/>
        </w:trPr>
        <w:tc>
          <w:tcPr>
            <w:tcW w:w="1008"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i/>
                <w:noProof/>
              </w:rPr>
            </w:pPr>
            <w:r>
              <w:rPr>
                <w:rFonts w:ascii="Times New Roman" w:hAnsi="Times New Roman"/>
                <w:i/>
                <w:noProof/>
              </w:rPr>
              <w:t>Total</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i/>
                <w:noProof/>
                <w:color w:val="000000"/>
                <w:lang w:val="el-GR"/>
              </w:rPr>
            </w:pPr>
            <w:r>
              <w:rPr>
                <w:rFonts w:ascii="Times New Roman" w:hAnsi="Times New Roman"/>
                <w:i/>
                <w:iCs/>
                <w:noProof/>
                <w:color w:val="000000"/>
                <w:lang w:val="el-GR"/>
              </w:rPr>
              <w:t>85</w:t>
            </w:r>
          </w:p>
        </w:tc>
        <w:tc>
          <w:tcPr>
            <w:tcW w:w="1701"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0</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4</w:t>
            </w:r>
          </w:p>
        </w:tc>
      </w:tr>
    </w:tbl>
    <w:p>
      <w:pPr>
        <w:pStyle w:val="BodyText4"/>
        <w:spacing w:before="240" w:after="0"/>
        <w:rPr>
          <w:i w:val="0"/>
          <w:noProof/>
          <w:sz w:val="20"/>
        </w:rPr>
      </w:pPr>
      <w:r>
        <w:rPr>
          <w:b/>
          <w:i w:val="0"/>
          <w:noProof/>
          <w:sz w:val="20"/>
        </w:rPr>
        <w:t>Table 10.3.1:</w:t>
      </w:r>
      <w:r>
        <w:rPr>
          <w:i w:val="0"/>
          <w:noProof/>
          <w:sz w:val="20"/>
        </w:rPr>
        <w:t xml:space="preserve"> Status of groundwater drinking water protected areas</w:t>
      </w:r>
    </w:p>
    <w:p>
      <w:pPr>
        <w:pStyle w:val="BodyText3"/>
        <w:spacing w:before="0" w:after="0"/>
        <w:rPr>
          <w:noProof/>
        </w:rPr>
      </w:pPr>
      <w:r>
        <w:rPr>
          <w:noProof/>
        </w:rPr>
        <w:t>Source: WISE</w:t>
      </w:r>
    </w:p>
    <w:p>
      <w:pPr>
        <w:pStyle w:val="BodyText3"/>
        <w:spacing w:before="0" w:after="0"/>
        <w:rPr>
          <w:noProof/>
        </w:rPr>
      </w:pPr>
      <w:r>
        <w:rPr>
          <w:noProof/>
        </w:rPr>
        <w:t>*corrections/additions provided by EL in late 2014</w:t>
      </w:r>
    </w:p>
    <w:p>
      <w:pPr>
        <w:pStyle w:val="Heading1"/>
        <w:ind w:left="567" w:hanging="567"/>
        <w:rPr>
          <w:noProof/>
        </w:rPr>
      </w:pPr>
      <w:r>
        <w:rPr>
          <w:noProof/>
        </w:rPr>
        <w:br w:type="page"/>
      </w:r>
      <w:bookmarkStart w:id="100" w:name="_Toc406672653"/>
      <w:bookmarkStart w:id="101" w:name="_Toc411248605"/>
      <w:r>
        <w:rPr>
          <w:noProof/>
        </w:rPr>
        <w:t>Environmental objectives and exemptions</w:t>
      </w:r>
      <w:bookmarkEnd w:id="100"/>
      <w:bookmarkEnd w:id="101"/>
    </w:p>
    <w:p>
      <w:pPr>
        <w:pStyle w:val="Text1"/>
        <w:ind w:left="0"/>
        <w:rPr>
          <w:noProof/>
        </w:rPr>
      </w:pPr>
      <w:r>
        <w:rPr>
          <w:noProof/>
        </w:rPr>
        <w:t>Based on the information submitted by EL in late 2014, Greece has set the objective to achieve good or better status in 330 surface water bodies (24%) by 2015, with a 5.5 % increase compared with the 2009 figures (Table 6.7). This figure is significantly lower than the EU average.</w:t>
      </w:r>
    </w:p>
    <w:p>
      <w:pPr>
        <w:pStyle w:val="Text1"/>
        <w:ind w:left="0"/>
        <w:rPr>
          <w:noProof/>
        </w:rPr>
      </w:pPr>
      <w:r>
        <w:rPr>
          <w:noProof/>
        </w:rPr>
        <w:t>The numbers of water bodies at good or better status varies significantly from RBD to RBD regarding the increase expected (from 0 to 18%) as well as regarding the number of water bodies in good status in 2015 (1.9% to 59%), even if the number and types of measures taken does not differ significantly among the RBDs.</w:t>
      </w:r>
    </w:p>
    <w:p>
      <w:pPr>
        <w:pStyle w:val="Text1"/>
        <w:ind w:left="0"/>
        <w:rPr>
          <w:noProof/>
        </w:rPr>
      </w:pPr>
      <w:r>
        <w:rPr>
          <w:noProof/>
        </w:rPr>
        <w:t>The issue of water bodies currently in “unknown” status and when they will reach good or better status differs between the RBDs: GR11/12 mention that all water bodies currently in unknown status will reach good or better status by 2015. The other RBDs mention that after more monitoring information becomes available, the situation will have to be assessed and potentially more measures taken.</w:t>
      </w:r>
    </w:p>
    <w:p>
      <w:pPr>
        <w:pStyle w:val="Text1"/>
        <w:ind w:left="0"/>
        <w:rPr>
          <w:noProof/>
        </w:rPr>
      </w:pPr>
      <w:r>
        <w:rPr>
          <w:noProof/>
        </w:rPr>
        <w:t>In groundwater bodies, no increase regarding good quantitative status (Table 6.11) is expected from 2009 to 2015 (while the 2009 number of groundwater bodies in good status is already high (83.1%)). There is a similar situation regarding chemical status (Table 6.10), with an increase of 0.3% (from the already high percentage of groundwater bodies in good chemical status (84.7%)).</w:t>
      </w:r>
    </w:p>
    <w:p>
      <w:pPr>
        <w:pStyle w:val="Heading2"/>
        <w:numPr>
          <w:ilvl w:val="1"/>
          <w:numId w:val="35"/>
        </w:numPr>
        <w:ind w:left="567" w:hanging="567"/>
        <w:rPr>
          <w:noProof/>
        </w:rPr>
      </w:pPr>
      <w:bookmarkStart w:id="102" w:name="_Ref410287267"/>
      <w:bookmarkStart w:id="103" w:name="_Toc406672654"/>
      <w:bookmarkStart w:id="104" w:name="_Toc411248606"/>
      <w:r>
        <w:rPr>
          <w:noProof/>
        </w:rPr>
        <w:t>Additional objectives in protected areas</w:t>
      </w:r>
      <w:bookmarkEnd w:id="102"/>
      <w:bookmarkEnd w:id="103"/>
      <w:bookmarkEnd w:id="104"/>
    </w:p>
    <w:p>
      <w:pPr>
        <w:pStyle w:val="Text1"/>
        <w:ind w:left="0"/>
        <w:rPr>
          <w:noProof/>
        </w:rPr>
      </w:pPr>
      <w:r>
        <w:rPr>
          <w:noProof/>
        </w:rPr>
        <w:t>Protected areas (for drinking water, shellfish, bathing water and Natura 2000 sites) have been designated in all of the RBDs.</w:t>
      </w:r>
    </w:p>
    <w:p>
      <w:pPr>
        <w:pStyle w:val="Text1"/>
        <w:ind w:left="0"/>
        <w:rPr>
          <w:noProof/>
        </w:rPr>
      </w:pPr>
      <w:r>
        <w:rPr>
          <w:noProof/>
        </w:rPr>
        <w:t>No additional objectives going beyond the achievement of good ecological status/potential are set or defined. For protected areas, the main environmental objectives are the compliance (by 2015 at the latest) with the specific standards and objectives of Community legislation under which the individual protected areas have been established, and achieving good status by 2015.</w:t>
      </w:r>
    </w:p>
    <w:p>
      <w:pPr>
        <w:pStyle w:val="Heading2"/>
        <w:numPr>
          <w:ilvl w:val="1"/>
          <w:numId w:val="35"/>
        </w:numPr>
        <w:ind w:left="567" w:hanging="567"/>
        <w:rPr>
          <w:noProof/>
        </w:rPr>
      </w:pPr>
      <w:bookmarkStart w:id="105" w:name="_Toc406672655"/>
      <w:bookmarkStart w:id="106" w:name="_Toc411248607"/>
      <w:r>
        <w:rPr>
          <w:noProof/>
        </w:rPr>
        <w:t>Exemptions according to Article 4(4) and 4(5)</w:t>
      </w:r>
      <w:bookmarkEnd w:id="105"/>
      <w:bookmarkEnd w:id="106"/>
    </w:p>
    <w:p>
      <w:pPr>
        <w:spacing w:before="120" w:after="120" w:line="240" w:lineRule="auto"/>
        <w:ind w:left="0"/>
        <w:rPr>
          <w:rFonts w:ascii="Times New Roman" w:hAnsi="Times New Roman"/>
          <w:noProof/>
          <w:sz w:val="24"/>
          <w:szCs w:val="24"/>
        </w:rPr>
      </w:pPr>
      <w:r>
        <w:rPr>
          <w:rFonts w:ascii="Times New Roman" w:hAnsi="Times New Roman"/>
          <w:noProof/>
          <w:sz w:val="24"/>
          <w:szCs w:val="24"/>
        </w:rPr>
        <w:t>There are some discrepancies in the reporting of the numbers of Article 4.4. and Article 4.5 exemptions applied between the corrections provided by EL in late 2014, the WISE data and the RBMPs/their Annexes. Based on the information provided by EL, there are a total of 430 Article 4.4 exemptions reported, and none for Article 4.5.</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Overall, no methodology for the “disproportionality of costs” argument was developed or found. There is very limited use of the “natural conditions” argument.</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 xml:space="preserve">Most of the Article 4.4 exemptions (266) are applied with the reason of “technical infeasibility” given. The general argument behind these exemptions (even if the details of the argument differ according to the RBD) is that there is insufficient time available for the measures to be implemented or to “work” (long recovery time of the water bodies, which seems to be more related to natural conditions), so that the water bodies reach good status in time. The use of these arguments for exemptions in the Greek RBMPs are therefore not sufficiently clear. </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Regarding Article 4.4, indications of which impacts and which drivers are causing the application of this exemption can be found in most RBDs (but not in GR11/12), but with varying level of detail. In some RBDs, a summary table is given for each exemption according to Art. 4.4, in which the “potential reasons for not reaching the environmental objectives” as well as the impacts of these drivers were indicated.</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It needs to be noted that a large number of water bodies in Greece is in “unknown” status. For these water bodies, no exemption has been applied so far. It is unclear if – after additional monitoring information becomes available – these water bodies will be in “good status”, so additional exemptions might then have to be justified.</w:t>
      </w:r>
    </w:p>
    <w:p>
      <w:pPr>
        <w:pStyle w:val="BodyText"/>
        <w:rPr>
          <w:noProof/>
        </w:rPr>
      </w:pPr>
    </w:p>
    <w:tbl>
      <w:tblPr>
        <w:tblW w:w="823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4"/>
        <w:gridCol w:w="707"/>
        <w:gridCol w:w="709"/>
        <w:gridCol w:w="709"/>
        <w:gridCol w:w="709"/>
        <w:gridCol w:w="708"/>
        <w:gridCol w:w="709"/>
        <w:gridCol w:w="709"/>
        <w:gridCol w:w="709"/>
        <w:gridCol w:w="708"/>
        <w:gridCol w:w="709"/>
      </w:tblGrid>
      <w:tr>
        <w:trPr>
          <w:trHeight w:val="315"/>
          <w:tblHeader/>
        </w:trPr>
        <w:tc>
          <w:tcPr>
            <w:tcW w:w="114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color w:val="000000"/>
              </w:rPr>
            </w:pPr>
            <w:r>
              <w:rPr>
                <w:rFonts w:ascii="Times New Roman" w:hAnsi="Times New Roman"/>
                <w:b/>
                <w:bCs/>
                <w:noProof/>
                <w:color w:val="000000"/>
              </w:rPr>
              <w:t>RBD</w:t>
            </w:r>
          </w:p>
        </w:tc>
        <w:tc>
          <w:tcPr>
            <w:tcW w:w="3542"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color w:val="000000"/>
              </w:rPr>
            </w:pPr>
            <w:r>
              <w:rPr>
                <w:rFonts w:ascii="Times New Roman" w:hAnsi="Times New Roman"/>
                <w:b/>
                <w:bCs/>
                <w:noProof/>
                <w:color w:val="000000"/>
              </w:rPr>
              <w:t>Article 4(4)</w:t>
            </w:r>
          </w:p>
        </w:tc>
        <w:tc>
          <w:tcPr>
            <w:tcW w:w="3544"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color w:val="000000"/>
              </w:rPr>
            </w:pPr>
            <w:r>
              <w:rPr>
                <w:rFonts w:ascii="Times New Roman" w:hAnsi="Times New Roman"/>
                <w:b/>
                <w:bCs/>
                <w:noProof/>
                <w:color w:val="000000"/>
              </w:rPr>
              <w:t>Article 4(5)</w:t>
            </w:r>
          </w:p>
        </w:tc>
      </w:tr>
      <w:tr>
        <w:trPr>
          <w:trHeight w:val="315"/>
          <w:tblHeader/>
        </w:trPr>
        <w:tc>
          <w:tcPr>
            <w:tcW w:w="1144" w:type="dxa"/>
            <w:vMerge/>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left"/>
              <w:rPr>
                <w:rFonts w:ascii="Times New Roman" w:hAnsi="Times New Roman"/>
                <w:b/>
                <w:bCs/>
                <w:noProof/>
                <w:color w:val="000000"/>
              </w:rPr>
            </w:pPr>
          </w:p>
        </w:tc>
        <w:tc>
          <w:tcPr>
            <w:tcW w:w="707"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color w:val="000000"/>
              </w:rPr>
            </w:pPr>
            <w:r>
              <w:rPr>
                <w:rFonts w:ascii="Times New Roman" w:hAnsi="Times New Roman"/>
                <w:b/>
                <w:bCs/>
                <w:noProof/>
                <w:color w:val="000000"/>
              </w:rPr>
              <w:t>R</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color w:val="000000"/>
              </w:rPr>
            </w:pPr>
            <w:r>
              <w:rPr>
                <w:rFonts w:ascii="Times New Roman" w:hAnsi="Times New Roman"/>
                <w:b/>
                <w:bCs/>
                <w:noProof/>
                <w:color w:val="000000"/>
              </w:rPr>
              <w:t>L</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color w:val="000000"/>
              </w:rPr>
            </w:pPr>
            <w:r>
              <w:rPr>
                <w:rFonts w:ascii="Times New Roman" w:hAnsi="Times New Roman"/>
                <w:b/>
                <w:bCs/>
                <w:noProof/>
                <w:color w:val="000000"/>
              </w:rPr>
              <w:t>T</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color w:val="000000"/>
              </w:rPr>
            </w:pPr>
            <w:r>
              <w:rPr>
                <w:rFonts w:ascii="Times New Roman" w:hAnsi="Times New Roman"/>
                <w:b/>
                <w:bCs/>
                <w:noProof/>
                <w:color w:val="000000"/>
              </w:rPr>
              <w:t>C</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color w:val="000000"/>
              </w:rPr>
            </w:pPr>
            <w:r>
              <w:rPr>
                <w:rFonts w:ascii="Times New Roman" w:hAnsi="Times New Roman"/>
                <w:b/>
                <w:bCs/>
                <w:noProof/>
                <w:color w:val="000000"/>
              </w:rPr>
              <w:t>GW</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color w:val="000000"/>
              </w:rPr>
            </w:pPr>
            <w:r>
              <w:rPr>
                <w:rFonts w:ascii="Times New Roman" w:hAnsi="Times New Roman"/>
                <w:b/>
                <w:bCs/>
                <w:noProof/>
                <w:color w:val="000000"/>
              </w:rPr>
              <w:t>R</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color w:val="000000"/>
              </w:rPr>
            </w:pPr>
            <w:r>
              <w:rPr>
                <w:rFonts w:ascii="Times New Roman" w:hAnsi="Times New Roman"/>
                <w:b/>
                <w:bCs/>
                <w:noProof/>
                <w:color w:val="000000"/>
              </w:rPr>
              <w:t>L</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color w:val="000000"/>
              </w:rPr>
            </w:pPr>
            <w:r>
              <w:rPr>
                <w:rFonts w:ascii="Times New Roman" w:hAnsi="Times New Roman"/>
                <w:b/>
                <w:bCs/>
                <w:noProof/>
                <w:color w:val="000000"/>
              </w:rPr>
              <w:t>T</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color w:val="000000"/>
              </w:rPr>
            </w:pPr>
            <w:r>
              <w:rPr>
                <w:rFonts w:ascii="Times New Roman" w:hAnsi="Times New Roman"/>
                <w:b/>
                <w:bCs/>
                <w:noProof/>
                <w:color w:val="000000"/>
              </w:rPr>
              <w:t>C</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color w:val="000000"/>
              </w:rPr>
            </w:pPr>
            <w:r>
              <w:rPr>
                <w:rFonts w:ascii="Times New Roman" w:hAnsi="Times New Roman"/>
                <w:b/>
                <w:bCs/>
                <w:noProof/>
                <w:color w:val="000000"/>
              </w:rPr>
              <w:t>GW</w:t>
            </w:r>
          </w:p>
        </w:tc>
      </w:tr>
      <w:tr>
        <w:trPr>
          <w:trHeight w:val="315"/>
        </w:trPr>
        <w:tc>
          <w:tcPr>
            <w:tcW w:w="1144" w:type="dxa"/>
            <w:tcBorders>
              <w:top w:val="single" w:sz="4" w:space="0" w:color="auto"/>
              <w:left w:val="single" w:sz="4" w:space="0" w:color="auto"/>
              <w:bottom w:val="single" w:sz="4" w:space="0" w:color="auto"/>
              <w:right w:val="single" w:sz="4" w:space="0" w:color="auto"/>
            </w:tcBorders>
            <w:vAlign w:val="center"/>
            <w:hideMark/>
          </w:tcPr>
          <w:p>
            <w:pPr>
              <w:pStyle w:val="TableTitle"/>
              <w:rPr>
                <w:b w:val="0"/>
                <w:noProof/>
              </w:rPr>
            </w:pPr>
            <w:r>
              <w:rPr>
                <w:b w:val="0"/>
                <w:noProof/>
              </w:rPr>
              <w:t>GR01</w:t>
            </w:r>
          </w:p>
        </w:tc>
        <w:tc>
          <w:tcPr>
            <w:tcW w:w="707"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5*</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r>
      <w:tr>
        <w:trPr>
          <w:trHeight w:val="315"/>
        </w:trPr>
        <w:tc>
          <w:tcPr>
            <w:tcW w:w="1144" w:type="dxa"/>
            <w:tcBorders>
              <w:top w:val="single" w:sz="4" w:space="0" w:color="auto"/>
              <w:left w:val="single" w:sz="4" w:space="0" w:color="auto"/>
              <w:bottom w:val="single" w:sz="4" w:space="0" w:color="auto"/>
              <w:right w:val="single" w:sz="4" w:space="0" w:color="auto"/>
            </w:tcBorders>
            <w:vAlign w:val="center"/>
            <w:hideMark/>
          </w:tcPr>
          <w:p>
            <w:pPr>
              <w:pStyle w:val="TableTitle"/>
              <w:rPr>
                <w:b w:val="0"/>
                <w:noProof/>
              </w:rPr>
            </w:pPr>
            <w:r>
              <w:rPr>
                <w:b w:val="0"/>
                <w:noProof/>
              </w:rPr>
              <w:t>GR02</w:t>
            </w:r>
          </w:p>
        </w:tc>
        <w:tc>
          <w:tcPr>
            <w:tcW w:w="707"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3*</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val="de-DE"/>
              </w:rPr>
            </w:pPr>
            <w:r>
              <w:rPr>
                <w:rFonts w:ascii="Times New Roman" w:hAnsi="Times New Roman"/>
                <w:noProof/>
                <w:color w:val="000000"/>
                <w:lang w:val="el-GR"/>
              </w:rPr>
              <w:t>1</w:t>
            </w:r>
            <w:r>
              <w:rPr>
                <w:rFonts w:ascii="Times New Roman" w:hAnsi="Times New Roman"/>
                <w:noProof/>
                <w:color w:val="000000"/>
                <w:lang w:val="de-DE"/>
              </w:rPr>
              <w:t>*</w:t>
            </w:r>
          </w:p>
        </w:tc>
        <w:tc>
          <w:tcPr>
            <w:tcW w:w="70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r>
      <w:tr>
        <w:trPr>
          <w:trHeight w:val="315"/>
        </w:trPr>
        <w:tc>
          <w:tcPr>
            <w:tcW w:w="1144" w:type="dxa"/>
            <w:tcBorders>
              <w:top w:val="single" w:sz="4" w:space="0" w:color="auto"/>
              <w:left w:val="single" w:sz="4" w:space="0" w:color="auto"/>
              <w:bottom w:val="single" w:sz="4" w:space="0" w:color="auto"/>
              <w:right w:val="single" w:sz="4" w:space="0" w:color="auto"/>
            </w:tcBorders>
            <w:vAlign w:val="center"/>
            <w:hideMark/>
          </w:tcPr>
          <w:p>
            <w:pPr>
              <w:pStyle w:val="TableTitle"/>
              <w:rPr>
                <w:b w:val="0"/>
                <w:noProof/>
              </w:rPr>
            </w:pPr>
            <w:r>
              <w:rPr>
                <w:b w:val="0"/>
                <w:noProof/>
              </w:rPr>
              <w:t>GR03</w:t>
            </w:r>
          </w:p>
        </w:tc>
        <w:tc>
          <w:tcPr>
            <w:tcW w:w="707"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32*</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val="el-GR"/>
              </w:rPr>
            </w:pPr>
            <w:r>
              <w:rPr>
                <w:rFonts w:ascii="Times New Roman" w:hAnsi="Times New Roman"/>
                <w:noProof/>
                <w:color w:val="000000"/>
                <w:lang w:val="el-GR"/>
              </w:rPr>
              <w:t>1</w:t>
            </w:r>
          </w:p>
        </w:tc>
        <w:tc>
          <w:tcPr>
            <w:tcW w:w="70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r>
      <w:tr>
        <w:trPr>
          <w:trHeight w:val="315"/>
        </w:trPr>
        <w:tc>
          <w:tcPr>
            <w:tcW w:w="1144" w:type="dxa"/>
            <w:tcBorders>
              <w:top w:val="single" w:sz="4" w:space="0" w:color="auto"/>
              <w:left w:val="single" w:sz="4" w:space="0" w:color="auto"/>
              <w:bottom w:val="single" w:sz="4" w:space="0" w:color="auto"/>
              <w:right w:val="single" w:sz="4" w:space="0" w:color="auto"/>
            </w:tcBorders>
            <w:vAlign w:val="center"/>
            <w:hideMark/>
          </w:tcPr>
          <w:p>
            <w:pPr>
              <w:pStyle w:val="TableTitle"/>
              <w:rPr>
                <w:b w:val="0"/>
                <w:noProof/>
              </w:rPr>
            </w:pPr>
            <w:r>
              <w:rPr>
                <w:b w:val="0"/>
                <w:noProof/>
              </w:rPr>
              <w:t>GR04</w:t>
            </w:r>
          </w:p>
        </w:tc>
        <w:tc>
          <w:tcPr>
            <w:tcW w:w="707"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val="de-DE"/>
              </w:rPr>
            </w:pPr>
            <w:r>
              <w:rPr>
                <w:rFonts w:ascii="Times New Roman" w:hAnsi="Times New Roman"/>
                <w:noProof/>
                <w:color w:val="000000"/>
                <w:lang w:val="el-GR"/>
              </w:rPr>
              <w:t>7</w:t>
            </w:r>
            <w:r>
              <w:rPr>
                <w:rFonts w:ascii="Times New Roman" w:hAnsi="Times New Roman"/>
                <w:noProof/>
                <w:color w:val="000000"/>
                <w:lang w:val="de-DE"/>
              </w:rPr>
              <w:t>*</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val="de-DE"/>
              </w:rPr>
            </w:pPr>
            <w:r>
              <w:rPr>
                <w:rFonts w:ascii="Times New Roman" w:hAnsi="Times New Roman"/>
                <w:noProof/>
                <w:color w:val="000000"/>
                <w:lang w:val="el-GR"/>
              </w:rPr>
              <w:t>5</w:t>
            </w:r>
            <w:r>
              <w:rPr>
                <w:rFonts w:ascii="Times New Roman" w:hAnsi="Times New Roman"/>
                <w:noProof/>
                <w:color w:val="000000"/>
                <w:lang w:val="de-DE"/>
              </w:rPr>
              <w:t>*</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val="de-DE"/>
              </w:rPr>
            </w:pPr>
            <w:r>
              <w:rPr>
                <w:rFonts w:ascii="Times New Roman" w:hAnsi="Times New Roman"/>
                <w:noProof/>
                <w:color w:val="000000"/>
                <w:lang w:val="el-GR"/>
              </w:rPr>
              <w:t>4</w:t>
            </w:r>
            <w:r>
              <w:rPr>
                <w:rFonts w:ascii="Times New Roman" w:hAnsi="Times New Roman"/>
                <w:noProof/>
                <w:color w:val="000000"/>
                <w:lang w:val="de-DE"/>
              </w:rPr>
              <w:t>*</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val="de-DE"/>
              </w:rPr>
            </w:pPr>
            <w:r>
              <w:rPr>
                <w:rFonts w:ascii="Times New Roman" w:hAnsi="Times New Roman"/>
                <w:noProof/>
                <w:color w:val="000000"/>
                <w:lang w:val="el-GR"/>
              </w:rPr>
              <w:t>2</w:t>
            </w:r>
            <w:r>
              <w:rPr>
                <w:rFonts w:ascii="Times New Roman" w:hAnsi="Times New Roman"/>
                <w:noProof/>
                <w:color w:val="000000"/>
                <w:lang w:val="de-DE"/>
              </w:rPr>
              <w:t>*</w:t>
            </w:r>
          </w:p>
        </w:tc>
        <w:tc>
          <w:tcPr>
            <w:tcW w:w="70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val="de-DE"/>
              </w:rPr>
            </w:pPr>
            <w:r>
              <w:rPr>
                <w:rFonts w:ascii="Times New Roman" w:hAnsi="Times New Roman"/>
                <w:noProof/>
                <w:color w:val="000000"/>
                <w:lang w:val="el-GR"/>
              </w:rPr>
              <w:t>2</w:t>
            </w:r>
            <w:r>
              <w:rPr>
                <w:rFonts w:ascii="Times New Roman" w:hAnsi="Times New Roman"/>
                <w:noProof/>
                <w:color w:val="000000"/>
                <w:lang w:val="de-DE"/>
              </w:rPr>
              <w:t>*</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r>
      <w:tr>
        <w:trPr>
          <w:trHeight w:val="315"/>
        </w:trPr>
        <w:tc>
          <w:tcPr>
            <w:tcW w:w="1144" w:type="dxa"/>
            <w:tcBorders>
              <w:top w:val="single" w:sz="4" w:space="0" w:color="auto"/>
              <w:left w:val="single" w:sz="4" w:space="0" w:color="auto"/>
              <w:bottom w:val="single" w:sz="4" w:space="0" w:color="auto"/>
              <w:right w:val="single" w:sz="4" w:space="0" w:color="auto"/>
            </w:tcBorders>
            <w:vAlign w:val="center"/>
            <w:hideMark/>
          </w:tcPr>
          <w:p>
            <w:pPr>
              <w:pStyle w:val="TableTitle"/>
              <w:rPr>
                <w:b w:val="0"/>
                <w:noProof/>
              </w:rPr>
            </w:pPr>
            <w:r>
              <w:rPr>
                <w:b w:val="0"/>
                <w:noProof/>
              </w:rPr>
              <w:t>GR05</w:t>
            </w:r>
          </w:p>
        </w:tc>
        <w:tc>
          <w:tcPr>
            <w:tcW w:w="707"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val="de-DE"/>
              </w:rPr>
            </w:pPr>
            <w:r>
              <w:rPr>
                <w:rFonts w:ascii="Times New Roman" w:hAnsi="Times New Roman"/>
                <w:noProof/>
                <w:color w:val="000000"/>
                <w:lang w:val="el-GR"/>
              </w:rPr>
              <w:t>6</w:t>
            </w:r>
            <w:r>
              <w:rPr>
                <w:rFonts w:ascii="Times New Roman" w:hAnsi="Times New Roman"/>
                <w:noProof/>
                <w:color w:val="000000"/>
                <w:lang w:val="de-DE"/>
              </w:rPr>
              <w:t>*</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70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val="de-DE"/>
              </w:rPr>
            </w:pPr>
            <w:r>
              <w:rPr>
                <w:rFonts w:ascii="Times New Roman" w:hAnsi="Times New Roman"/>
                <w:noProof/>
                <w:color w:val="000000"/>
                <w:lang w:val="el-GR"/>
              </w:rPr>
              <w:t>1</w:t>
            </w:r>
            <w:r>
              <w:rPr>
                <w:rFonts w:ascii="Times New Roman" w:hAnsi="Times New Roman"/>
                <w:noProof/>
                <w:color w:val="000000"/>
                <w:lang w:val="de-DE"/>
              </w:rPr>
              <w:t>*</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r>
      <w:tr>
        <w:trPr>
          <w:trHeight w:val="315"/>
        </w:trPr>
        <w:tc>
          <w:tcPr>
            <w:tcW w:w="1144" w:type="dxa"/>
            <w:tcBorders>
              <w:top w:val="single" w:sz="4" w:space="0" w:color="auto"/>
              <w:left w:val="single" w:sz="4" w:space="0" w:color="auto"/>
              <w:bottom w:val="single" w:sz="4" w:space="0" w:color="auto"/>
              <w:right w:val="single" w:sz="4" w:space="0" w:color="auto"/>
            </w:tcBorders>
            <w:vAlign w:val="center"/>
            <w:hideMark/>
          </w:tcPr>
          <w:p>
            <w:pPr>
              <w:pStyle w:val="TableTitle"/>
              <w:rPr>
                <w:b w:val="0"/>
                <w:noProof/>
              </w:rPr>
            </w:pPr>
            <w:r>
              <w:rPr>
                <w:b w:val="0"/>
                <w:noProof/>
              </w:rPr>
              <w:t>GR06</w:t>
            </w:r>
          </w:p>
        </w:tc>
        <w:tc>
          <w:tcPr>
            <w:tcW w:w="707"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7</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7</w:t>
            </w:r>
          </w:p>
        </w:tc>
        <w:tc>
          <w:tcPr>
            <w:tcW w:w="70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12</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r>
      <w:tr>
        <w:trPr>
          <w:trHeight w:val="315"/>
        </w:trPr>
        <w:tc>
          <w:tcPr>
            <w:tcW w:w="1144" w:type="dxa"/>
            <w:tcBorders>
              <w:top w:val="single" w:sz="4" w:space="0" w:color="auto"/>
              <w:left w:val="single" w:sz="4" w:space="0" w:color="auto"/>
              <w:bottom w:val="single" w:sz="4" w:space="0" w:color="auto"/>
              <w:right w:val="single" w:sz="4" w:space="0" w:color="auto"/>
            </w:tcBorders>
            <w:vAlign w:val="center"/>
            <w:hideMark/>
          </w:tcPr>
          <w:p>
            <w:pPr>
              <w:pStyle w:val="TableTitle"/>
              <w:rPr>
                <w:b w:val="0"/>
                <w:noProof/>
              </w:rPr>
            </w:pPr>
            <w:r>
              <w:rPr>
                <w:b w:val="0"/>
                <w:noProof/>
              </w:rPr>
              <w:t>GR07</w:t>
            </w:r>
          </w:p>
        </w:tc>
        <w:tc>
          <w:tcPr>
            <w:tcW w:w="707"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28</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lang w:val="de-DE"/>
              </w:rPr>
            </w:pPr>
            <w:r>
              <w:rPr>
                <w:rFonts w:ascii="Times New Roman" w:hAnsi="Times New Roman"/>
                <w:noProof/>
                <w:color w:val="000000"/>
                <w:lang w:val="el-GR"/>
              </w:rPr>
              <w:t>1</w:t>
            </w:r>
            <w:r>
              <w:rPr>
                <w:rFonts w:ascii="Times New Roman" w:hAnsi="Times New Roman"/>
                <w:noProof/>
                <w:color w:val="000000"/>
                <w:lang w:val="de-DE"/>
              </w:rPr>
              <w:t>*</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6</w:t>
            </w:r>
          </w:p>
        </w:tc>
        <w:tc>
          <w:tcPr>
            <w:tcW w:w="70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8</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r>
      <w:tr>
        <w:trPr>
          <w:trHeight w:val="318"/>
        </w:trPr>
        <w:tc>
          <w:tcPr>
            <w:tcW w:w="1144" w:type="dxa"/>
            <w:tcBorders>
              <w:top w:val="single" w:sz="4" w:space="0" w:color="auto"/>
              <w:left w:val="single" w:sz="4" w:space="0" w:color="auto"/>
              <w:bottom w:val="single" w:sz="4" w:space="0" w:color="auto"/>
              <w:right w:val="single" w:sz="4" w:space="0" w:color="auto"/>
            </w:tcBorders>
            <w:vAlign w:val="center"/>
            <w:hideMark/>
          </w:tcPr>
          <w:p>
            <w:pPr>
              <w:pStyle w:val="TableTitle"/>
              <w:rPr>
                <w:b w:val="0"/>
                <w:noProof/>
              </w:rPr>
            </w:pPr>
            <w:r>
              <w:rPr>
                <w:b w:val="0"/>
                <w:noProof/>
              </w:rPr>
              <w:t>GR08</w:t>
            </w:r>
          </w:p>
        </w:tc>
        <w:tc>
          <w:tcPr>
            <w:tcW w:w="707"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val="de-DE"/>
              </w:rPr>
            </w:pPr>
            <w:r>
              <w:rPr>
                <w:rFonts w:ascii="Times New Roman" w:hAnsi="Times New Roman"/>
                <w:noProof/>
                <w:color w:val="000000"/>
                <w:lang w:val="el-GR"/>
              </w:rPr>
              <w:t>50</w:t>
            </w:r>
            <w:r>
              <w:rPr>
                <w:rFonts w:ascii="Times New Roman" w:hAnsi="Times New Roman"/>
                <w:noProof/>
                <w:color w:val="000000"/>
                <w:lang w:val="de-DE"/>
              </w:rPr>
              <w:t>*</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val="de-DE"/>
              </w:rPr>
            </w:pPr>
            <w:r>
              <w:rPr>
                <w:rFonts w:ascii="Times New Roman" w:hAnsi="Times New Roman"/>
                <w:noProof/>
                <w:color w:val="000000"/>
                <w:lang w:val="el-GR"/>
              </w:rPr>
              <w:t>1</w:t>
            </w:r>
            <w:r>
              <w:rPr>
                <w:rFonts w:ascii="Times New Roman" w:hAnsi="Times New Roman"/>
                <w:noProof/>
                <w:color w:val="000000"/>
                <w:lang w:val="de-DE"/>
              </w:rPr>
              <w:t>*</w:t>
            </w:r>
          </w:p>
        </w:tc>
        <w:tc>
          <w:tcPr>
            <w:tcW w:w="709"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val="de-DE"/>
              </w:rPr>
            </w:pPr>
            <w:r>
              <w:rPr>
                <w:rFonts w:ascii="Times New Roman" w:hAnsi="Times New Roman"/>
                <w:noProof/>
                <w:color w:val="000000"/>
                <w:lang w:val="el-GR"/>
              </w:rPr>
              <w:t>2</w:t>
            </w:r>
            <w:r>
              <w:rPr>
                <w:rFonts w:ascii="Times New Roman" w:hAnsi="Times New Roman"/>
                <w:noProof/>
                <w:color w:val="000000"/>
                <w:lang w:val="de-DE"/>
              </w:rPr>
              <w:t>*</w:t>
            </w:r>
          </w:p>
        </w:tc>
        <w:tc>
          <w:tcPr>
            <w:tcW w:w="70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val="de-DE"/>
              </w:rPr>
            </w:pPr>
            <w:r>
              <w:rPr>
                <w:rFonts w:ascii="Times New Roman" w:hAnsi="Times New Roman"/>
                <w:noProof/>
                <w:color w:val="000000"/>
                <w:lang w:val="el-GR"/>
              </w:rPr>
              <w:t>11</w:t>
            </w:r>
            <w:r>
              <w:rPr>
                <w:rFonts w:ascii="Times New Roman" w:hAnsi="Times New Roman"/>
                <w:noProof/>
                <w:color w:val="000000"/>
                <w:lang w:val="de-DE"/>
              </w:rPr>
              <w:t>*</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val="de-DE"/>
              </w:rPr>
            </w:pPr>
            <w:r>
              <w:rPr>
                <w:rFonts w:ascii="Times New Roman" w:hAnsi="Times New Roman"/>
                <w:noProof/>
                <w:color w:val="000000"/>
                <w:lang w:val="el-GR"/>
              </w:rPr>
              <w:t>0</w:t>
            </w:r>
            <w:r>
              <w:rPr>
                <w:rFonts w:ascii="Times New Roman" w:hAnsi="Times New Roman"/>
                <w:noProof/>
                <w:color w:val="000000"/>
                <w:lang w:val="de-DE"/>
              </w:rPr>
              <w:t>*</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val="de-DE"/>
              </w:rPr>
            </w:pPr>
            <w:r>
              <w:rPr>
                <w:rFonts w:ascii="Times New Roman" w:hAnsi="Times New Roman"/>
                <w:noProof/>
                <w:color w:val="000000"/>
                <w:lang w:val="el-GR"/>
              </w:rPr>
              <w:t>0</w:t>
            </w:r>
            <w:r>
              <w:rPr>
                <w:rFonts w:ascii="Times New Roman" w:hAnsi="Times New Roman"/>
                <w:noProof/>
                <w:color w:val="000000"/>
                <w:lang w:val="de-DE"/>
              </w:rPr>
              <w:t>*</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val="de-DE"/>
              </w:rPr>
            </w:pPr>
            <w:r>
              <w:rPr>
                <w:rFonts w:ascii="Times New Roman" w:hAnsi="Times New Roman"/>
                <w:noProof/>
                <w:color w:val="000000"/>
                <w:lang w:val="el-GR"/>
              </w:rPr>
              <w:t>0</w:t>
            </w:r>
            <w:r>
              <w:rPr>
                <w:rFonts w:ascii="Times New Roman" w:hAnsi="Times New Roman"/>
                <w:noProof/>
                <w:color w:val="000000"/>
                <w:lang w:val="de-DE"/>
              </w:rPr>
              <w:t>*</w:t>
            </w:r>
          </w:p>
        </w:tc>
        <w:tc>
          <w:tcPr>
            <w:tcW w:w="70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val="de-DE"/>
              </w:rPr>
            </w:pPr>
            <w:r>
              <w:rPr>
                <w:rFonts w:ascii="Times New Roman" w:hAnsi="Times New Roman"/>
                <w:noProof/>
                <w:color w:val="000000"/>
                <w:lang w:val="el-GR"/>
              </w:rPr>
              <w:t>0</w:t>
            </w:r>
            <w:r>
              <w:rPr>
                <w:rFonts w:ascii="Times New Roman" w:hAnsi="Times New Roman"/>
                <w:noProof/>
                <w:color w:val="000000"/>
                <w:lang w:val="de-DE"/>
              </w:rPr>
              <w:t>*</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val="de-DE"/>
              </w:rPr>
            </w:pPr>
            <w:r>
              <w:rPr>
                <w:rFonts w:ascii="Times New Roman" w:hAnsi="Times New Roman"/>
                <w:noProof/>
                <w:color w:val="000000"/>
                <w:lang w:val="el-GR"/>
              </w:rPr>
              <w:t>0</w:t>
            </w:r>
            <w:r>
              <w:rPr>
                <w:rFonts w:ascii="Times New Roman" w:hAnsi="Times New Roman"/>
                <w:noProof/>
                <w:color w:val="000000"/>
                <w:lang w:val="de-DE"/>
              </w:rPr>
              <w:t>*</w:t>
            </w:r>
          </w:p>
        </w:tc>
      </w:tr>
      <w:tr>
        <w:trPr>
          <w:trHeight w:val="318"/>
        </w:trPr>
        <w:tc>
          <w:tcPr>
            <w:tcW w:w="1144" w:type="dxa"/>
            <w:tcBorders>
              <w:top w:val="single" w:sz="4" w:space="0" w:color="auto"/>
              <w:left w:val="single" w:sz="4" w:space="0" w:color="auto"/>
              <w:bottom w:val="single" w:sz="4" w:space="0" w:color="auto"/>
              <w:right w:val="single" w:sz="4" w:space="0" w:color="auto"/>
            </w:tcBorders>
            <w:vAlign w:val="center"/>
            <w:hideMark/>
          </w:tcPr>
          <w:p>
            <w:pPr>
              <w:pStyle w:val="TableTitle"/>
              <w:rPr>
                <w:b w:val="0"/>
                <w:noProof/>
              </w:rPr>
            </w:pPr>
            <w:r>
              <w:rPr>
                <w:b w:val="0"/>
                <w:noProof/>
              </w:rPr>
              <w:t>GR09</w:t>
            </w:r>
          </w:p>
        </w:tc>
        <w:tc>
          <w:tcPr>
            <w:tcW w:w="707"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17</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5</w:t>
            </w:r>
          </w:p>
        </w:tc>
        <w:tc>
          <w:tcPr>
            <w:tcW w:w="709"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14</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r>
      <w:tr>
        <w:trPr>
          <w:trHeight w:val="318"/>
        </w:trPr>
        <w:tc>
          <w:tcPr>
            <w:tcW w:w="1144" w:type="dxa"/>
            <w:tcBorders>
              <w:top w:val="single" w:sz="4" w:space="0" w:color="auto"/>
              <w:left w:val="single" w:sz="4" w:space="0" w:color="auto"/>
              <w:bottom w:val="single" w:sz="4" w:space="0" w:color="auto"/>
              <w:right w:val="single" w:sz="4" w:space="0" w:color="auto"/>
            </w:tcBorders>
            <w:vAlign w:val="center"/>
            <w:hideMark/>
          </w:tcPr>
          <w:p>
            <w:pPr>
              <w:pStyle w:val="TableTitle"/>
              <w:rPr>
                <w:b w:val="0"/>
                <w:noProof/>
              </w:rPr>
            </w:pPr>
            <w:r>
              <w:rPr>
                <w:b w:val="0"/>
                <w:noProof/>
              </w:rPr>
              <w:t>GR10</w:t>
            </w:r>
          </w:p>
        </w:tc>
        <w:tc>
          <w:tcPr>
            <w:tcW w:w="707"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9</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709"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70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12</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r>
      <w:tr>
        <w:trPr>
          <w:trHeight w:val="318"/>
        </w:trPr>
        <w:tc>
          <w:tcPr>
            <w:tcW w:w="1144" w:type="dxa"/>
            <w:tcBorders>
              <w:top w:val="single" w:sz="4" w:space="0" w:color="auto"/>
              <w:left w:val="single" w:sz="4" w:space="0" w:color="auto"/>
              <w:bottom w:val="single" w:sz="4" w:space="0" w:color="auto"/>
              <w:right w:val="single" w:sz="4" w:space="0" w:color="auto"/>
            </w:tcBorders>
            <w:vAlign w:val="center"/>
            <w:hideMark/>
          </w:tcPr>
          <w:p>
            <w:pPr>
              <w:pStyle w:val="TableTitle"/>
              <w:rPr>
                <w:b w:val="0"/>
                <w:noProof/>
              </w:rPr>
            </w:pPr>
            <w:r>
              <w:rPr>
                <w:b w:val="0"/>
                <w:noProof/>
              </w:rPr>
              <w:t>GR11</w:t>
            </w:r>
          </w:p>
        </w:tc>
        <w:tc>
          <w:tcPr>
            <w:tcW w:w="707"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46*</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709"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70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1</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r>
      <w:tr>
        <w:trPr>
          <w:trHeight w:val="318"/>
        </w:trPr>
        <w:tc>
          <w:tcPr>
            <w:tcW w:w="1144" w:type="dxa"/>
            <w:tcBorders>
              <w:top w:val="single" w:sz="4" w:space="0" w:color="auto"/>
              <w:left w:val="single" w:sz="4" w:space="0" w:color="auto"/>
              <w:bottom w:val="single" w:sz="4" w:space="0" w:color="auto"/>
              <w:right w:val="single" w:sz="4" w:space="0" w:color="auto"/>
            </w:tcBorders>
            <w:vAlign w:val="center"/>
            <w:hideMark/>
          </w:tcPr>
          <w:p>
            <w:pPr>
              <w:pStyle w:val="TableTitle"/>
              <w:rPr>
                <w:b w:val="0"/>
                <w:noProof/>
              </w:rPr>
            </w:pPr>
            <w:r>
              <w:rPr>
                <w:b w:val="0"/>
                <w:noProof/>
              </w:rPr>
              <w:t>GR12</w:t>
            </w:r>
          </w:p>
        </w:tc>
        <w:tc>
          <w:tcPr>
            <w:tcW w:w="707"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74*</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709"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5</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70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4</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r>
      <w:tr>
        <w:trPr>
          <w:trHeight w:val="318"/>
        </w:trPr>
        <w:tc>
          <w:tcPr>
            <w:tcW w:w="1144" w:type="dxa"/>
            <w:tcBorders>
              <w:top w:val="single" w:sz="4" w:space="0" w:color="auto"/>
              <w:left w:val="single" w:sz="4" w:space="0" w:color="auto"/>
              <w:bottom w:val="single" w:sz="4" w:space="0" w:color="auto"/>
              <w:right w:val="single" w:sz="4" w:space="0" w:color="auto"/>
            </w:tcBorders>
            <w:vAlign w:val="center"/>
            <w:hideMark/>
          </w:tcPr>
          <w:p>
            <w:pPr>
              <w:pStyle w:val="TableTitle"/>
              <w:rPr>
                <w:b w:val="0"/>
                <w:noProof/>
              </w:rPr>
            </w:pPr>
            <w:r>
              <w:rPr>
                <w:b w:val="0"/>
                <w:noProof/>
              </w:rPr>
              <w:t>GR13</w:t>
            </w:r>
          </w:p>
        </w:tc>
        <w:tc>
          <w:tcPr>
            <w:tcW w:w="707"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09"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0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0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r>
      <w:tr>
        <w:trPr>
          <w:trHeight w:val="318"/>
        </w:trPr>
        <w:tc>
          <w:tcPr>
            <w:tcW w:w="1144" w:type="dxa"/>
            <w:tcBorders>
              <w:top w:val="single" w:sz="4" w:space="0" w:color="auto"/>
              <w:left w:val="single" w:sz="4" w:space="0" w:color="auto"/>
              <w:bottom w:val="single" w:sz="4" w:space="0" w:color="auto"/>
              <w:right w:val="single" w:sz="4" w:space="0" w:color="auto"/>
            </w:tcBorders>
            <w:vAlign w:val="center"/>
            <w:hideMark/>
          </w:tcPr>
          <w:p>
            <w:pPr>
              <w:pStyle w:val="TableTitle"/>
              <w:rPr>
                <w:b w:val="0"/>
                <w:noProof/>
              </w:rPr>
            </w:pPr>
            <w:r>
              <w:rPr>
                <w:b w:val="0"/>
                <w:noProof/>
              </w:rPr>
              <w:t>GR14</w:t>
            </w:r>
          </w:p>
        </w:tc>
        <w:tc>
          <w:tcPr>
            <w:tcW w:w="707"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09"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0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0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w:t>
            </w:r>
          </w:p>
        </w:tc>
      </w:tr>
      <w:tr>
        <w:trPr>
          <w:trHeight w:val="318"/>
        </w:trPr>
        <w:tc>
          <w:tcPr>
            <w:tcW w:w="1144"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i/>
                <w:noProof/>
              </w:rPr>
            </w:pPr>
            <w:r>
              <w:rPr>
                <w:rFonts w:ascii="Times New Roman" w:hAnsi="Times New Roman"/>
                <w:i/>
                <w:noProof/>
              </w:rPr>
              <w:t>Total</w:t>
            </w:r>
          </w:p>
        </w:tc>
        <w:tc>
          <w:tcPr>
            <w:tcW w:w="707"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284</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20</w:t>
            </w:r>
          </w:p>
        </w:tc>
        <w:tc>
          <w:tcPr>
            <w:tcW w:w="709"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17</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28</w:t>
            </w:r>
          </w:p>
        </w:tc>
        <w:tc>
          <w:tcPr>
            <w:tcW w:w="70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81</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0</w:t>
            </w:r>
          </w:p>
        </w:tc>
        <w:tc>
          <w:tcPr>
            <w:tcW w:w="70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0</w:t>
            </w:r>
          </w:p>
        </w:tc>
      </w:tr>
    </w:tbl>
    <w:p>
      <w:pPr>
        <w:spacing w:before="240" w:after="0" w:line="240" w:lineRule="auto"/>
        <w:ind w:left="0"/>
        <w:rPr>
          <w:rFonts w:ascii="Times New Roman" w:hAnsi="Times New Roman"/>
          <w:noProof/>
        </w:rPr>
      </w:pPr>
      <w:r>
        <w:rPr>
          <w:rFonts w:ascii="Times New Roman" w:hAnsi="Times New Roman"/>
          <w:b/>
          <w:noProof/>
        </w:rPr>
        <w:t>Table 11.1.1:</w:t>
      </w:r>
      <w:r>
        <w:rPr>
          <w:rFonts w:ascii="Times New Roman" w:hAnsi="Times New Roman"/>
          <w:noProof/>
        </w:rPr>
        <w:t xml:space="preserve"> Number of WBs with Exemptions for Article 4(4) and 4(5)</w:t>
      </w:r>
    </w:p>
    <w:p>
      <w:pPr>
        <w:spacing w:after="240" w:line="240" w:lineRule="auto"/>
        <w:ind w:left="0"/>
        <w:rPr>
          <w:rFonts w:ascii="Times New Roman" w:hAnsi="Times New Roman"/>
          <w:noProof/>
        </w:rPr>
      </w:pPr>
      <w:r>
        <w:rPr>
          <w:rFonts w:ascii="Times New Roman" w:hAnsi="Times New Roman"/>
          <w:noProof/>
        </w:rPr>
        <w:t>Source: WISE, corrections/additions provided by EL in late 2014 (marked with *). Some discrepancies between this information and the RBMPs/their Annexes.</w:t>
      </w:r>
    </w:p>
    <w:p>
      <w:pPr>
        <w:rPr>
          <w:noProof/>
        </w:rPr>
      </w:pPr>
      <w:r>
        <w:rPr>
          <w:noProof/>
        </w:rPr>
        <w:br w:type="page"/>
      </w:r>
    </w:p>
    <w:p>
      <w:pPr>
        <w:spacing w:after="240" w:line="240" w:lineRule="auto"/>
        <w:ind w:left="0"/>
        <w:rPr>
          <w:rFonts w:ascii="Times New Roman" w:hAnsi="Times New Roman"/>
          <w:noProof/>
        </w:rPr>
      </w:pPr>
    </w:p>
    <w:tbl>
      <w:tblPr>
        <w:tblW w:w="793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4"/>
        <w:gridCol w:w="1060"/>
        <w:gridCol w:w="1060"/>
        <w:gridCol w:w="1060"/>
        <w:gridCol w:w="1060"/>
        <w:gridCol w:w="1060"/>
        <w:gridCol w:w="1061"/>
      </w:tblGrid>
      <w:tr>
        <w:trPr>
          <w:trHeight w:val="306"/>
          <w:tblHeader/>
        </w:trPr>
        <w:tc>
          <w:tcPr>
            <w:tcW w:w="157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lang w:eastAsia="en-GB"/>
              </w:rPr>
            </w:pPr>
            <w:r>
              <w:rPr>
                <w:noProof/>
              </w:rPr>
              <w:br w:type="page"/>
            </w:r>
            <w:r>
              <w:rPr>
                <w:noProof/>
              </w:rPr>
              <w:br w:type="page"/>
            </w:r>
            <w:r>
              <w:rPr>
                <w:noProof/>
              </w:rPr>
              <w:br w:type="page"/>
            </w:r>
            <w:r>
              <w:rPr>
                <w:rFonts w:ascii="Times New Roman" w:hAnsi="Times New Roman"/>
                <w:b/>
                <w:bCs/>
                <w:noProof/>
                <w:lang w:eastAsia="en-GB"/>
              </w:rPr>
              <w:t>RBD</w:t>
            </w:r>
          </w:p>
        </w:tc>
        <w:tc>
          <w:tcPr>
            <w:tcW w:w="6361"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Global</w:t>
            </w:r>
            <w:r>
              <w:rPr>
                <w:rStyle w:val="FootnoteReference"/>
                <w:b/>
                <w:noProof/>
              </w:rPr>
              <w:footnoteReference w:id="10"/>
            </w:r>
          </w:p>
        </w:tc>
      </w:tr>
      <w:tr>
        <w:trPr>
          <w:trHeight w:val="510"/>
          <w:tblHeader/>
        </w:trPr>
        <w:tc>
          <w:tcPr>
            <w:tcW w:w="1574" w:type="dxa"/>
            <w:vMerge/>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left"/>
              <w:rPr>
                <w:rFonts w:ascii="Times New Roman" w:hAnsi="Times New Roman"/>
                <w:b/>
                <w:bCs/>
                <w:noProof/>
                <w:lang w:eastAsia="en-GB"/>
              </w:rPr>
            </w:pPr>
          </w:p>
        </w:tc>
        <w:tc>
          <w:tcPr>
            <w:tcW w:w="212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Technical feasibility</w:t>
            </w:r>
          </w:p>
        </w:tc>
        <w:tc>
          <w:tcPr>
            <w:tcW w:w="212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Disproportionate costs</w:t>
            </w:r>
          </w:p>
        </w:tc>
        <w:tc>
          <w:tcPr>
            <w:tcW w:w="212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Natural conditions</w:t>
            </w:r>
          </w:p>
        </w:tc>
      </w:tr>
      <w:tr>
        <w:trPr>
          <w:trHeight w:val="510"/>
          <w:tblHeader/>
        </w:trPr>
        <w:tc>
          <w:tcPr>
            <w:tcW w:w="1574" w:type="dxa"/>
            <w:vMerge/>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left"/>
              <w:rPr>
                <w:rFonts w:ascii="Times New Roman" w:hAnsi="Times New Roman"/>
                <w:b/>
                <w:bCs/>
                <w:noProof/>
                <w:lang w:eastAsia="en-GB"/>
              </w:rPr>
            </w:pPr>
          </w:p>
        </w:tc>
        <w:tc>
          <w:tcPr>
            <w:tcW w:w="1060"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Article 4(4)</w:t>
            </w:r>
          </w:p>
        </w:tc>
        <w:tc>
          <w:tcPr>
            <w:tcW w:w="1060"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Article 4(5)</w:t>
            </w:r>
          </w:p>
        </w:tc>
        <w:tc>
          <w:tcPr>
            <w:tcW w:w="1060"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Article 4(4)</w:t>
            </w:r>
          </w:p>
        </w:tc>
        <w:tc>
          <w:tcPr>
            <w:tcW w:w="1060"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Article 4(5)</w:t>
            </w:r>
          </w:p>
        </w:tc>
        <w:tc>
          <w:tcPr>
            <w:tcW w:w="1060"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Article 4(4)</w:t>
            </w:r>
          </w:p>
        </w:tc>
        <w:tc>
          <w:tcPr>
            <w:tcW w:w="1061"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spacing w:after="0" w:line="240" w:lineRule="auto"/>
              <w:ind w:left="0"/>
              <w:jc w:val="center"/>
              <w:rPr>
                <w:rFonts w:ascii="Times New Roman" w:hAnsi="Times New Roman"/>
                <w:b/>
                <w:bCs/>
                <w:noProof/>
                <w:lang w:eastAsia="en-GB"/>
              </w:rPr>
            </w:pPr>
            <w:r>
              <w:rPr>
                <w:rFonts w:ascii="Times New Roman" w:hAnsi="Times New Roman"/>
                <w:b/>
                <w:bCs/>
                <w:noProof/>
                <w:lang w:eastAsia="en-GB"/>
              </w:rPr>
              <w:t>Article 4(5)</w:t>
            </w:r>
          </w:p>
        </w:tc>
      </w:tr>
      <w:tr>
        <w:trPr>
          <w:trHeight w:val="255"/>
        </w:trPr>
        <w:tc>
          <w:tcPr>
            <w:tcW w:w="1574" w:type="dxa"/>
            <w:tcBorders>
              <w:top w:val="single" w:sz="4" w:space="0" w:color="auto"/>
              <w:left w:val="single" w:sz="4" w:space="0" w:color="auto"/>
              <w:bottom w:val="single" w:sz="4" w:space="0" w:color="auto"/>
              <w:right w:val="single" w:sz="4" w:space="0" w:color="auto"/>
            </w:tcBorders>
            <w:noWrap/>
            <w:vAlign w:val="center"/>
            <w:hideMark/>
          </w:tcPr>
          <w:p>
            <w:pPr>
              <w:pStyle w:val="TableTitle"/>
              <w:rPr>
                <w:b w:val="0"/>
                <w:noProof/>
              </w:rPr>
            </w:pPr>
            <w:r>
              <w:rPr>
                <w:b w:val="0"/>
                <w:noProof/>
              </w:rPr>
              <w:t>GR01</w:t>
            </w:r>
          </w:p>
        </w:tc>
        <w:tc>
          <w:tcPr>
            <w:tcW w:w="1060"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2*</w:t>
            </w:r>
          </w:p>
        </w:tc>
        <w:tc>
          <w:tcPr>
            <w:tcW w:w="1060"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lang w:val="de-DE"/>
              </w:rPr>
            </w:pPr>
            <w:r>
              <w:rPr>
                <w:rFonts w:ascii="Times New Roman" w:hAnsi="Times New Roman"/>
                <w:noProof/>
                <w:color w:val="000000"/>
                <w:lang w:val="el-GR"/>
              </w:rPr>
              <w:t>0</w:t>
            </w:r>
            <w:r>
              <w:rPr>
                <w:rFonts w:ascii="Times New Roman" w:hAnsi="Times New Roman"/>
                <w:noProof/>
                <w:color w:val="000000"/>
                <w:lang w:val="de-DE"/>
              </w:rPr>
              <w:t>*</w:t>
            </w:r>
          </w:p>
        </w:tc>
        <w:tc>
          <w:tcPr>
            <w:tcW w:w="1060"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lang w:val="de-DE"/>
              </w:rPr>
            </w:pPr>
            <w:r>
              <w:rPr>
                <w:rFonts w:ascii="Times New Roman" w:hAnsi="Times New Roman"/>
                <w:noProof/>
                <w:color w:val="000000"/>
                <w:lang w:val="el-GR"/>
              </w:rPr>
              <w:t>3</w:t>
            </w:r>
            <w:r>
              <w:rPr>
                <w:rFonts w:ascii="Times New Roman" w:hAnsi="Times New Roman"/>
                <w:noProof/>
                <w:color w:val="000000"/>
                <w:lang w:val="de-DE"/>
              </w:rPr>
              <w:t>*</w:t>
            </w:r>
          </w:p>
        </w:tc>
        <w:tc>
          <w:tcPr>
            <w:tcW w:w="1060"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lang w:val="el-GR"/>
              </w:rPr>
              <w:t>0</w:t>
            </w:r>
            <w:r>
              <w:rPr>
                <w:rFonts w:ascii="Times New Roman" w:hAnsi="Times New Roman"/>
                <w:noProof/>
                <w:color w:val="000000"/>
                <w:lang w:val="de-DE"/>
              </w:rPr>
              <w:t>*</w:t>
            </w:r>
          </w:p>
        </w:tc>
        <w:tc>
          <w:tcPr>
            <w:tcW w:w="1060"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val="de-DE"/>
              </w:rPr>
            </w:pPr>
            <w:r>
              <w:rPr>
                <w:rFonts w:ascii="Times New Roman" w:hAnsi="Times New Roman"/>
                <w:noProof/>
                <w:color w:val="000000"/>
                <w:lang w:val="el-GR"/>
              </w:rPr>
              <w:t>0</w:t>
            </w:r>
            <w:r>
              <w:rPr>
                <w:rFonts w:ascii="Times New Roman" w:hAnsi="Times New Roman"/>
                <w:noProof/>
                <w:color w:val="000000"/>
                <w:lang w:val="de-DE"/>
              </w:rPr>
              <w:t>*</w:t>
            </w:r>
          </w:p>
        </w:tc>
        <w:tc>
          <w:tcPr>
            <w:tcW w:w="1061"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lang w:val="el-GR"/>
              </w:rPr>
              <w:t>0</w:t>
            </w:r>
            <w:r>
              <w:rPr>
                <w:rFonts w:ascii="Times New Roman" w:hAnsi="Times New Roman"/>
                <w:noProof/>
                <w:color w:val="000000"/>
                <w:lang w:val="de-DE"/>
              </w:rPr>
              <w:t>*</w:t>
            </w:r>
          </w:p>
        </w:tc>
      </w:tr>
      <w:tr>
        <w:trPr>
          <w:trHeight w:val="255"/>
        </w:trPr>
        <w:tc>
          <w:tcPr>
            <w:tcW w:w="1574" w:type="dxa"/>
            <w:tcBorders>
              <w:top w:val="single" w:sz="4" w:space="0" w:color="auto"/>
              <w:left w:val="single" w:sz="4" w:space="0" w:color="auto"/>
              <w:bottom w:val="single" w:sz="4" w:space="0" w:color="auto"/>
              <w:right w:val="single" w:sz="4" w:space="0" w:color="auto"/>
            </w:tcBorders>
            <w:noWrap/>
            <w:vAlign w:val="center"/>
            <w:hideMark/>
          </w:tcPr>
          <w:p>
            <w:pPr>
              <w:pStyle w:val="TableTitle"/>
              <w:rPr>
                <w:b w:val="0"/>
                <w:noProof/>
              </w:rPr>
            </w:pPr>
            <w:r>
              <w:rPr>
                <w:b w:val="0"/>
                <w:noProof/>
              </w:rPr>
              <w:t>GR02</w:t>
            </w:r>
          </w:p>
        </w:tc>
        <w:tc>
          <w:tcPr>
            <w:tcW w:w="1060"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3*</w:t>
            </w:r>
          </w:p>
        </w:tc>
        <w:tc>
          <w:tcPr>
            <w:tcW w:w="1060"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lang w:val="de-DE"/>
              </w:rPr>
            </w:pPr>
            <w:r>
              <w:rPr>
                <w:rFonts w:ascii="Times New Roman" w:hAnsi="Times New Roman"/>
                <w:noProof/>
                <w:color w:val="000000"/>
                <w:lang w:val="el-GR"/>
              </w:rPr>
              <w:t>0</w:t>
            </w:r>
            <w:r>
              <w:rPr>
                <w:rFonts w:ascii="Times New Roman" w:hAnsi="Times New Roman"/>
                <w:noProof/>
                <w:color w:val="000000"/>
                <w:lang w:val="de-DE"/>
              </w:rPr>
              <w:t>*</w:t>
            </w:r>
          </w:p>
        </w:tc>
        <w:tc>
          <w:tcPr>
            <w:tcW w:w="1060"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lang w:val="de-DE"/>
              </w:rPr>
            </w:pPr>
            <w:r>
              <w:rPr>
                <w:rFonts w:ascii="Times New Roman" w:hAnsi="Times New Roman"/>
                <w:noProof/>
                <w:color w:val="000000"/>
                <w:lang w:val="el-GR"/>
              </w:rPr>
              <w:t>1</w:t>
            </w:r>
            <w:r>
              <w:rPr>
                <w:rFonts w:ascii="Times New Roman" w:hAnsi="Times New Roman"/>
                <w:noProof/>
                <w:color w:val="000000"/>
                <w:lang w:val="de-DE"/>
              </w:rPr>
              <w:t>*</w:t>
            </w:r>
          </w:p>
        </w:tc>
        <w:tc>
          <w:tcPr>
            <w:tcW w:w="1060"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val="de-DE"/>
              </w:rPr>
            </w:pPr>
            <w:r>
              <w:rPr>
                <w:rFonts w:ascii="Times New Roman" w:hAnsi="Times New Roman"/>
                <w:noProof/>
                <w:color w:val="000000"/>
                <w:lang w:val="el-GR"/>
              </w:rPr>
              <w:t>0</w:t>
            </w:r>
            <w:r>
              <w:rPr>
                <w:rFonts w:ascii="Times New Roman" w:hAnsi="Times New Roman"/>
                <w:noProof/>
                <w:color w:val="000000"/>
                <w:lang w:val="de-DE"/>
              </w:rPr>
              <w:t>*</w:t>
            </w:r>
          </w:p>
        </w:tc>
        <w:tc>
          <w:tcPr>
            <w:tcW w:w="1060"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val="de-DE"/>
              </w:rPr>
            </w:pPr>
            <w:r>
              <w:rPr>
                <w:rFonts w:ascii="Times New Roman" w:hAnsi="Times New Roman"/>
                <w:noProof/>
                <w:color w:val="000000"/>
                <w:lang w:val="el-GR"/>
              </w:rPr>
              <w:t>0</w:t>
            </w:r>
            <w:r>
              <w:rPr>
                <w:rFonts w:ascii="Times New Roman" w:hAnsi="Times New Roman"/>
                <w:noProof/>
                <w:color w:val="000000"/>
                <w:lang w:val="de-DE"/>
              </w:rPr>
              <w:t>*</w:t>
            </w:r>
          </w:p>
        </w:tc>
        <w:tc>
          <w:tcPr>
            <w:tcW w:w="1061"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val="de-DE"/>
              </w:rPr>
            </w:pPr>
            <w:r>
              <w:rPr>
                <w:rFonts w:ascii="Times New Roman" w:hAnsi="Times New Roman"/>
                <w:noProof/>
                <w:color w:val="000000"/>
                <w:lang w:val="el-GR"/>
              </w:rPr>
              <w:t>0</w:t>
            </w:r>
            <w:r>
              <w:rPr>
                <w:rFonts w:ascii="Times New Roman" w:hAnsi="Times New Roman"/>
                <w:noProof/>
                <w:color w:val="000000"/>
                <w:lang w:val="de-DE"/>
              </w:rPr>
              <w:t>*</w:t>
            </w:r>
          </w:p>
        </w:tc>
      </w:tr>
      <w:tr>
        <w:trPr>
          <w:trHeight w:val="255"/>
        </w:trPr>
        <w:tc>
          <w:tcPr>
            <w:tcW w:w="1574" w:type="dxa"/>
            <w:tcBorders>
              <w:top w:val="single" w:sz="4" w:space="0" w:color="auto"/>
              <w:left w:val="single" w:sz="4" w:space="0" w:color="auto"/>
              <w:bottom w:val="single" w:sz="4" w:space="0" w:color="auto"/>
              <w:right w:val="single" w:sz="4" w:space="0" w:color="auto"/>
            </w:tcBorders>
            <w:noWrap/>
            <w:vAlign w:val="center"/>
            <w:hideMark/>
          </w:tcPr>
          <w:p>
            <w:pPr>
              <w:pStyle w:val="TableTitle"/>
              <w:rPr>
                <w:b w:val="0"/>
                <w:noProof/>
              </w:rPr>
            </w:pPr>
            <w:r>
              <w:rPr>
                <w:b w:val="0"/>
                <w:noProof/>
              </w:rPr>
              <w:t>GR03</w:t>
            </w:r>
          </w:p>
        </w:tc>
        <w:tc>
          <w:tcPr>
            <w:tcW w:w="1060"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21*</w:t>
            </w:r>
          </w:p>
        </w:tc>
        <w:tc>
          <w:tcPr>
            <w:tcW w:w="1060"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lang w:val="el-GR"/>
              </w:rPr>
            </w:pPr>
            <w:r>
              <w:rPr>
                <w:rFonts w:ascii="Times New Roman" w:hAnsi="Times New Roman"/>
                <w:noProof/>
                <w:color w:val="000000"/>
                <w:lang w:val="el-GR"/>
              </w:rPr>
              <w:t>0</w:t>
            </w:r>
          </w:p>
        </w:tc>
        <w:tc>
          <w:tcPr>
            <w:tcW w:w="1060"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lang w:val="de-DE"/>
              </w:rPr>
            </w:pPr>
            <w:r>
              <w:rPr>
                <w:rFonts w:ascii="Times New Roman" w:hAnsi="Times New Roman"/>
                <w:noProof/>
                <w:color w:val="000000"/>
                <w:lang w:val="el-GR"/>
              </w:rPr>
              <w:t>12</w:t>
            </w:r>
            <w:r>
              <w:rPr>
                <w:rFonts w:ascii="Times New Roman" w:hAnsi="Times New Roman"/>
                <w:noProof/>
                <w:color w:val="000000"/>
                <w:lang w:val="de-DE"/>
              </w:rPr>
              <w:t>*</w:t>
            </w:r>
          </w:p>
        </w:tc>
        <w:tc>
          <w:tcPr>
            <w:tcW w:w="1060"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val="de-DE"/>
              </w:rPr>
            </w:pPr>
            <w:r>
              <w:rPr>
                <w:rFonts w:ascii="Times New Roman" w:hAnsi="Times New Roman"/>
                <w:noProof/>
                <w:color w:val="000000"/>
                <w:lang w:val="el-GR"/>
              </w:rPr>
              <w:t>0</w:t>
            </w:r>
            <w:r>
              <w:rPr>
                <w:rFonts w:ascii="Times New Roman" w:hAnsi="Times New Roman"/>
                <w:noProof/>
                <w:color w:val="000000"/>
                <w:lang w:val="de-DE"/>
              </w:rPr>
              <w:t>*</w:t>
            </w:r>
          </w:p>
        </w:tc>
        <w:tc>
          <w:tcPr>
            <w:tcW w:w="1060"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val="de-DE"/>
              </w:rPr>
            </w:pPr>
            <w:r>
              <w:rPr>
                <w:rFonts w:ascii="Times New Roman" w:hAnsi="Times New Roman"/>
                <w:noProof/>
                <w:color w:val="000000"/>
                <w:lang w:val="el-GR"/>
              </w:rPr>
              <w:t>0</w:t>
            </w:r>
            <w:r>
              <w:rPr>
                <w:rFonts w:ascii="Times New Roman" w:hAnsi="Times New Roman"/>
                <w:noProof/>
                <w:color w:val="000000"/>
                <w:lang w:val="de-DE"/>
              </w:rPr>
              <w:t>*</w:t>
            </w:r>
          </w:p>
        </w:tc>
        <w:tc>
          <w:tcPr>
            <w:tcW w:w="1061"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val="de-DE"/>
              </w:rPr>
            </w:pPr>
            <w:r>
              <w:rPr>
                <w:rFonts w:ascii="Times New Roman" w:hAnsi="Times New Roman"/>
                <w:noProof/>
                <w:color w:val="000000"/>
                <w:lang w:val="el-GR"/>
              </w:rPr>
              <w:t>0</w:t>
            </w:r>
            <w:r>
              <w:rPr>
                <w:rFonts w:ascii="Times New Roman" w:hAnsi="Times New Roman"/>
                <w:noProof/>
                <w:color w:val="000000"/>
                <w:lang w:val="de-DE"/>
              </w:rPr>
              <w:t>*</w:t>
            </w:r>
          </w:p>
        </w:tc>
      </w:tr>
      <w:tr>
        <w:trPr>
          <w:trHeight w:val="255"/>
        </w:trPr>
        <w:tc>
          <w:tcPr>
            <w:tcW w:w="1574" w:type="dxa"/>
            <w:tcBorders>
              <w:top w:val="single" w:sz="4" w:space="0" w:color="auto"/>
              <w:left w:val="single" w:sz="4" w:space="0" w:color="auto"/>
              <w:bottom w:val="single" w:sz="4" w:space="0" w:color="auto"/>
              <w:right w:val="single" w:sz="4" w:space="0" w:color="auto"/>
            </w:tcBorders>
            <w:noWrap/>
            <w:vAlign w:val="center"/>
            <w:hideMark/>
          </w:tcPr>
          <w:p>
            <w:pPr>
              <w:pStyle w:val="TableTitle"/>
              <w:rPr>
                <w:b w:val="0"/>
                <w:noProof/>
              </w:rPr>
            </w:pPr>
            <w:r>
              <w:rPr>
                <w:b w:val="0"/>
                <w:noProof/>
              </w:rPr>
              <w:t>GR04</w:t>
            </w:r>
          </w:p>
        </w:tc>
        <w:tc>
          <w:tcPr>
            <w:tcW w:w="1060"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lang w:val="de-DE"/>
              </w:rPr>
            </w:pPr>
            <w:r>
              <w:rPr>
                <w:rFonts w:ascii="Times New Roman" w:hAnsi="Times New Roman"/>
                <w:noProof/>
                <w:color w:val="000000"/>
                <w:lang w:val="el-GR"/>
              </w:rPr>
              <w:t>18</w:t>
            </w:r>
            <w:r>
              <w:rPr>
                <w:rFonts w:ascii="Times New Roman" w:hAnsi="Times New Roman"/>
                <w:noProof/>
                <w:color w:val="000000"/>
                <w:lang w:val="de-DE"/>
              </w:rPr>
              <w:t>*</w:t>
            </w:r>
          </w:p>
        </w:tc>
        <w:tc>
          <w:tcPr>
            <w:tcW w:w="1060"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1060"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1060"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1060"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1061"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r>
      <w:tr>
        <w:trPr>
          <w:trHeight w:val="255"/>
        </w:trPr>
        <w:tc>
          <w:tcPr>
            <w:tcW w:w="1574" w:type="dxa"/>
            <w:tcBorders>
              <w:top w:val="single" w:sz="4" w:space="0" w:color="auto"/>
              <w:left w:val="single" w:sz="4" w:space="0" w:color="auto"/>
              <w:bottom w:val="single" w:sz="4" w:space="0" w:color="auto"/>
              <w:right w:val="single" w:sz="4" w:space="0" w:color="auto"/>
            </w:tcBorders>
            <w:noWrap/>
            <w:vAlign w:val="center"/>
            <w:hideMark/>
          </w:tcPr>
          <w:p>
            <w:pPr>
              <w:pStyle w:val="TableTitle"/>
              <w:rPr>
                <w:b w:val="0"/>
                <w:noProof/>
              </w:rPr>
            </w:pPr>
            <w:r>
              <w:rPr>
                <w:b w:val="0"/>
                <w:noProof/>
              </w:rPr>
              <w:t>GR05</w:t>
            </w:r>
          </w:p>
        </w:tc>
        <w:tc>
          <w:tcPr>
            <w:tcW w:w="1060"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lang w:val="de-DE"/>
              </w:rPr>
            </w:pPr>
            <w:r>
              <w:rPr>
                <w:rFonts w:ascii="Times New Roman" w:hAnsi="Times New Roman"/>
                <w:noProof/>
                <w:color w:val="000000"/>
                <w:lang w:val="el-GR"/>
              </w:rPr>
              <w:t>15</w:t>
            </w:r>
            <w:r>
              <w:rPr>
                <w:rFonts w:ascii="Times New Roman" w:hAnsi="Times New Roman"/>
                <w:noProof/>
                <w:color w:val="000000"/>
                <w:lang w:val="de-DE"/>
              </w:rPr>
              <w:t>*</w:t>
            </w:r>
          </w:p>
        </w:tc>
        <w:tc>
          <w:tcPr>
            <w:tcW w:w="1060"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lang w:val="de-DE"/>
              </w:rPr>
            </w:pPr>
            <w:r>
              <w:rPr>
                <w:rFonts w:ascii="Times New Roman" w:hAnsi="Times New Roman"/>
                <w:noProof/>
                <w:color w:val="000000"/>
                <w:lang w:val="el-GR"/>
              </w:rPr>
              <w:t>0</w:t>
            </w:r>
            <w:r>
              <w:rPr>
                <w:rFonts w:ascii="Times New Roman" w:hAnsi="Times New Roman"/>
                <w:noProof/>
                <w:color w:val="000000"/>
                <w:lang w:val="de-DE"/>
              </w:rPr>
              <w:t>*</w:t>
            </w:r>
          </w:p>
        </w:tc>
        <w:tc>
          <w:tcPr>
            <w:tcW w:w="1060"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1060"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1060"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1061"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r>
      <w:tr>
        <w:trPr>
          <w:trHeight w:val="255"/>
        </w:trPr>
        <w:tc>
          <w:tcPr>
            <w:tcW w:w="1574" w:type="dxa"/>
            <w:tcBorders>
              <w:top w:val="single" w:sz="4" w:space="0" w:color="auto"/>
              <w:left w:val="single" w:sz="4" w:space="0" w:color="auto"/>
              <w:bottom w:val="single" w:sz="4" w:space="0" w:color="auto"/>
              <w:right w:val="single" w:sz="4" w:space="0" w:color="auto"/>
            </w:tcBorders>
            <w:noWrap/>
            <w:vAlign w:val="center"/>
            <w:hideMark/>
          </w:tcPr>
          <w:p>
            <w:pPr>
              <w:pStyle w:val="TableTitle"/>
              <w:rPr>
                <w:b w:val="0"/>
                <w:noProof/>
              </w:rPr>
            </w:pPr>
            <w:r>
              <w:rPr>
                <w:b w:val="0"/>
                <w:noProof/>
              </w:rPr>
              <w:t>GR06</w:t>
            </w:r>
          </w:p>
        </w:tc>
        <w:tc>
          <w:tcPr>
            <w:tcW w:w="1060"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14</w:t>
            </w:r>
          </w:p>
        </w:tc>
        <w:tc>
          <w:tcPr>
            <w:tcW w:w="1060"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1060"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1060"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1060"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1061"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r>
      <w:tr>
        <w:trPr>
          <w:trHeight w:val="255"/>
        </w:trPr>
        <w:tc>
          <w:tcPr>
            <w:tcW w:w="1574" w:type="dxa"/>
            <w:tcBorders>
              <w:top w:val="single" w:sz="4" w:space="0" w:color="auto"/>
              <w:left w:val="single" w:sz="4" w:space="0" w:color="auto"/>
              <w:bottom w:val="single" w:sz="4" w:space="0" w:color="auto"/>
              <w:right w:val="single" w:sz="4" w:space="0" w:color="auto"/>
            </w:tcBorders>
            <w:noWrap/>
            <w:vAlign w:val="center"/>
            <w:hideMark/>
          </w:tcPr>
          <w:p>
            <w:pPr>
              <w:pStyle w:val="TableTitle"/>
              <w:rPr>
                <w:b w:val="0"/>
                <w:noProof/>
              </w:rPr>
            </w:pPr>
            <w:r>
              <w:rPr>
                <w:b w:val="0"/>
                <w:noProof/>
              </w:rPr>
              <w:t>GR07</w:t>
            </w:r>
          </w:p>
        </w:tc>
        <w:tc>
          <w:tcPr>
            <w:tcW w:w="1060"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lang w:val="de-DE"/>
              </w:rPr>
            </w:pPr>
            <w:r>
              <w:rPr>
                <w:rFonts w:ascii="Times New Roman" w:hAnsi="Times New Roman"/>
                <w:noProof/>
                <w:color w:val="000000"/>
                <w:lang w:val="el-GR"/>
              </w:rPr>
              <w:t>35</w:t>
            </w:r>
            <w:r>
              <w:rPr>
                <w:rFonts w:ascii="Times New Roman" w:hAnsi="Times New Roman"/>
                <w:noProof/>
                <w:color w:val="000000"/>
                <w:lang w:val="de-DE"/>
              </w:rPr>
              <w:t>*</w:t>
            </w:r>
          </w:p>
        </w:tc>
        <w:tc>
          <w:tcPr>
            <w:tcW w:w="1060"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1060"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1060"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1060"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1061"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r>
      <w:tr>
        <w:trPr>
          <w:trHeight w:val="255"/>
        </w:trPr>
        <w:tc>
          <w:tcPr>
            <w:tcW w:w="1574" w:type="dxa"/>
            <w:tcBorders>
              <w:top w:val="single" w:sz="4" w:space="0" w:color="auto"/>
              <w:left w:val="single" w:sz="4" w:space="0" w:color="auto"/>
              <w:bottom w:val="single" w:sz="4" w:space="0" w:color="auto"/>
              <w:right w:val="single" w:sz="4" w:space="0" w:color="auto"/>
            </w:tcBorders>
            <w:noWrap/>
            <w:vAlign w:val="center"/>
            <w:hideMark/>
          </w:tcPr>
          <w:p>
            <w:pPr>
              <w:pStyle w:val="TableTitle"/>
              <w:rPr>
                <w:b w:val="0"/>
                <w:noProof/>
              </w:rPr>
            </w:pPr>
            <w:r>
              <w:rPr>
                <w:b w:val="0"/>
                <w:noProof/>
              </w:rPr>
              <w:t>GR08</w:t>
            </w:r>
          </w:p>
        </w:tc>
        <w:tc>
          <w:tcPr>
            <w:tcW w:w="1060"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lang w:val="de-DE"/>
              </w:rPr>
            </w:pPr>
            <w:r>
              <w:rPr>
                <w:rFonts w:ascii="Times New Roman" w:hAnsi="Times New Roman"/>
                <w:noProof/>
                <w:color w:val="000000"/>
              </w:rPr>
              <w:t> </w:t>
            </w:r>
            <w:r>
              <w:rPr>
                <w:rFonts w:ascii="Times New Roman" w:hAnsi="Times New Roman"/>
                <w:noProof/>
                <w:color w:val="000000"/>
                <w:lang w:val="el-GR"/>
              </w:rPr>
              <w:t>53</w:t>
            </w:r>
            <w:r>
              <w:rPr>
                <w:rFonts w:ascii="Times New Roman" w:hAnsi="Times New Roman"/>
                <w:noProof/>
                <w:color w:val="000000"/>
                <w:lang w:val="de-DE"/>
              </w:rPr>
              <w:t>*</w:t>
            </w:r>
          </w:p>
        </w:tc>
        <w:tc>
          <w:tcPr>
            <w:tcW w:w="1060"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1060"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1060"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1060"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1061"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r>
      <w:tr>
        <w:trPr>
          <w:trHeight w:val="255"/>
        </w:trPr>
        <w:tc>
          <w:tcPr>
            <w:tcW w:w="1574" w:type="dxa"/>
            <w:tcBorders>
              <w:top w:val="single" w:sz="4" w:space="0" w:color="auto"/>
              <w:left w:val="single" w:sz="4" w:space="0" w:color="auto"/>
              <w:bottom w:val="single" w:sz="4" w:space="0" w:color="auto"/>
              <w:right w:val="single" w:sz="4" w:space="0" w:color="auto"/>
            </w:tcBorders>
            <w:noWrap/>
            <w:vAlign w:val="center"/>
            <w:hideMark/>
          </w:tcPr>
          <w:p>
            <w:pPr>
              <w:pStyle w:val="TableTitle"/>
              <w:rPr>
                <w:b w:val="0"/>
                <w:noProof/>
              </w:rPr>
            </w:pPr>
            <w:r>
              <w:rPr>
                <w:b w:val="0"/>
                <w:noProof/>
              </w:rPr>
              <w:t>GR09</w:t>
            </w:r>
          </w:p>
        </w:tc>
        <w:tc>
          <w:tcPr>
            <w:tcW w:w="1060"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17</w:t>
            </w:r>
          </w:p>
        </w:tc>
        <w:tc>
          <w:tcPr>
            <w:tcW w:w="1060"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1060"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1060"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1060"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6</w:t>
            </w:r>
          </w:p>
        </w:tc>
        <w:tc>
          <w:tcPr>
            <w:tcW w:w="1061"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r>
      <w:tr>
        <w:trPr>
          <w:trHeight w:val="255"/>
        </w:trPr>
        <w:tc>
          <w:tcPr>
            <w:tcW w:w="1574" w:type="dxa"/>
            <w:tcBorders>
              <w:top w:val="single" w:sz="4" w:space="0" w:color="auto"/>
              <w:left w:val="single" w:sz="4" w:space="0" w:color="auto"/>
              <w:bottom w:val="single" w:sz="4" w:space="0" w:color="auto"/>
              <w:right w:val="single" w:sz="4" w:space="0" w:color="auto"/>
            </w:tcBorders>
            <w:noWrap/>
            <w:vAlign w:val="center"/>
            <w:hideMark/>
          </w:tcPr>
          <w:p>
            <w:pPr>
              <w:pStyle w:val="TableTitle"/>
              <w:rPr>
                <w:b w:val="0"/>
                <w:noProof/>
              </w:rPr>
            </w:pPr>
            <w:r>
              <w:rPr>
                <w:b w:val="0"/>
                <w:noProof/>
              </w:rPr>
              <w:t>GR10</w:t>
            </w:r>
          </w:p>
        </w:tc>
        <w:tc>
          <w:tcPr>
            <w:tcW w:w="1060"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5</w:t>
            </w:r>
          </w:p>
        </w:tc>
        <w:tc>
          <w:tcPr>
            <w:tcW w:w="1060"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1060"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8</w:t>
            </w:r>
          </w:p>
        </w:tc>
        <w:tc>
          <w:tcPr>
            <w:tcW w:w="1060"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1060"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1061"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r>
      <w:tr>
        <w:trPr>
          <w:trHeight w:val="255"/>
        </w:trPr>
        <w:tc>
          <w:tcPr>
            <w:tcW w:w="1574" w:type="dxa"/>
            <w:tcBorders>
              <w:top w:val="single" w:sz="4" w:space="0" w:color="auto"/>
              <w:left w:val="single" w:sz="4" w:space="0" w:color="auto"/>
              <w:bottom w:val="single" w:sz="4" w:space="0" w:color="auto"/>
              <w:right w:val="single" w:sz="4" w:space="0" w:color="auto"/>
            </w:tcBorders>
            <w:noWrap/>
            <w:vAlign w:val="center"/>
            <w:hideMark/>
          </w:tcPr>
          <w:p>
            <w:pPr>
              <w:pStyle w:val="TableTitle"/>
              <w:rPr>
                <w:b w:val="0"/>
                <w:noProof/>
              </w:rPr>
            </w:pPr>
            <w:r>
              <w:rPr>
                <w:b w:val="0"/>
                <w:noProof/>
              </w:rPr>
              <w:t>GR11</w:t>
            </w:r>
          </w:p>
        </w:tc>
        <w:tc>
          <w:tcPr>
            <w:tcW w:w="1060"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51*</w:t>
            </w:r>
          </w:p>
        </w:tc>
        <w:tc>
          <w:tcPr>
            <w:tcW w:w="1060"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1060"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1060"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1060"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1061"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r>
      <w:tr>
        <w:trPr>
          <w:trHeight w:val="255"/>
        </w:trPr>
        <w:tc>
          <w:tcPr>
            <w:tcW w:w="1574" w:type="dxa"/>
            <w:tcBorders>
              <w:top w:val="single" w:sz="4" w:space="0" w:color="auto"/>
              <w:left w:val="single" w:sz="4" w:space="0" w:color="auto"/>
              <w:bottom w:val="single" w:sz="4" w:space="0" w:color="auto"/>
              <w:right w:val="single" w:sz="4" w:space="0" w:color="auto"/>
            </w:tcBorders>
            <w:noWrap/>
            <w:vAlign w:val="center"/>
            <w:hideMark/>
          </w:tcPr>
          <w:p>
            <w:pPr>
              <w:pStyle w:val="TableTitle"/>
              <w:rPr>
                <w:b w:val="0"/>
                <w:noProof/>
              </w:rPr>
            </w:pPr>
            <w:r>
              <w:rPr>
                <w:b w:val="0"/>
                <w:noProof/>
              </w:rPr>
              <w:t>GR12</w:t>
            </w:r>
          </w:p>
        </w:tc>
        <w:tc>
          <w:tcPr>
            <w:tcW w:w="1060"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85*</w:t>
            </w:r>
          </w:p>
        </w:tc>
        <w:tc>
          <w:tcPr>
            <w:tcW w:w="1060"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1060"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1060"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1060"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c>
          <w:tcPr>
            <w:tcW w:w="1061"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0</w:t>
            </w:r>
          </w:p>
        </w:tc>
      </w:tr>
      <w:tr>
        <w:trPr>
          <w:trHeight w:val="255"/>
        </w:trPr>
        <w:tc>
          <w:tcPr>
            <w:tcW w:w="1574" w:type="dxa"/>
            <w:tcBorders>
              <w:top w:val="single" w:sz="4" w:space="0" w:color="auto"/>
              <w:left w:val="single" w:sz="4" w:space="0" w:color="auto"/>
              <w:bottom w:val="single" w:sz="4" w:space="0" w:color="auto"/>
              <w:right w:val="single" w:sz="4" w:space="0" w:color="auto"/>
            </w:tcBorders>
            <w:noWrap/>
            <w:vAlign w:val="center"/>
            <w:hideMark/>
          </w:tcPr>
          <w:p>
            <w:pPr>
              <w:pStyle w:val="TableTitle"/>
              <w:rPr>
                <w:b w:val="0"/>
                <w:noProof/>
              </w:rPr>
            </w:pPr>
            <w:r>
              <w:rPr>
                <w:b w:val="0"/>
                <w:noProof/>
              </w:rPr>
              <w:t>GR13</w:t>
            </w:r>
          </w:p>
        </w:tc>
        <w:tc>
          <w:tcPr>
            <w:tcW w:w="1060"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1060"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1060"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1060"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1060"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1061"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r>
      <w:tr>
        <w:trPr>
          <w:trHeight w:val="255"/>
        </w:trPr>
        <w:tc>
          <w:tcPr>
            <w:tcW w:w="1574" w:type="dxa"/>
            <w:tcBorders>
              <w:top w:val="single" w:sz="4" w:space="0" w:color="auto"/>
              <w:left w:val="single" w:sz="4" w:space="0" w:color="auto"/>
              <w:bottom w:val="single" w:sz="4" w:space="0" w:color="auto"/>
              <w:right w:val="single" w:sz="4" w:space="0" w:color="auto"/>
            </w:tcBorders>
            <w:noWrap/>
            <w:vAlign w:val="center"/>
            <w:hideMark/>
          </w:tcPr>
          <w:p>
            <w:pPr>
              <w:pStyle w:val="TableTitle"/>
              <w:rPr>
                <w:b w:val="0"/>
                <w:noProof/>
              </w:rPr>
            </w:pPr>
            <w:r>
              <w:rPr>
                <w:b w:val="0"/>
                <w:noProof/>
              </w:rPr>
              <w:t>GR14</w:t>
            </w:r>
          </w:p>
        </w:tc>
        <w:tc>
          <w:tcPr>
            <w:tcW w:w="1060"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1060"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1060"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1060"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1060"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c>
          <w:tcPr>
            <w:tcW w:w="1061"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rPr>
              <w:t>- </w:t>
            </w:r>
          </w:p>
        </w:tc>
      </w:tr>
      <w:tr>
        <w:trPr>
          <w:trHeight w:val="255"/>
        </w:trPr>
        <w:tc>
          <w:tcPr>
            <w:tcW w:w="1574"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i/>
                <w:noProof/>
              </w:rPr>
            </w:pPr>
            <w:r>
              <w:rPr>
                <w:rFonts w:ascii="Times New Roman" w:hAnsi="Times New Roman"/>
                <w:i/>
                <w:noProof/>
              </w:rPr>
              <w:t>Total</w:t>
            </w:r>
          </w:p>
        </w:tc>
        <w:tc>
          <w:tcPr>
            <w:tcW w:w="1060"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266</w:t>
            </w:r>
          </w:p>
        </w:tc>
        <w:tc>
          <w:tcPr>
            <w:tcW w:w="1060"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0</w:t>
            </w:r>
          </w:p>
        </w:tc>
        <w:tc>
          <w:tcPr>
            <w:tcW w:w="1060"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24</w:t>
            </w:r>
          </w:p>
        </w:tc>
        <w:tc>
          <w:tcPr>
            <w:tcW w:w="1060"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0</w:t>
            </w:r>
          </w:p>
        </w:tc>
        <w:tc>
          <w:tcPr>
            <w:tcW w:w="1060"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6</w:t>
            </w:r>
          </w:p>
        </w:tc>
        <w:tc>
          <w:tcPr>
            <w:tcW w:w="1061"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i/>
                <w:iCs/>
                <w:noProof/>
                <w:color w:val="000000"/>
              </w:rPr>
            </w:pPr>
            <w:r>
              <w:rPr>
                <w:rFonts w:ascii="Times New Roman" w:hAnsi="Times New Roman"/>
                <w:i/>
                <w:iCs/>
                <w:noProof/>
                <w:color w:val="000000"/>
              </w:rPr>
              <w:t>0</w:t>
            </w:r>
          </w:p>
        </w:tc>
      </w:tr>
    </w:tbl>
    <w:p>
      <w:pPr>
        <w:spacing w:before="240" w:after="0" w:line="240" w:lineRule="auto"/>
        <w:ind w:left="0"/>
        <w:rPr>
          <w:rFonts w:ascii="Times New Roman" w:hAnsi="Times New Roman"/>
          <w:noProof/>
        </w:rPr>
      </w:pPr>
      <w:r>
        <w:rPr>
          <w:rFonts w:ascii="Times New Roman" w:hAnsi="Times New Roman"/>
          <w:b/>
          <w:noProof/>
        </w:rPr>
        <w:t>Table 11.2.1:</w:t>
      </w:r>
      <w:r>
        <w:rPr>
          <w:rFonts w:ascii="Times New Roman" w:hAnsi="Times New Roman"/>
          <w:noProof/>
        </w:rPr>
        <w:t xml:space="preserve"> Number of surface water bodies with Article 4(4) and 4(5) exemptions</w:t>
      </w:r>
    </w:p>
    <w:p>
      <w:pPr>
        <w:spacing w:after="240" w:line="240" w:lineRule="auto"/>
        <w:ind w:left="0"/>
        <w:rPr>
          <w:rFonts w:ascii="Times New Roman" w:hAnsi="Times New Roman"/>
          <w:noProof/>
        </w:rPr>
      </w:pPr>
      <w:r>
        <w:rPr>
          <w:rFonts w:ascii="Times New Roman" w:hAnsi="Times New Roman"/>
          <w:noProof/>
        </w:rPr>
        <w:t>Source: WISE, corrections/additions provided by EL in late 2014 (marked with *). Some discrepancies between this information and the RBMPs/their Annexes.</w:t>
      </w:r>
    </w:p>
    <w:p>
      <w:pPr>
        <w:spacing w:after="240" w:line="240" w:lineRule="auto"/>
        <w:ind w:left="0"/>
        <w:rPr>
          <w:rFonts w:ascii="Times New Roman" w:hAnsi="Times New Roman"/>
          <w:noProof/>
        </w:rPr>
      </w:pPr>
      <w:r>
        <w:rPr>
          <w:rFonts w:ascii="Times New Roman" w:hAnsi="Times New Roman"/>
          <w:noProof/>
          <w:lang w:val="fr-BE" w:eastAsia="fr-BE"/>
        </w:rPr>
        <w:drawing>
          <wp:inline distT="0" distB="0" distL="0" distR="0">
            <wp:extent cx="4943475" cy="285940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4943475" cy="2859405"/>
                    </a:xfrm>
                    <a:prstGeom prst="rect">
                      <a:avLst/>
                    </a:prstGeom>
                    <a:noFill/>
                  </pic:spPr>
                </pic:pic>
              </a:graphicData>
            </a:graphic>
          </wp:inline>
        </w:drawing>
      </w:r>
    </w:p>
    <w:p>
      <w:pPr>
        <w:spacing w:after="0" w:line="240" w:lineRule="auto"/>
        <w:ind w:left="0"/>
        <w:rPr>
          <w:rFonts w:ascii="Times New Roman" w:hAnsi="Times New Roman"/>
          <w:b/>
          <w:noProof/>
        </w:rPr>
      </w:pPr>
      <w:r>
        <w:rPr>
          <w:rFonts w:ascii="Times New Roman" w:hAnsi="Times New Roman"/>
          <w:b/>
          <w:noProof/>
        </w:rPr>
        <w:t>Figure 11.2.1: Number of WBs with Article 4(4) and 4(5) exemptions</w:t>
      </w:r>
    </w:p>
    <w:p>
      <w:pPr>
        <w:pStyle w:val="BodyText"/>
        <w:spacing w:before="0" w:after="0"/>
        <w:rPr>
          <w:noProof/>
          <w:sz w:val="20"/>
        </w:rPr>
      </w:pPr>
      <w:r>
        <w:rPr>
          <w:noProof/>
          <w:sz w:val="20"/>
        </w:rPr>
        <w:t>T = Technical feasibility, D = Disproportionate costs; N = Natural conditions</w:t>
      </w:r>
    </w:p>
    <w:p>
      <w:pPr>
        <w:pStyle w:val="Heading2"/>
        <w:numPr>
          <w:ilvl w:val="1"/>
          <w:numId w:val="35"/>
        </w:numPr>
        <w:ind w:left="567" w:hanging="567"/>
        <w:rPr>
          <w:noProof/>
        </w:rPr>
      </w:pPr>
      <w:bookmarkStart w:id="107" w:name="_Toc406672656"/>
      <w:bookmarkStart w:id="108" w:name="_Toc411248608"/>
      <w:r>
        <w:rPr>
          <w:noProof/>
        </w:rPr>
        <w:t>Exemptions according to Article 4(6)</w:t>
      </w:r>
      <w:bookmarkEnd w:id="107"/>
      <w:bookmarkEnd w:id="108"/>
    </w:p>
    <w:p>
      <w:pPr>
        <w:spacing w:before="120" w:after="120" w:line="240" w:lineRule="auto"/>
        <w:ind w:left="0"/>
        <w:jc w:val="left"/>
        <w:rPr>
          <w:rFonts w:ascii="Times New Roman" w:hAnsi="Times New Roman"/>
          <w:noProof/>
          <w:sz w:val="24"/>
          <w:szCs w:val="24"/>
        </w:rPr>
      </w:pPr>
      <w:r>
        <w:rPr>
          <w:rFonts w:ascii="Times New Roman" w:hAnsi="Times New Roman"/>
          <w:noProof/>
          <w:sz w:val="24"/>
          <w:szCs w:val="24"/>
        </w:rPr>
        <w:t xml:space="preserve">No exemptions according to Art. 4.6 have been applied. </w:t>
      </w:r>
    </w:p>
    <w:p>
      <w:pPr>
        <w:pStyle w:val="Heading2"/>
        <w:numPr>
          <w:ilvl w:val="1"/>
          <w:numId w:val="35"/>
        </w:numPr>
        <w:tabs>
          <w:tab w:val="left" w:pos="142"/>
        </w:tabs>
        <w:ind w:left="567" w:hanging="567"/>
        <w:rPr>
          <w:noProof/>
        </w:rPr>
      </w:pPr>
      <w:bookmarkStart w:id="109" w:name="_Toc406672657"/>
      <w:bookmarkStart w:id="110" w:name="_Toc411248609"/>
      <w:r>
        <w:rPr>
          <w:noProof/>
        </w:rPr>
        <w:t>Exemptions according to Article 4(7)</w:t>
      </w:r>
      <w:bookmarkEnd w:id="109"/>
      <w:bookmarkEnd w:id="110"/>
    </w:p>
    <w:p>
      <w:pPr>
        <w:spacing w:before="120" w:after="120" w:line="240" w:lineRule="auto"/>
        <w:ind w:left="0"/>
        <w:rPr>
          <w:rFonts w:ascii="Times New Roman" w:hAnsi="Times New Roman"/>
          <w:noProof/>
          <w:sz w:val="24"/>
          <w:szCs w:val="24"/>
        </w:rPr>
      </w:pPr>
      <w:r>
        <w:rPr>
          <w:rFonts w:ascii="Times New Roman" w:hAnsi="Times New Roman"/>
          <w:noProof/>
          <w:sz w:val="24"/>
          <w:szCs w:val="24"/>
        </w:rPr>
        <w:t>Overall, the application of article 4(7) for new modifications (in particular for dams) is unclear and incomplete in the Greek RBMPs.</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The way new modifications are presented and grouped varies significantly (similar in each of the groups of RBMPs GR 1/2/3, GR 4/5/8, GR 6/7, GR9/10 and GR11/12). In addition, the way these modifications are initially assessed regarding if Article 4.7 needs to be tested, also varies among the RBDs and cannot be seen as sufficiently clear; there are many modifications reported for which it appears that an Article 4.7 exemption should have been justified (or at least tested).</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In seven RBDs (GR4/5/8/9/10/11/12), such exemptions have been applied, while there are differences regarding the number of water bodies exempted due to Article 4.7 (see Table 11.4.1 below). In addition and beyond these, there are another five RBDs where an Article 4.7 “test” was done, but in the end the exemptions were not applied:</w:t>
      </w:r>
    </w:p>
    <w:p>
      <w:pPr>
        <w:numPr>
          <w:ilvl w:val="0"/>
          <w:numId w:val="42"/>
        </w:numPr>
        <w:spacing w:before="120" w:after="120" w:line="240" w:lineRule="auto"/>
        <w:rPr>
          <w:rFonts w:ascii="Times New Roman" w:hAnsi="Times New Roman"/>
          <w:noProof/>
          <w:sz w:val="24"/>
          <w:szCs w:val="24"/>
        </w:rPr>
      </w:pPr>
      <w:r>
        <w:rPr>
          <w:rFonts w:ascii="Times New Roman" w:hAnsi="Times New Roman"/>
          <w:noProof/>
          <w:sz w:val="24"/>
          <w:szCs w:val="24"/>
        </w:rPr>
        <w:t xml:space="preserve">GR01: 6 cases tested; </w:t>
      </w:r>
    </w:p>
    <w:p>
      <w:pPr>
        <w:numPr>
          <w:ilvl w:val="0"/>
          <w:numId w:val="42"/>
        </w:numPr>
        <w:spacing w:before="120" w:after="120" w:line="240" w:lineRule="auto"/>
        <w:rPr>
          <w:rFonts w:ascii="Times New Roman" w:hAnsi="Times New Roman"/>
          <w:noProof/>
          <w:sz w:val="24"/>
          <w:szCs w:val="24"/>
        </w:rPr>
      </w:pPr>
      <w:r>
        <w:rPr>
          <w:rFonts w:ascii="Times New Roman" w:hAnsi="Times New Roman"/>
          <w:noProof/>
          <w:sz w:val="24"/>
          <w:szCs w:val="24"/>
        </w:rPr>
        <w:t xml:space="preserve">GR02: 7 cases tested; </w:t>
      </w:r>
    </w:p>
    <w:p>
      <w:pPr>
        <w:numPr>
          <w:ilvl w:val="0"/>
          <w:numId w:val="42"/>
        </w:numPr>
        <w:spacing w:before="120" w:after="120" w:line="240" w:lineRule="auto"/>
        <w:rPr>
          <w:rFonts w:ascii="Times New Roman" w:hAnsi="Times New Roman"/>
          <w:noProof/>
          <w:sz w:val="24"/>
          <w:szCs w:val="24"/>
        </w:rPr>
      </w:pPr>
      <w:r>
        <w:rPr>
          <w:rFonts w:ascii="Times New Roman" w:hAnsi="Times New Roman"/>
          <w:noProof/>
          <w:sz w:val="24"/>
          <w:szCs w:val="24"/>
        </w:rPr>
        <w:t xml:space="preserve">GR03: 13 cases tested; </w:t>
      </w:r>
    </w:p>
    <w:p>
      <w:pPr>
        <w:numPr>
          <w:ilvl w:val="0"/>
          <w:numId w:val="42"/>
        </w:numPr>
        <w:spacing w:before="120" w:after="120" w:line="240" w:lineRule="auto"/>
        <w:rPr>
          <w:rFonts w:ascii="Times New Roman" w:hAnsi="Times New Roman"/>
          <w:noProof/>
          <w:sz w:val="24"/>
          <w:szCs w:val="24"/>
        </w:rPr>
      </w:pPr>
      <w:r>
        <w:rPr>
          <w:rFonts w:ascii="Times New Roman" w:hAnsi="Times New Roman"/>
          <w:noProof/>
          <w:sz w:val="24"/>
          <w:szCs w:val="24"/>
        </w:rPr>
        <w:t xml:space="preserve">GR04: 3 additional cases tested to the ones where Art. 4.7 was applied; </w:t>
      </w:r>
    </w:p>
    <w:p>
      <w:pPr>
        <w:numPr>
          <w:ilvl w:val="0"/>
          <w:numId w:val="42"/>
        </w:numPr>
        <w:spacing w:before="120" w:after="120" w:line="240" w:lineRule="auto"/>
        <w:rPr>
          <w:rFonts w:ascii="Times New Roman" w:hAnsi="Times New Roman"/>
          <w:noProof/>
          <w:sz w:val="24"/>
          <w:szCs w:val="24"/>
        </w:rPr>
      </w:pPr>
      <w:r>
        <w:rPr>
          <w:rFonts w:ascii="Times New Roman" w:hAnsi="Times New Roman"/>
          <w:noProof/>
          <w:sz w:val="24"/>
          <w:szCs w:val="24"/>
        </w:rPr>
        <w:t xml:space="preserve">GR05: 9 additional cases tested to the ones where Art. 4.7 was applied; </w:t>
      </w:r>
    </w:p>
    <w:p>
      <w:pPr>
        <w:numPr>
          <w:ilvl w:val="0"/>
          <w:numId w:val="42"/>
        </w:numPr>
        <w:spacing w:before="120" w:after="120" w:line="240" w:lineRule="auto"/>
        <w:rPr>
          <w:rFonts w:ascii="Times New Roman" w:hAnsi="Times New Roman"/>
          <w:noProof/>
          <w:sz w:val="24"/>
          <w:szCs w:val="24"/>
        </w:rPr>
      </w:pPr>
      <w:r>
        <w:rPr>
          <w:rFonts w:ascii="Times New Roman" w:hAnsi="Times New Roman"/>
          <w:noProof/>
          <w:sz w:val="24"/>
          <w:szCs w:val="24"/>
        </w:rPr>
        <w:t xml:space="preserve">GR06: 6 cases tested; </w:t>
      </w:r>
    </w:p>
    <w:p>
      <w:pPr>
        <w:numPr>
          <w:ilvl w:val="0"/>
          <w:numId w:val="42"/>
        </w:numPr>
        <w:spacing w:before="120" w:after="120" w:line="240" w:lineRule="auto"/>
        <w:rPr>
          <w:rFonts w:ascii="Times New Roman" w:hAnsi="Times New Roman"/>
          <w:noProof/>
          <w:sz w:val="24"/>
          <w:szCs w:val="24"/>
        </w:rPr>
      </w:pPr>
      <w:r>
        <w:rPr>
          <w:rFonts w:ascii="Times New Roman" w:hAnsi="Times New Roman"/>
          <w:noProof/>
          <w:sz w:val="24"/>
          <w:szCs w:val="24"/>
        </w:rPr>
        <w:t xml:space="preserve">GR07: 1 case tested (while another 6-8 are briefly discussed in the Art. 4.7 context); </w:t>
      </w:r>
    </w:p>
    <w:p>
      <w:pPr>
        <w:numPr>
          <w:ilvl w:val="0"/>
          <w:numId w:val="42"/>
        </w:numPr>
        <w:spacing w:before="120" w:after="120" w:line="240" w:lineRule="auto"/>
        <w:rPr>
          <w:rFonts w:ascii="Times New Roman" w:hAnsi="Times New Roman"/>
          <w:noProof/>
          <w:sz w:val="24"/>
          <w:szCs w:val="24"/>
        </w:rPr>
      </w:pPr>
      <w:r>
        <w:rPr>
          <w:rFonts w:ascii="Times New Roman" w:hAnsi="Times New Roman"/>
          <w:noProof/>
          <w:sz w:val="24"/>
          <w:szCs w:val="24"/>
        </w:rPr>
        <w:t xml:space="preserve">GR08: 11 additional cases tested to the ones where Art. 4.7 was applied; </w:t>
      </w:r>
    </w:p>
    <w:p>
      <w:pPr>
        <w:numPr>
          <w:ilvl w:val="0"/>
          <w:numId w:val="42"/>
        </w:numPr>
        <w:spacing w:before="120" w:after="120" w:line="240" w:lineRule="auto"/>
        <w:rPr>
          <w:rFonts w:ascii="Times New Roman" w:hAnsi="Times New Roman"/>
          <w:noProof/>
          <w:sz w:val="24"/>
          <w:szCs w:val="24"/>
        </w:rPr>
      </w:pPr>
      <w:r>
        <w:rPr>
          <w:rFonts w:ascii="Times New Roman" w:hAnsi="Times New Roman"/>
          <w:noProof/>
          <w:sz w:val="24"/>
          <w:szCs w:val="24"/>
        </w:rPr>
        <w:t xml:space="preserve">GR09: 3 additional cases tested to the ones where Art. 4.7 was applied; </w:t>
      </w:r>
    </w:p>
    <w:p>
      <w:pPr>
        <w:numPr>
          <w:ilvl w:val="0"/>
          <w:numId w:val="42"/>
        </w:numPr>
        <w:spacing w:before="120" w:after="120" w:line="240" w:lineRule="auto"/>
        <w:rPr>
          <w:rFonts w:ascii="Times New Roman" w:hAnsi="Times New Roman"/>
          <w:noProof/>
          <w:sz w:val="24"/>
          <w:szCs w:val="24"/>
        </w:rPr>
      </w:pPr>
      <w:r>
        <w:rPr>
          <w:rFonts w:ascii="Times New Roman" w:hAnsi="Times New Roman"/>
          <w:noProof/>
          <w:sz w:val="24"/>
          <w:szCs w:val="24"/>
        </w:rPr>
        <w:t>GR010: no</w:t>
      </w:r>
      <w:r>
        <w:rPr>
          <w:noProof/>
        </w:rPr>
        <w:t xml:space="preserve"> </w:t>
      </w:r>
      <w:r>
        <w:rPr>
          <w:rFonts w:ascii="Times New Roman" w:hAnsi="Times New Roman"/>
          <w:noProof/>
          <w:sz w:val="24"/>
          <w:szCs w:val="24"/>
        </w:rPr>
        <w:t xml:space="preserve">additional cases tested to the ones where Art. 4.7 was applied; </w:t>
      </w:r>
    </w:p>
    <w:p>
      <w:pPr>
        <w:numPr>
          <w:ilvl w:val="0"/>
          <w:numId w:val="42"/>
        </w:numPr>
        <w:spacing w:before="120" w:after="120" w:line="240" w:lineRule="auto"/>
        <w:rPr>
          <w:rFonts w:ascii="Times New Roman" w:hAnsi="Times New Roman"/>
          <w:noProof/>
          <w:sz w:val="24"/>
          <w:szCs w:val="24"/>
        </w:rPr>
      </w:pPr>
      <w:r>
        <w:rPr>
          <w:rFonts w:ascii="Times New Roman" w:hAnsi="Times New Roman"/>
          <w:noProof/>
          <w:sz w:val="24"/>
          <w:szCs w:val="24"/>
        </w:rPr>
        <w:t xml:space="preserve">GR012: 1 additional case tested to the ones where Art. 4.7 was applied. </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These tested cases mostly relate to the construction of new dams. Given the severe impacts that dams have on water bodies, it would be expected that article 4.7 would be applied in all cases, not only "tested". This appears not to be the case. This may be related to the way the hydromorphological pressures are assessed (see section 4.4). Only large dams above 15 m are considered "significant" if the regulating capacity in relation to the river flow is beyond certain threshold. The impacts are then considered significant downstream of the dam. This approach overlooks the following important issues:</w:t>
      </w:r>
    </w:p>
    <w:p>
      <w:pPr>
        <w:numPr>
          <w:ilvl w:val="0"/>
          <w:numId w:val="43"/>
        </w:numPr>
        <w:spacing w:before="120" w:after="120" w:line="240" w:lineRule="auto"/>
        <w:rPr>
          <w:rFonts w:ascii="Times New Roman" w:hAnsi="Times New Roman"/>
          <w:noProof/>
          <w:sz w:val="24"/>
          <w:szCs w:val="24"/>
        </w:rPr>
      </w:pPr>
      <w:r>
        <w:rPr>
          <w:rFonts w:ascii="Times New Roman" w:hAnsi="Times New Roman"/>
          <w:noProof/>
          <w:sz w:val="24"/>
          <w:szCs w:val="24"/>
        </w:rPr>
        <w:t>smaller hydromorphological impacts can be severe, e.g. disruption of continuity is significant for dams smaller than 15 m</w:t>
      </w:r>
    </w:p>
    <w:p>
      <w:pPr>
        <w:numPr>
          <w:ilvl w:val="0"/>
          <w:numId w:val="43"/>
        </w:numPr>
        <w:spacing w:before="120" w:after="120" w:line="240" w:lineRule="auto"/>
        <w:rPr>
          <w:rFonts w:ascii="Times New Roman" w:hAnsi="Times New Roman"/>
          <w:noProof/>
          <w:sz w:val="24"/>
          <w:szCs w:val="24"/>
        </w:rPr>
      </w:pPr>
      <w:r>
        <w:rPr>
          <w:rFonts w:ascii="Times New Roman" w:hAnsi="Times New Roman"/>
          <w:noProof/>
          <w:sz w:val="24"/>
          <w:szCs w:val="24"/>
        </w:rPr>
        <w:t xml:space="preserve">the impacts on the water bodies where the dams will be located and the upstream stretches where the river is converted into a reservoir are not properly assessed; the approach seems to consider that if the reservoir, once built, would achieve GEP, article 4.7 is not needed. Quite the contrary, the achievement of GEP is not equivalent to GES and therefore all river water bodies which are modified into a reservoir should be considered under article 4(7) as the works will prevent the water bodies from achieving GES.  </w:t>
      </w:r>
    </w:p>
    <w:p>
      <w:pPr>
        <w:numPr>
          <w:ilvl w:val="0"/>
          <w:numId w:val="43"/>
        </w:numPr>
        <w:spacing w:before="120" w:after="120" w:line="240" w:lineRule="auto"/>
        <w:rPr>
          <w:rFonts w:ascii="Times New Roman" w:hAnsi="Times New Roman"/>
          <w:noProof/>
          <w:sz w:val="24"/>
          <w:szCs w:val="24"/>
        </w:rPr>
      </w:pPr>
      <w:r>
        <w:rPr>
          <w:rFonts w:ascii="Times New Roman" w:hAnsi="Times New Roman"/>
          <w:noProof/>
          <w:sz w:val="24"/>
          <w:szCs w:val="24"/>
        </w:rPr>
        <w:t xml:space="preserve">overlooks the obligation under article 4.7a to incorporate all mitigation measures into the new modifications, including the necessary ecological flow to ensure that downstream water bodies achieve good status. </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The justification for the dams according to the conditions in article 4.7 should be included in the RBMPs, including the strategic alternatives to the dams (e.g., other projects which may achieve the same objective by other means).</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It needs to be noted also that small hydropower plants are treated very differently regarding the Article 4.7 “testing” (aggregated or per plant, etc.).</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As an example of a RBD where no Article 4.7 exemption was identified but the issue was discussed, GR01 first excludes small projects as well as projects that “have generally (at a higher level) a positive impact on reaching the WFD-objectives”. It should be stressed that if a project is liable to cause deterioration or prevent the achievement of GES in a water body, the fact that has beneficial impact on other water bodies does not mean that article 4.7 would not be applied. The information on impacts and benefits should be used in the assessment under article 4.7c in a transparent way. GR01 RBMP presents a very long list (119 projects) of all planned new measures and modifications (at any planning phase) and states that “for modifications that will not be completed by 2015 or additional modifications, these have to be analysed regarding their effects on WFD-implementation and be included in the future revisions of the RBMP”. This long list includes a column “affects reaching the WFD-objectives”, where for projects that are already constructed, under construction or with secured financing, a simple “yes/no” answer is given (NB: nothing is indicated for the projects in the category with environmental permit or in final/preliminary planning phase). For six specific projects (the “primary list”), including two dams (one of which is under construction), one programme regarding at least eleven new micro-dams for hydropower (in addition to the existing four), as well as three projects for water supply, Article 4.7 is discussed but not applied.</w:t>
      </w:r>
    </w:p>
    <w:p>
      <w:pPr>
        <w:spacing w:after="0" w:line="240" w:lineRule="auto"/>
        <w:ind w:left="0"/>
        <w:rPr>
          <w:rFonts w:ascii="Times New Roman" w:hAnsi="Times New Roman"/>
          <w:noProof/>
          <w:sz w:val="24"/>
        </w:rPr>
      </w:pPr>
      <w:r>
        <w:rPr>
          <w:rFonts w:ascii="Times New Roman" w:hAnsi="Times New Roman"/>
          <w:noProof/>
          <w:sz w:val="24"/>
          <w:szCs w:val="24"/>
        </w:rPr>
        <w:t>Regarding the way Article 4.7 is “tested”, again significant variation can be found between the RBDs. Overall, the plans do not provide sufficiently detailed analysis of the application of Article 4.7 provisions. For example, the way the environmental effects of a new modification are assessed is brief with arguments used being e.g. “EIA performed”, no deterioration of status (even if a big dam is planned), no water bodies affected (since smaller than 0.5 km</w:t>
      </w:r>
      <w:r>
        <w:rPr>
          <w:rFonts w:ascii="Times New Roman" w:hAnsi="Times New Roman"/>
          <w:noProof/>
          <w:sz w:val="24"/>
          <w:szCs w:val="24"/>
          <w:vertAlign w:val="superscript"/>
        </w:rPr>
        <w:t>2</w:t>
      </w:r>
      <w:r>
        <w:rPr>
          <w:rFonts w:ascii="Times New Roman" w:hAnsi="Times New Roman"/>
          <w:noProof/>
          <w:sz w:val="24"/>
          <w:szCs w:val="24"/>
        </w:rPr>
        <w:t xml:space="preserve">), etc. A benefit of the modification that is often mentioned is reducing abstractions from groundwater bodies. An especially significant element is the “check” of alternatives that would be better environmental options (e.g. water demand options) which often is very brief or non-existent. Cumulative effects have not been taken into account for the assessment under Article 4(7). </w:t>
      </w:r>
    </w:p>
    <w:p>
      <w:pPr>
        <w:spacing w:after="0" w:line="240" w:lineRule="auto"/>
        <w:ind w:left="0"/>
        <w:rPr>
          <w:rFonts w:ascii="Times New Roman" w:hAnsi="Times New Roman"/>
          <w:noProof/>
          <w:sz w:val="24"/>
          <w:szCs w:val="24"/>
        </w:rPr>
      </w:pPr>
    </w:p>
    <w:p>
      <w:pPr>
        <w:spacing w:after="0" w:line="240" w:lineRule="auto"/>
        <w:ind w:left="0"/>
        <w:rPr>
          <w:rFonts w:ascii="Times New Roman" w:hAnsi="Times New Roman"/>
          <w:noProof/>
          <w:sz w:val="24"/>
          <w:szCs w:val="24"/>
        </w:rPr>
      </w:pPr>
      <w:r>
        <w:rPr>
          <w:rFonts w:ascii="Times New Roman" w:hAnsi="Times New Roman"/>
          <w:noProof/>
          <w:sz w:val="24"/>
          <w:szCs w:val="24"/>
        </w:rPr>
        <w:t>It should be stressed that completion of an EIA does not substitute the assessment under article 4.7. The objectives, requirements and assessments of the EIA and WFD are complementary but distinct. Therefore the fact that EIA has been performed does not exempt Member States from applying article 4.7.</w:t>
      </w:r>
    </w:p>
    <w:p>
      <w:pPr>
        <w:rPr>
          <w:noProof/>
        </w:rPr>
      </w:pPr>
      <w:r>
        <w:rPr>
          <w:noProof/>
        </w:rPr>
        <w:br w:type="page"/>
      </w:r>
    </w:p>
    <w:p>
      <w:pPr>
        <w:spacing w:after="0" w:line="240" w:lineRule="auto"/>
        <w:ind w:left="0"/>
        <w:rPr>
          <w:rFonts w:ascii="Times New Roman" w:hAnsi="Times New Roman"/>
          <w:noProo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268"/>
        <w:gridCol w:w="1560"/>
        <w:gridCol w:w="1984"/>
      </w:tblGrid>
      <w:tr>
        <w:trPr>
          <w:tblHeader/>
        </w:trPr>
        <w:tc>
          <w:tcPr>
            <w:tcW w:w="1242" w:type="dxa"/>
            <w:tcBorders>
              <w:top w:val="single" w:sz="4" w:space="0" w:color="auto"/>
              <w:left w:val="single" w:sz="4" w:space="0" w:color="auto"/>
              <w:bottom w:val="single" w:sz="4" w:space="0" w:color="auto"/>
              <w:right w:val="single" w:sz="4" w:space="0" w:color="auto"/>
            </w:tcBorders>
            <w:shd w:val="clear" w:color="auto" w:fill="D9D9D9"/>
            <w:hideMark/>
          </w:tcPr>
          <w:p>
            <w:pPr>
              <w:spacing w:after="0" w:line="240" w:lineRule="auto"/>
              <w:ind w:left="0"/>
              <w:jc w:val="center"/>
              <w:rPr>
                <w:rFonts w:ascii="Times New Roman" w:hAnsi="Times New Roman"/>
                <w:b/>
                <w:noProof/>
              </w:rPr>
            </w:pPr>
            <w:r>
              <w:rPr>
                <w:rFonts w:ascii="Times New Roman" w:hAnsi="Times New Roman"/>
                <w:b/>
                <w:noProof/>
              </w:rPr>
              <w:t>RBD</w:t>
            </w:r>
          </w:p>
        </w:tc>
        <w:tc>
          <w:tcPr>
            <w:tcW w:w="2268" w:type="dxa"/>
            <w:tcBorders>
              <w:top w:val="single" w:sz="4" w:space="0" w:color="auto"/>
              <w:left w:val="single" w:sz="4" w:space="0" w:color="auto"/>
              <w:bottom w:val="single" w:sz="4" w:space="0" w:color="auto"/>
              <w:right w:val="single" w:sz="4" w:space="0" w:color="auto"/>
            </w:tcBorders>
            <w:shd w:val="clear" w:color="auto" w:fill="D9D9D9"/>
            <w:hideMark/>
          </w:tcPr>
          <w:p>
            <w:pPr>
              <w:spacing w:after="0" w:line="240" w:lineRule="auto"/>
              <w:ind w:left="0"/>
              <w:jc w:val="center"/>
              <w:rPr>
                <w:rFonts w:ascii="Times New Roman" w:hAnsi="Times New Roman"/>
                <w:b/>
                <w:noProof/>
              </w:rPr>
            </w:pPr>
            <w:r>
              <w:rPr>
                <w:rFonts w:ascii="Times New Roman" w:hAnsi="Times New Roman"/>
                <w:b/>
                <w:noProof/>
              </w:rPr>
              <w:t xml:space="preserve">Number of Water Bodies acc. to corrections provided by EL in late 2014 </w:t>
            </w:r>
          </w:p>
        </w:tc>
        <w:tc>
          <w:tcPr>
            <w:tcW w:w="1560" w:type="dxa"/>
            <w:tcBorders>
              <w:top w:val="single" w:sz="4" w:space="0" w:color="auto"/>
              <w:left w:val="single" w:sz="4" w:space="0" w:color="auto"/>
              <w:bottom w:val="single" w:sz="4" w:space="0" w:color="auto"/>
              <w:right w:val="single" w:sz="4" w:space="0" w:color="auto"/>
            </w:tcBorders>
            <w:shd w:val="clear" w:color="auto" w:fill="D9D9D9"/>
            <w:hideMark/>
          </w:tcPr>
          <w:p>
            <w:pPr>
              <w:spacing w:after="0" w:line="240" w:lineRule="auto"/>
              <w:ind w:left="0"/>
              <w:jc w:val="center"/>
              <w:rPr>
                <w:rFonts w:ascii="Times New Roman" w:hAnsi="Times New Roman"/>
                <w:b/>
                <w:noProof/>
              </w:rPr>
            </w:pPr>
            <w:r>
              <w:rPr>
                <w:rFonts w:ascii="Times New Roman" w:hAnsi="Times New Roman"/>
                <w:b/>
                <w:noProof/>
              </w:rPr>
              <w:t>Number of Water Bodies acc. to WISE-submission</w:t>
            </w:r>
          </w:p>
        </w:tc>
        <w:tc>
          <w:tcPr>
            <w:tcW w:w="1984" w:type="dxa"/>
            <w:tcBorders>
              <w:top w:val="single" w:sz="4" w:space="0" w:color="auto"/>
              <w:left w:val="single" w:sz="4" w:space="0" w:color="auto"/>
              <w:bottom w:val="single" w:sz="4" w:space="0" w:color="auto"/>
              <w:right w:val="single" w:sz="4" w:space="0" w:color="auto"/>
            </w:tcBorders>
            <w:shd w:val="clear" w:color="auto" w:fill="D9D9D9"/>
            <w:hideMark/>
          </w:tcPr>
          <w:p>
            <w:pPr>
              <w:spacing w:after="0" w:line="240" w:lineRule="auto"/>
              <w:ind w:left="0"/>
              <w:jc w:val="center"/>
              <w:rPr>
                <w:rFonts w:ascii="Times New Roman" w:hAnsi="Times New Roman"/>
                <w:b/>
                <w:noProof/>
              </w:rPr>
            </w:pPr>
            <w:r>
              <w:rPr>
                <w:rFonts w:ascii="Times New Roman" w:hAnsi="Times New Roman"/>
                <w:b/>
                <w:noProof/>
              </w:rPr>
              <w:t>Number of Water Bodies acc. to the RBMPs/Annexes</w:t>
            </w:r>
          </w:p>
        </w:tc>
      </w:tr>
      <w:tr>
        <w:tc>
          <w:tcPr>
            <w:tcW w:w="1242"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left"/>
              <w:rPr>
                <w:rFonts w:ascii="Times New Roman" w:hAnsi="Times New Roman"/>
                <w:noProof/>
              </w:rPr>
            </w:pPr>
            <w:r>
              <w:rPr>
                <w:rFonts w:ascii="Times New Roman" w:hAnsi="Times New Roman"/>
                <w:noProof/>
              </w:rPr>
              <w:t>GR01</w:t>
            </w:r>
          </w:p>
        </w:tc>
        <w:tc>
          <w:tcPr>
            <w:tcW w:w="2268" w:type="dxa"/>
            <w:tcBorders>
              <w:top w:val="single" w:sz="4" w:space="0" w:color="auto"/>
              <w:left w:val="single" w:sz="4" w:space="0" w:color="auto"/>
              <w:bottom w:val="single" w:sz="4" w:space="0" w:color="auto"/>
              <w:right w:val="single" w:sz="4" w:space="0" w:color="auto"/>
            </w:tcBorders>
            <w:hideMark/>
          </w:tcPr>
          <w:p>
            <w:pPr>
              <w:spacing w:after="0" w:line="240" w:lineRule="auto"/>
              <w:ind w:left="0"/>
              <w:jc w:val="center"/>
              <w:rPr>
                <w:rFonts w:ascii="Times New Roman" w:hAnsi="Times New Roman"/>
                <w:noProof/>
              </w:rPr>
            </w:pPr>
            <w:r>
              <w:rPr>
                <w:rFonts w:ascii="Times New Roman" w:hAnsi="Times New Roman"/>
                <w:noProof/>
              </w:rPr>
              <w:t>0</w:t>
            </w:r>
          </w:p>
        </w:tc>
        <w:tc>
          <w:tcPr>
            <w:tcW w:w="1560" w:type="dxa"/>
            <w:tcBorders>
              <w:top w:val="single" w:sz="4" w:space="0" w:color="auto"/>
              <w:left w:val="single" w:sz="4" w:space="0" w:color="auto"/>
              <w:bottom w:val="single" w:sz="4" w:space="0" w:color="auto"/>
              <w:right w:val="single" w:sz="4" w:space="0" w:color="auto"/>
            </w:tcBorders>
            <w:hideMark/>
          </w:tcPr>
          <w:p>
            <w:pPr>
              <w:spacing w:after="0" w:line="240" w:lineRule="auto"/>
              <w:ind w:left="0"/>
              <w:jc w:val="center"/>
              <w:rPr>
                <w:rFonts w:ascii="Times New Roman" w:hAnsi="Times New Roman"/>
                <w:noProof/>
              </w:rPr>
            </w:pPr>
            <w:r>
              <w:rPr>
                <w:rFonts w:ascii="Times New Roman" w:hAnsi="Times New Roman"/>
                <w:noProof/>
              </w:rPr>
              <w:t>0</w:t>
            </w:r>
          </w:p>
        </w:tc>
        <w:tc>
          <w:tcPr>
            <w:tcW w:w="1984" w:type="dxa"/>
            <w:tcBorders>
              <w:top w:val="single" w:sz="4" w:space="0" w:color="auto"/>
              <w:left w:val="single" w:sz="4" w:space="0" w:color="auto"/>
              <w:bottom w:val="single" w:sz="4" w:space="0" w:color="auto"/>
              <w:right w:val="single" w:sz="4" w:space="0" w:color="auto"/>
            </w:tcBorders>
            <w:hideMark/>
          </w:tcPr>
          <w:p>
            <w:pPr>
              <w:spacing w:after="0" w:line="240" w:lineRule="auto"/>
              <w:ind w:left="0"/>
              <w:jc w:val="center"/>
              <w:rPr>
                <w:rFonts w:ascii="Times New Roman" w:hAnsi="Times New Roman"/>
                <w:noProof/>
              </w:rPr>
            </w:pPr>
            <w:r>
              <w:rPr>
                <w:rFonts w:ascii="Times New Roman" w:hAnsi="Times New Roman"/>
                <w:noProof/>
              </w:rPr>
              <w:t>0</w:t>
            </w:r>
          </w:p>
        </w:tc>
      </w:tr>
      <w:tr>
        <w:tc>
          <w:tcPr>
            <w:tcW w:w="1242"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left"/>
              <w:rPr>
                <w:rFonts w:ascii="Times New Roman" w:hAnsi="Times New Roman"/>
                <w:noProof/>
              </w:rPr>
            </w:pPr>
            <w:r>
              <w:rPr>
                <w:rFonts w:ascii="Times New Roman" w:hAnsi="Times New Roman"/>
                <w:noProof/>
              </w:rPr>
              <w:t>GR02</w:t>
            </w:r>
          </w:p>
        </w:tc>
        <w:tc>
          <w:tcPr>
            <w:tcW w:w="2268" w:type="dxa"/>
            <w:tcBorders>
              <w:top w:val="single" w:sz="4" w:space="0" w:color="auto"/>
              <w:left w:val="single" w:sz="4" w:space="0" w:color="auto"/>
              <w:bottom w:val="single" w:sz="4" w:space="0" w:color="auto"/>
              <w:right w:val="single" w:sz="4" w:space="0" w:color="auto"/>
            </w:tcBorders>
            <w:hideMark/>
          </w:tcPr>
          <w:p>
            <w:pPr>
              <w:spacing w:after="0" w:line="240" w:lineRule="auto"/>
              <w:ind w:left="0"/>
              <w:jc w:val="center"/>
              <w:rPr>
                <w:rFonts w:ascii="Times New Roman" w:hAnsi="Times New Roman"/>
                <w:noProof/>
              </w:rPr>
            </w:pPr>
            <w:r>
              <w:rPr>
                <w:rFonts w:ascii="Times New Roman" w:hAnsi="Times New Roman"/>
                <w:noProof/>
              </w:rPr>
              <w:t>0</w:t>
            </w:r>
          </w:p>
        </w:tc>
        <w:tc>
          <w:tcPr>
            <w:tcW w:w="1560" w:type="dxa"/>
            <w:tcBorders>
              <w:top w:val="single" w:sz="4" w:space="0" w:color="auto"/>
              <w:left w:val="single" w:sz="4" w:space="0" w:color="auto"/>
              <w:bottom w:val="single" w:sz="4" w:space="0" w:color="auto"/>
              <w:right w:val="single" w:sz="4" w:space="0" w:color="auto"/>
            </w:tcBorders>
            <w:hideMark/>
          </w:tcPr>
          <w:p>
            <w:pPr>
              <w:spacing w:after="0" w:line="240" w:lineRule="auto"/>
              <w:ind w:left="0"/>
              <w:jc w:val="center"/>
              <w:rPr>
                <w:rFonts w:ascii="Times New Roman" w:hAnsi="Times New Roman"/>
                <w:noProof/>
              </w:rPr>
            </w:pPr>
            <w:r>
              <w:rPr>
                <w:rFonts w:ascii="Times New Roman" w:hAnsi="Times New Roman"/>
                <w:noProof/>
              </w:rPr>
              <w:t>0</w:t>
            </w:r>
          </w:p>
        </w:tc>
        <w:tc>
          <w:tcPr>
            <w:tcW w:w="1984" w:type="dxa"/>
            <w:tcBorders>
              <w:top w:val="single" w:sz="4" w:space="0" w:color="auto"/>
              <w:left w:val="single" w:sz="4" w:space="0" w:color="auto"/>
              <w:bottom w:val="single" w:sz="4" w:space="0" w:color="auto"/>
              <w:right w:val="single" w:sz="4" w:space="0" w:color="auto"/>
            </w:tcBorders>
            <w:hideMark/>
          </w:tcPr>
          <w:p>
            <w:pPr>
              <w:spacing w:after="0" w:line="240" w:lineRule="auto"/>
              <w:ind w:left="0"/>
              <w:jc w:val="center"/>
              <w:rPr>
                <w:rFonts w:ascii="Times New Roman" w:hAnsi="Times New Roman"/>
                <w:noProof/>
              </w:rPr>
            </w:pPr>
            <w:r>
              <w:rPr>
                <w:rFonts w:ascii="Times New Roman" w:hAnsi="Times New Roman"/>
                <w:noProof/>
              </w:rPr>
              <w:t>0</w:t>
            </w:r>
          </w:p>
        </w:tc>
      </w:tr>
      <w:tr>
        <w:tc>
          <w:tcPr>
            <w:tcW w:w="1242"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left"/>
              <w:rPr>
                <w:rFonts w:ascii="Times New Roman" w:hAnsi="Times New Roman"/>
                <w:noProof/>
              </w:rPr>
            </w:pPr>
            <w:r>
              <w:rPr>
                <w:rFonts w:ascii="Times New Roman" w:hAnsi="Times New Roman"/>
                <w:noProof/>
              </w:rPr>
              <w:t>GR03</w:t>
            </w:r>
          </w:p>
        </w:tc>
        <w:tc>
          <w:tcPr>
            <w:tcW w:w="2268" w:type="dxa"/>
            <w:tcBorders>
              <w:top w:val="single" w:sz="4" w:space="0" w:color="auto"/>
              <w:left w:val="single" w:sz="4" w:space="0" w:color="auto"/>
              <w:bottom w:val="single" w:sz="4" w:space="0" w:color="auto"/>
              <w:right w:val="single" w:sz="4" w:space="0" w:color="auto"/>
            </w:tcBorders>
            <w:hideMark/>
          </w:tcPr>
          <w:p>
            <w:pPr>
              <w:spacing w:after="0" w:line="240" w:lineRule="auto"/>
              <w:ind w:left="0"/>
              <w:jc w:val="center"/>
              <w:rPr>
                <w:rFonts w:ascii="Times New Roman" w:hAnsi="Times New Roman"/>
                <w:noProof/>
              </w:rPr>
            </w:pPr>
            <w:r>
              <w:rPr>
                <w:rFonts w:ascii="Times New Roman" w:hAnsi="Times New Roman"/>
                <w:noProof/>
              </w:rPr>
              <w:t>0</w:t>
            </w:r>
          </w:p>
        </w:tc>
        <w:tc>
          <w:tcPr>
            <w:tcW w:w="1560" w:type="dxa"/>
            <w:tcBorders>
              <w:top w:val="single" w:sz="4" w:space="0" w:color="auto"/>
              <w:left w:val="single" w:sz="4" w:space="0" w:color="auto"/>
              <w:bottom w:val="single" w:sz="4" w:space="0" w:color="auto"/>
              <w:right w:val="single" w:sz="4" w:space="0" w:color="auto"/>
            </w:tcBorders>
            <w:hideMark/>
          </w:tcPr>
          <w:p>
            <w:pPr>
              <w:spacing w:after="0" w:line="240" w:lineRule="auto"/>
              <w:ind w:left="0"/>
              <w:jc w:val="center"/>
              <w:rPr>
                <w:rFonts w:ascii="Times New Roman" w:hAnsi="Times New Roman"/>
                <w:noProof/>
              </w:rPr>
            </w:pPr>
            <w:r>
              <w:rPr>
                <w:rFonts w:ascii="Times New Roman" w:hAnsi="Times New Roman"/>
                <w:noProof/>
              </w:rPr>
              <w:t>0</w:t>
            </w:r>
          </w:p>
        </w:tc>
        <w:tc>
          <w:tcPr>
            <w:tcW w:w="1984" w:type="dxa"/>
            <w:tcBorders>
              <w:top w:val="single" w:sz="4" w:space="0" w:color="auto"/>
              <w:left w:val="single" w:sz="4" w:space="0" w:color="auto"/>
              <w:bottom w:val="single" w:sz="4" w:space="0" w:color="auto"/>
              <w:right w:val="single" w:sz="4" w:space="0" w:color="auto"/>
            </w:tcBorders>
            <w:hideMark/>
          </w:tcPr>
          <w:p>
            <w:pPr>
              <w:spacing w:after="0" w:line="240" w:lineRule="auto"/>
              <w:ind w:left="0"/>
              <w:jc w:val="center"/>
              <w:rPr>
                <w:rFonts w:ascii="Times New Roman" w:hAnsi="Times New Roman"/>
                <w:noProof/>
              </w:rPr>
            </w:pPr>
            <w:r>
              <w:rPr>
                <w:rFonts w:ascii="Times New Roman" w:hAnsi="Times New Roman"/>
                <w:noProof/>
              </w:rPr>
              <w:t>0</w:t>
            </w:r>
          </w:p>
        </w:tc>
      </w:tr>
      <w:tr>
        <w:tc>
          <w:tcPr>
            <w:tcW w:w="1242"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left"/>
              <w:rPr>
                <w:rFonts w:ascii="Times New Roman" w:hAnsi="Times New Roman"/>
                <w:noProof/>
              </w:rPr>
            </w:pPr>
            <w:r>
              <w:rPr>
                <w:rFonts w:ascii="Times New Roman" w:hAnsi="Times New Roman"/>
                <w:noProof/>
              </w:rPr>
              <w:t>GR04</w:t>
            </w:r>
          </w:p>
        </w:tc>
        <w:tc>
          <w:tcPr>
            <w:tcW w:w="2268" w:type="dxa"/>
            <w:tcBorders>
              <w:top w:val="single" w:sz="4" w:space="0" w:color="auto"/>
              <w:left w:val="single" w:sz="4" w:space="0" w:color="auto"/>
              <w:bottom w:val="single" w:sz="4" w:space="0" w:color="auto"/>
              <w:right w:val="single" w:sz="4" w:space="0" w:color="auto"/>
            </w:tcBorders>
            <w:hideMark/>
          </w:tcPr>
          <w:p>
            <w:pPr>
              <w:spacing w:after="0" w:line="240" w:lineRule="auto"/>
              <w:ind w:left="0"/>
              <w:jc w:val="center"/>
              <w:rPr>
                <w:rFonts w:ascii="Times New Roman" w:hAnsi="Times New Roman"/>
                <w:noProof/>
                <w:lang w:val="el-GR"/>
              </w:rPr>
            </w:pPr>
            <w:r>
              <w:rPr>
                <w:rFonts w:ascii="Times New Roman" w:hAnsi="Times New Roman"/>
                <w:noProof/>
                <w:lang w:val="el-GR"/>
              </w:rPr>
              <w:t>5</w:t>
            </w:r>
          </w:p>
        </w:tc>
        <w:tc>
          <w:tcPr>
            <w:tcW w:w="1560" w:type="dxa"/>
            <w:tcBorders>
              <w:top w:val="single" w:sz="4" w:space="0" w:color="auto"/>
              <w:left w:val="single" w:sz="4" w:space="0" w:color="auto"/>
              <w:bottom w:val="single" w:sz="4" w:space="0" w:color="auto"/>
              <w:right w:val="single" w:sz="4" w:space="0" w:color="auto"/>
            </w:tcBorders>
            <w:hideMark/>
          </w:tcPr>
          <w:p>
            <w:pPr>
              <w:spacing w:after="0" w:line="240" w:lineRule="auto"/>
              <w:ind w:left="0"/>
              <w:jc w:val="center"/>
              <w:rPr>
                <w:rFonts w:ascii="Times New Roman" w:hAnsi="Times New Roman"/>
                <w:noProof/>
                <w:lang w:val="de-DE"/>
              </w:rPr>
            </w:pPr>
            <w:r>
              <w:rPr>
                <w:rFonts w:ascii="Times New Roman" w:hAnsi="Times New Roman"/>
                <w:noProof/>
                <w:lang w:val="de-DE"/>
              </w:rPr>
              <w:t>0</w:t>
            </w:r>
          </w:p>
        </w:tc>
        <w:tc>
          <w:tcPr>
            <w:tcW w:w="1984" w:type="dxa"/>
            <w:tcBorders>
              <w:top w:val="single" w:sz="4" w:space="0" w:color="auto"/>
              <w:left w:val="single" w:sz="4" w:space="0" w:color="auto"/>
              <w:bottom w:val="single" w:sz="4" w:space="0" w:color="auto"/>
              <w:right w:val="single" w:sz="4" w:space="0" w:color="auto"/>
            </w:tcBorders>
            <w:hideMark/>
          </w:tcPr>
          <w:p>
            <w:pPr>
              <w:spacing w:after="0" w:line="240" w:lineRule="auto"/>
              <w:ind w:left="0"/>
              <w:jc w:val="center"/>
              <w:rPr>
                <w:rFonts w:ascii="Times New Roman" w:hAnsi="Times New Roman"/>
                <w:noProof/>
                <w:lang w:val="el-GR"/>
              </w:rPr>
            </w:pPr>
            <w:r>
              <w:rPr>
                <w:rFonts w:ascii="Times New Roman" w:hAnsi="Times New Roman"/>
                <w:noProof/>
                <w:lang w:val="en-US"/>
              </w:rPr>
              <w:t>11</w:t>
            </w:r>
          </w:p>
        </w:tc>
      </w:tr>
      <w:tr>
        <w:tc>
          <w:tcPr>
            <w:tcW w:w="1242"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left"/>
              <w:rPr>
                <w:rFonts w:ascii="Times New Roman" w:hAnsi="Times New Roman"/>
                <w:noProof/>
              </w:rPr>
            </w:pPr>
            <w:r>
              <w:rPr>
                <w:rFonts w:ascii="Times New Roman" w:hAnsi="Times New Roman"/>
                <w:noProof/>
              </w:rPr>
              <w:t>GR05</w:t>
            </w:r>
          </w:p>
        </w:tc>
        <w:tc>
          <w:tcPr>
            <w:tcW w:w="2268" w:type="dxa"/>
            <w:tcBorders>
              <w:top w:val="single" w:sz="4" w:space="0" w:color="auto"/>
              <w:left w:val="single" w:sz="4" w:space="0" w:color="auto"/>
              <w:bottom w:val="single" w:sz="4" w:space="0" w:color="auto"/>
              <w:right w:val="single" w:sz="4" w:space="0" w:color="auto"/>
            </w:tcBorders>
            <w:hideMark/>
          </w:tcPr>
          <w:p>
            <w:pPr>
              <w:spacing w:after="0" w:line="240" w:lineRule="auto"/>
              <w:ind w:left="0"/>
              <w:jc w:val="center"/>
              <w:rPr>
                <w:rFonts w:ascii="Times New Roman" w:hAnsi="Times New Roman"/>
                <w:noProof/>
                <w:lang w:val="el-GR"/>
              </w:rPr>
            </w:pPr>
            <w:r>
              <w:rPr>
                <w:rFonts w:ascii="Times New Roman" w:hAnsi="Times New Roman"/>
                <w:noProof/>
                <w:lang w:val="el-GR"/>
              </w:rPr>
              <w:t>1</w:t>
            </w:r>
          </w:p>
        </w:tc>
        <w:tc>
          <w:tcPr>
            <w:tcW w:w="1560" w:type="dxa"/>
            <w:tcBorders>
              <w:top w:val="single" w:sz="4" w:space="0" w:color="auto"/>
              <w:left w:val="single" w:sz="4" w:space="0" w:color="auto"/>
              <w:bottom w:val="single" w:sz="4" w:space="0" w:color="auto"/>
              <w:right w:val="single" w:sz="4" w:space="0" w:color="auto"/>
            </w:tcBorders>
            <w:hideMark/>
          </w:tcPr>
          <w:p>
            <w:pPr>
              <w:spacing w:after="0" w:line="240" w:lineRule="auto"/>
              <w:ind w:left="0"/>
              <w:jc w:val="center"/>
              <w:rPr>
                <w:rFonts w:ascii="Times New Roman" w:hAnsi="Times New Roman"/>
                <w:noProof/>
                <w:lang w:val="el-GR"/>
              </w:rPr>
            </w:pPr>
            <w:r>
              <w:rPr>
                <w:rFonts w:ascii="Times New Roman" w:hAnsi="Times New Roman"/>
                <w:noProof/>
                <w:lang w:val="de-DE"/>
              </w:rPr>
              <w:t>0</w:t>
            </w:r>
          </w:p>
        </w:tc>
        <w:tc>
          <w:tcPr>
            <w:tcW w:w="1984" w:type="dxa"/>
            <w:tcBorders>
              <w:top w:val="single" w:sz="4" w:space="0" w:color="auto"/>
              <w:left w:val="single" w:sz="4" w:space="0" w:color="auto"/>
              <w:bottom w:val="single" w:sz="4" w:space="0" w:color="auto"/>
              <w:right w:val="single" w:sz="4" w:space="0" w:color="auto"/>
            </w:tcBorders>
            <w:hideMark/>
          </w:tcPr>
          <w:p>
            <w:pPr>
              <w:spacing w:after="0" w:line="240" w:lineRule="auto"/>
              <w:ind w:left="0"/>
              <w:jc w:val="center"/>
              <w:rPr>
                <w:rFonts w:ascii="Times New Roman" w:hAnsi="Times New Roman"/>
                <w:noProof/>
                <w:lang w:val="el-GR"/>
              </w:rPr>
            </w:pPr>
            <w:r>
              <w:rPr>
                <w:rFonts w:ascii="Times New Roman" w:hAnsi="Times New Roman"/>
                <w:noProof/>
                <w:lang w:val="de-DE"/>
              </w:rPr>
              <w:t>2</w:t>
            </w:r>
          </w:p>
        </w:tc>
      </w:tr>
      <w:tr>
        <w:tc>
          <w:tcPr>
            <w:tcW w:w="1242"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left"/>
              <w:rPr>
                <w:rFonts w:ascii="Times New Roman" w:hAnsi="Times New Roman"/>
                <w:noProof/>
              </w:rPr>
            </w:pPr>
            <w:r>
              <w:rPr>
                <w:rFonts w:ascii="Times New Roman" w:hAnsi="Times New Roman"/>
                <w:noProof/>
              </w:rPr>
              <w:t>GR06</w:t>
            </w:r>
          </w:p>
        </w:tc>
        <w:tc>
          <w:tcPr>
            <w:tcW w:w="2268" w:type="dxa"/>
            <w:tcBorders>
              <w:top w:val="single" w:sz="4" w:space="0" w:color="auto"/>
              <w:left w:val="single" w:sz="4" w:space="0" w:color="auto"/>
              <w:bottom w:val="single" w:sz="4" w:space="0" w:color="auto"/>
              <w:right w:val="single" w:sz="4" w:space="0" w:color="auto"/>
            </w:tcBorders>
            <w:hideMark/>
          </w:tcPr>
          <w:p>
            <w:pPr>
              <w:spacing w:after="0" w:line="240" w:lineRule="auto"/>
              <w:ind w:left="0"/>
              <w:jc w:val="center"/>
              <w:rPr>
                <w:rFonts w:ascii="Times New Roman" w:hAnsi="Times New Roman"/>
                <w:noProof/>
              </w:rPr>
            </w:pPr>
            <w:r>
              <w:rPr>
                <w:rFonts w:ascii="Times New Roman" w:hAnsi="Times New Roman"/>
                <w:noProof/>
              </w:rPr>
              <w:t>0</w:t>
            </w:r>
          </w:p>
        </w:tc>
        <w:tc>
          <w:tcPr>
            <w:tcW w:w="1560" w:type="dxa"/>
            <w:tcBorders>
              <w:top w:val="single" w:sz="4" w:space="0" w:color="auto"/>
              <w:left w:val="single" w:sz="4" w:space="0" w:color="auto"/>
              <w:bottom w:val="single" w:sz="4" w:space="0" w:color="auto"/>
              <w:right w:val="single" w:sz="4" w:space="0" w:color="auto"/>
            </w:tcBorders>
            <w:hideMark/>
          </w:tcPr>
          <w:p>
            <w:pPr>
              <w:spacing w:after="0" w:line="240" w:lineRule="auto"/>
              <w:ind w:left="0"/>
              <w:jc w:val="center"/>
              <w:rPr>
                <w:rFonts w:ascii="Times New Roman" w:hAnsi="Times New Roman"/>
                <w:noProof/>
              </w:rPr>
            </w:pPr>
            <w:r>
              <w:rPr>
                <w:rFonts w:ascii="Times New Roman" w:hAnsi="Times New Roman"/>
                <w:noProof/>
              </w:rPr>
              <w:t>0</w:t>
            </w:r>
          </w:p>
        </w:tc>
        <w:tc>
          <w:tcPr>
            <w:tcW w:w="1984" w:type="dxa"/>
            <w:tcBorders>
              <w:top w:val="single" w:sz="4" w:space="0" w:color="auto"/>
              <w:left w:val="single" w:sz="4" w:space="0" w:color="auto"/>
              <w:bottom w:val="single" w:sz="4" w:space="0" w:color="auto"/>
              <w:right w:val="single" w:sz="4" w:space="0" w:color="auto"/>
            </w:tcBorders>
            <w:hideMark/>
          </w:tcPr>
          <w:p>
            <w:pPr>
              <w:spacing w:after="0" w:line="240" w:lineRule="auto"/>
              <w:ind w:left="0"/>
              <w:jc w:val="center"/>
              <w:rPr>
                <w:rFonts w:ascii="Times New Roman" w:hAnsi="Times New Roman"/>
                <w:noProof/>
              </w:rPr>
            </w:pPr>
            <w:r>
              <w:rPr>
                <w:rFonts w:ascii="Times New Roman" w:hAnsi="Times New Roman"/>
                <w:noProof/>
              </w:rPr>
              <w:t>0</w:t>
            </w:r>
          </w:p>
        </w:tc>
      </w:tr>
      <w:tr>
        <w:tc>
          <w:tcPr>
            <w:tcW w:w="1242"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left"/>
              <w:rPr>
                <w:rFonts w:ascii="Times New Roman" w:hAnsi="Times New Roman"/>
                <w:noProof/>
              </w:rPr>
            </w:pPr>
            <w:r>
              <w:rPr>
                <w:rFonts w:ascii="Times New Roman" w:hAnsi="Times New Roman"/>
                <w:noProof/>
              </w:rPr>
              <w:t>GR07</w:t>
            </w:r>
          </w:p>
        </w:tc>
        <w:tc>
          <w:tcPr>
            <w:tcW w:w="2268" w:type="dxa"/>
            <w:tcBorders>
              <w:top w:val="single" w:sz="4" w:space="0" w:color="auto"/>
              <w:left w:val="single" w:sz="4" w:space="0" w:color="auto"/>
              <w:bottom w:val="single" w:sz="4" w:space="0" w:color="auto"/>
              <w:right w:val="single" w:sz="4" w:space="0" w:color="auto"/>
            </w:tcBorders>
            <w:hideMark/>
          </w:tcPr>
          <w:p>
            <w:pPr>
              <w:spacing w:after="0" w:line="240" w:lineRule="auto"/>
              <w:ind w:left="0"/>
              <w:jc w:val="center"/>
              <w:rPr>
                <w:rFonts w:ascii="Times New Roman" w:hAnsi="Times New Roman"/>
                <w:noProof/>
              </w:rPr>
            </w:pPr>
            <w:r>
              <w:rPr>
                <w:rFonts w:ascii="Times New Roman" w:hAnsi="Times New Roman"/>
                <w:noProof/>
              </w:rPr>
              <w:t>0</w:t>
            </w:r>
          </w:p>
        </w:tc>
        <w:tc>
          <w:tcPr>
            <w:tcW w:w="1560" w:type="dxa"/>
            <w:tcBorders>
              <w:top w:val="single" w:sz="4" w:space="0" w:color="auto"/>
              <w:left w:val="single" w:sz="4" w:space="0" w:color="auto"/>
              <w:bottom w:val="single" w:sz="4" w:space="0" w:color="auto"/>
              <w:right w:val="single" w:sz="4" w:space="0" w:color="auto"/>
            </w:tcBorders>
            <w:hideMark/>
          </w:tcPr>
          <w:p>
            <w:pPr>
              <w:spacing w:after="0" w:line="240" w:lineRule="auto"/>
              <w:ind w:left="0"/>
              <w:jc w:val="center"/>
              <w:rPr>
                <w:rFonts w:ascii="Times New Roman" w:hAnsi="Times New Roman"/>
                <w:noProof/>
              </w:rPr>
            </w:pPr>
            <w:r>
              <w:rPr>
                <w:rFonts w:ascii="Times New Roman" w:hAnsi="Times New Roman"/>
                <w:noProof/>
              </w:rPr>
              <w:t>0</w:t>
            </w:r>
          </w:p>
        </w:tc>
        <w:tc>
          <w:tcPr>
            <w:tcW w:w="1984" w:type="dxa"/>
            <w:tcBorders>
              <w:top w:val="single" w:sz="4" w:space="0" w:color="auto"/>
              <w:left w:val="single" w:sz="4" w:space="0" w:color="auto"/>
              <w:bottom w:val="single" w:sz="4" w:space="0" w:color="auto"/>
              <w:right w:val="single" w:sz="4" w:space="0" w:color="auto"/>
            </w:tcBorders>
            <w:hideMark/>
          </w:tcPr>
          <w:p>
            <w:pPr>
              <w:spacing w:after="0" w:line="240" w:lineRule="auto"/>
              <w:ind w:left="0"/>
              <w:jc w:val="center"/>
              <w:rPr>
                <w:rFonts w:ascii="Times New Roman" w:hAnsi="Times New Roman"/>
                <w:noProof/>
              </w:rPr>
            </w:pPr>
            <w:r>
              <w:rPr>
                <w:rFonts w:ascii="Times New Roman" w:hAnsi="Times New Roman"/>
                <w:noProof/>
              </w:rPr>
              <w:t>0</w:t>
            </w:r>
          </w:p>
        </w:tc>
      </w:tr>
      <w:tr>
        <w:tc>
          <w:tcPr>
            <w:tcW w:w="1242"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left"/>
              <w:rPr>
                <w:rFonts w:ascii="Times New Roman" w:hAnsi="Times New Roman"/>
                <w:noProof/>
              </w:rPr>
            </w:pPr>
            <w:r>
              <w:rPr>
                <w:rFonts w:ascii="Times New Roman" w:hAnsi="Times New Roman"/>
                <w:noProof/>
              </w:rPr>
              <w:t>GR08</w:t>
            </w:r>
          </w:p>
        </w:tc>
        <w:tc>
          <w:tcPr>
            <w:tcW w:w="2268" w:type="dxa"/>
            <w:tcBorders>
              <w:top w:val="single" w:sz="4" w:space="0" w:color="auto"/>
              <w:left w:val="single" w:sz="4" w:space="0" w:color="auto"/>
              <w:bottom w:val="single" w:sz="4" w:space="0" w:color="auto"/>
              <w:right w:val="single" w:sz="4" w:space="0" w:color="auto"/>
            </w:tcBorders>
            <w:hideMark/>
          </w:tcPr>
          <w:p>
            <w:pPr>
              <w:tabs>
                <w:tab w:val="left" w:pos="626"/>
                <w:tab w:val="center" w:pos="672"/>
              </w:tabs>
              <w:spacing w:after="0" w:line="240" w:lineRule="auto"/>
              <w:ind w:left="0"/>
              <w:jc w:val="center"/>
              <w:rPr>
                <w:rFonts w:ascii="Times New Roman" w:hAnsi="Times New Roman"/>
                <w:noProof/>
              </w:rPr>
            </w:pPr>
            <w:r>
              <w:rPr>
                <w:rFonts w:ascii="Times New Roman" w:hAnsi="Times New Roman"/>
                <w:noProof/>
                <w:lang w:val="el-GR"/>
              </w:rPr>
              <w:t>2</w:t>
            </w:r>
          </w:p>
        </w:tc>
        <w:tc>
          <w:tcPr>
            <w:tcW w:w="1560" w:type="dxa"/>
            <w:tcBorders>
              <w:top w:val="single" w:sz="4" w:space="0" w:color="auto"/>
              <w:left w:val="single" w:sz="4" w:space="0" w:color="auto"/>
              <w:bottom w:val="single" w:sz="4" w:space="0" w:color="auto"/>
              <w:right w:val="single" w:sz="4" w:space="0" w:color="auto"/>
            </w:tcBorders>
            <w:hideMark/>
          </w:tcPr>
          <w:p>
            <w:pPr>
              <w:tabs>
                <w:tab w:val="left" w:pos="626"/>
                <w:tab w:val="center" w:pos="672"/>
              </w:tabs>
              <w:spacing w:after="0" w:line="240" w:lineRule="auto"/>
              <w:ind w:left="0"/>
              <w:jc w:val="center"/>
              <w:rPr>
                <w:rFonts w:ascii="Times New Roman" w:hAnsi="Times New Roman"/>
                <w:noProof/>
              </w:rPr>
            </w:pPr>
            <w:r>
              <w:rPr>
                <w:rFonts w:ascii="Times New Roman" w:hAnsi="Times New Roman"/>
                <w:noProof/>
              </w:rPr>
              <w:t>0</w:t>
            </w:r>
          </w:p>
        </w:tc>
        <w:tc>
          <w:tcPr>
            <w:tcW w:w="1984" w:type="dxa"/>
            <w:tcBorders>
              <w:top w:val="single" w:sz="4" w:space="0" w:color="auto"/>
              <w:left w:val="single" w:sz="4" w:space="0" w:color="auto"/>
              <w:bottom w:val="single" w:sz="4" w:space="0" w:color="auto"/>
              <w:right w:val="single" w:sz="4" w:space="0" w:color="auto"/>
            </w:tcBorders>
            <w:hideMark/>
          </w:tcPr>
          <w:p>
            <w:pPr>
              <w:tabs>
                <w:tab w:val="left" w:pos="626"/>
                <w:tab w:val="center" w:pos="672"/>
              </w:tabs>
              <w:spacing w:after="0" w:line="240" w:lineRule="auto"/>
              <w:ind w:left="0"/>
              <w:jc w:val="center"/>
              <w:rPr>
                <w:rFonts w:ascii="Times New Roman" w:hAnsi="Times New Roman"/>
                <w:noProof/>
              </w:rPr>
            </w:pPr>
            <w:r>
              <w:rPr>
                <w:rFonts w:ascii="Times New Roman" w:hAnsi="Times New Roman"/>
                <w:noProof/>
              </w:rPr>
              <w:t>4</w:t>
            </w:r>
          </w:p>
        </w:tc>
      </w:tr>
      <w:tr>
        <w:tc>
          <w:tcPr>
            <w:tcW w:w="1242"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left"/>
              <w:rPr>
                <w:rFonts w:ascii="Times New Roman" w:hAnsi="Times New Roman"/>
                <w:noProof/>
              </w:rPr>
            </w:pPr>
            <w:r>
              <w:rPr>
                <w:rFonts w:ascii="Times New Roman" w:hAnsi="Times New Roman"/>
                <w:noProof/>
              </w:rPr>
              <w:t>GR09</w:t>
            </w:r>
          </w:p>
        </w:tc>
        <w:tc>
          <w:tcPr>
            <w:tcW w:w="2268" w:type="dxa"/>
            <w:tcBorders>
              <w:top w:val="single" w:sz="4" w:space="0" w:color="auto"/>
              <w:left w:val="single" w:sz="4" w:space="0" w:color="auto"/>
              <w:bottom w:val="single" w:sz="4" w:space="0" w:color="auto"/>
              <w:right w:val="single" w:sz="4" w:space="0" w:color="auto"/>
            </w:tcBorders>
            <w:hideMark/>
          </w:tcPr>
          <w:p>
            <w:pPr>
              <w:spacing w:after="0" w:line="240" w:lineRule="auto"/>
              <w:ind w:left="0"/>
              <w:jc w:val="center"/>
              <w:rPr>
                <w:rFonts w:ascii="Times New Roman" w:hAnsi="Times New Roman"/>
                <w:noProof/>
              </w:rPr>
            </w:pPr>
            <w:r>
              <w:rPr>
                <w:rFonts w:ascii="Times New Roman" w:hAnsi="Times New Roman"/>
                <w:noProof/>
              </w:rPr>
              <w:t>3</w:t>
            </w:r>
          </w:p>
        </w:tc>
        <w:tc>
          <w:tcPr>
            <w:tcW w:w="1560" w:type="dxa"/>
            <w:tcBorders>
              <w:top w:val="single" w:sz="4" w:space="0" w:color="auto"/>
              <w:left w:val="single" w:sz="4" w:space="0" w:color="auto"/>
              <w:bottom w:val="single" w:sz="4" w:space="0" w:color="auto"/>
              <w:right w:val="single" w:sz="4" w:space="0" w:color="auto"/>
            </w:tcBorders>
            <w:hideMark/>
          </w:tcPr>
          <w:p>
            <w:pPr>
              <w:spacing w:after="0" w:line="240" w:lineRule="auto"/>
              <w:ind w:left="0"/>
              <w:jc w:val="center"/>
              <w:rPr>
                <w:rFonts w:ascii="Times New Roman" w:hAnsi="Times New Roman"/>
                <w:noProof/>
              </w:rPr>
            </w:pPr>
            <w:r>
              <w:rPr>
                <w:rFonts w:ascii="Times New Roman" w:hAnsi="Times New Roman"/>
                <w:noProof/>
              </w:rPr>
              <w:t>3</w:t>
            </w:r>
          </w:p>
        </w:tc>
        <w:tc>
          <w:tcPr>
            <w:tcW w:w="1984" w:type="dxa"/>
            <w:tcBorders>
              <w:top w:val="single" w:sz="4" w:space="0" w:color="auto"/>
              <w:left w:val="single" w:sz="4" w:space="0" w:color="auto"/>
              <w:bottom w:val="single" w:sz="4" w:space="0" w:color="auto"/>
              <w:right w:val="single" w:sz="4" w:space="0" w:color="auto"/>
            </w:tcBorders>
            <w:hideMark/>
          </w:tcPr>
          <w:p>
            <w:pPr>
              <w:spacing w:after="0" w:line="240" w:lineRule="auto"/>
              <w:ind w:left="0"/>
              <w:jc w:val="center"/>
              <w:rPr>
                <w:rFonts w:ascii="Times New Roman" w:hAnsi="Times New Roman"/>
                <w:noProof/>
              </w:rPr>
            </w:pPr>
            <w:r>
              <w:rPr>
                <w:rFonts w:ascii="Times New Roman" w:hAnsi="Times New Roman"/>
                <w:noProof/>
              </w:rPr>
              <w:t>3</w:t>
            </w:r>
          </w:p>
        </w:tc>
      </w:tr>
      <w:tr>
        <w:tc>
          <w:tcPr>
            <w:tcW w:w="1242"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left"/>
              <w:rPr>
                <w:rFonts w:ascii="Times New Roman" w:hAnsi="Times New Roman"/>
                <w:noProof/>
              </w:rPr>
            </w:pPr>
            <w:r>
              <w:rPr>
                <w:rFonts w:ascii="Times New Roman" w:hAnsi="Times New Roman"/>
                <w:noProof/>
              </w:rPr>
              <w:t>GR10</w:t>
            </w:r>
          </w:p>
        </w:tc>
        <w:tc>
          <w:tcPr>
            <w:tcW w:w="2268" w:type="dxa"/>
            <w:tcBorders>
              <w:top w:val="single" w:sz="4" w:space="0" w:color="auto"/>
              <w:left w:val="single" w:sz="4" w:space="0" w:color="auto"/>
              <w:bottom w:val="single" w:sz="4" w:space="0" w:color="auto"/>
              <w:right w:val="single" w:sz="4" w:space="0" w:color="auto"/>
            </w:tcBorders>
            <w:hideMark/>
          </w:tcPr>
          <w:p>
            <w:pPr>
              <w:spacing w:after="0" w:line="240" w:lineRule="auto"/>
              <w:ind w:left="0"/>
              <w:jc w:val="center"/>
              <w:rPr>
                <w:rFonts w:ascii="Times New Roman" w:hAnsi="Times New Roman"/>
                <w:noProof/>
              </w:rPr>
            </w:pPr>
            <w:r>
              <w:rPr>
                <w:rFonts w:ascii="Times New Roman" w:hAnsi="Times New Roman"/>
                <w:noProof/>
                <w:lang w:val="el-GR"/>
              </w:rPr>
              <w:t>4</w:t>
            </w:r>
          </w:p>
        </w:tc>
        <w:tc>
          <w:tcPr>
            <w:tcW w:w="1560" w:type="dxa"/>
            <w:tcBorders>
              <w:top w:val="single" w:sz="4" w:space="0" w:color="auto"/>
              <w:left w:val="single" w:sz="4" w:space="0" w:color="auto"/>
              <w:bottom w:val="single" w:sz="4" w:space="0" w:color="auto"/>
              <w:right w:val="single" w:sz="4" w:space="0" w:color="auto"/>
            </w:tcBorders>
            <w:hideMark/>
          </w:tcPr>
          <w:p>
            <w:pPr>
              <w:spacing w:after="0" w:line="240" w:lineRule="auto"/>
              <w:ind w:left="0"/>
              <w:jc w:val="center"/>
              <w:rPr>
                <w:rFonts w:ascii="Times New Roman" w:hAnsi="Times New Roman"/>
                <w:noProof/>
                <w:lang w:val="el-GR"/>
              </w:rPr>
            </w:pPr>
            <w:r>
              <w:rPr>
                <w:rFonts w:ascii="Times New Roman" w:hAnsi="Times New Roman"/>
                <w:noProof/>
                <w:lang w:val="de-DE"/>
              </w:rPr>
              <w:t>1</w:t>
            </w:r>
          </w:p>
        </w:tc>
        <w:tc>
          <w:tcPr>
            <w:tcW w:w="1984" w:type="dxa"/>
            <w:tcBorders>
              <w:top w:val="single" w:sz="4" w:space="0" w:color="auto"/>
              <w:left w:val="single" w:sz="4" w:space="0" w:color="auto"/>
              <w:bottom w:val="single" w:sz="4" w:space="0" w:color="auto"/>
              <w:right w:val="single" w:sz="4" w:space="0" w:color="auto"/>
            </w:tcBorders>
            <w:hideMark/>
          </w:tcPr>
          <w:p>
            <w:pPr>
              <w:spacing w:after="0" w:line="240" w:lineRule="auto"/>
              <w:ind w:left="0"/>
              <w:jc w:val="center"/>
              <w:rPr>
                <w:rFonts w:ascii="Times New Roman" w:hAnsi="Times New Roman"/>
                <w:noProof/>
                <w:lang w:val="el-GR"/>
              </w:rPr>
            </w:pPr>
            <w:r>
              <w:rPr>
                <w:rFonts w:ascii="Times New Roman" w:hAnsi="Times New Roman"/>
                <w:noProof/>
                <w:lang w:val="de-DE"/>
              </w:rPr>
              <w:t>4</w:t>
            </w:r>
          </w:p>
        </w:tc>
      </w:tr>
      <w:tr>
        <w:tc>
          <w:tcPr>
            <w:tcW w:w="1242"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left"/>
              <w:rPr>
                <w:rFonts w:ascii="Times New Roman" w:hAnsi="Times New Roman"/>
                <w:noProof/>
              </w:rPr>
            </w:pPr>
            <w:r>
              <w:rPr>
                <w:rFonts w:ascii="Times New Roman" w:hAnsi="Times New Roman"/>
                <w:noProof/>
              </w:rPr>
              <w:t>GR11</w:t>
            </w:r>
          </w:p>
        </w:tc>
        <w:tc>
          <w:tcPr>
            <w:tcW w:w="2268" w:type="dxa"/>
            <w:tcBorders>
              <w:top w:val="single" w:sz="4" w:space="0" w:color="auto"/>
              <w:left w:val="single" w:sz="4" w:space="0" w:color="auto"/>
              <w:bottom w:val="single" w:sz="4" w:space="0" w:color="auto"/>
              <w:right w:val="single" w:sz="4" w:space="0" w:color="auto"/>
            </w:tcBorders>
            <w:hideMark/>
          </w:tcPr>
          <w:p>
            <w:pPr>
              <w:spacing w:after="0" w:line="240" w:lineRule="auto"/>
              <w:ind w:left="0"/>
              <w:jc w:val="center"/>
              <w:rPr>
                <w:rFonts w:ascii="Times New Roman" w:hAnsi="Times New Roman"/>
                <w:noProof/>
              </w:rPr>
            </w:pPr>
            <w:r>
              <w:rPr>
                <w:rFonts w:ascii="Times New Roman" w:hAnsi="Times New Roman"/>
                <w:noProof/>
              </w:rPr>
              <w:t>1</w:t>
            </w:r>
          </w:p>
        </w:tc>
        <w:tc>
          <w:tcPr>
            <w:tcW w:w="1560" w:type="dxa"/>
            <w:tcBorders>
              <w:top w:val="single" w:sz="4" w:space="0" w:color="auto"/>
              <w:left w:val="single" w:sz="4" w:space="0" w:color="auto"/>
              <w:bottom w:val="single" w:sz="4" w:space="0" w:color="auto"/>
              <w:right w:val="single" w:sz="4" w:space="0" w:color="auto"/>
            </w:tcBorders>
            <w:hideMark/>
          </w:tcPr>
          <w:p>
            <w:pPr>
              <w:spacing w:after="0" w:line="240" w:lineRule="auto"/>
              <w:ind w:left="0"/>
              <w:jc w:val="center"/>
              <w:rPr>
                <w:rFonts w:ascii="Times New Roman" w:hAnsi="Times New Roman"/>
                <w:noProof/>
              </w:rPr>
            </w:pPr>
            <w:r>
              <w:rPr>
                <w:rFonts w:ascii="Times New Roman" w:hAnsi="Times New Roman"/>
                <w:noProof/>
              </w:rPr>
              <w:t>1</w:t>
            </w:r>
          </w:p>
        </w:tc>
        <w:tc>
          <w:tcPr>
            <w:tcW w:w="1984" w:type="dxa"/>
            <w:tcBorders>
              <w:top w:val="single" w:sz="4" w:space="0" w:color="auto"/>
              <w:left w:val="single" w:sz="4" w:space="0" w:color="auto"/>
              <w:bottom w:val="single" w:sz="4" w:space="0" w:color="auto"/>
              <w:right w:val="single" w:sz="4" w:space="0" w:color="auto"/>
            </w:tcBorders>
            <w:hideMark/>
          </w:tcPr>
          <w:p>
            <w:pPr>
              <w:spacing w:after="0" w:line="240" w:lineRule="auto"/>
              <w:ind w:left="0"/>
              <w:jc w:val="center"/>
              <w:rPr>
                <w:rFonts w:ascii="Times New Roman" w:hAnsi="Times New Roman"/>
                <w:noProof/>
              </w:rPr>
            </w:pPr>
            <w:r>
              <w:rPr>
                <w:rFonts w:ascii="Times New Roman" w:hAnsi="Times New Roman"/>
                <w:noProof/>
              </w:rPr>
              <w:t>1</w:t>
            </w:r>
          </w:p>
        </w:tc>
      </w:tr>
      <w:tr>
        <w:tc>
          <w:tcPr>
            <w:tcW w:w="1242"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left"/>
              <w:rPr>
                <w:rFonts w:ascii="Times New Roman" w:hAnsi="Times New Roman"/>
                <w:noProof/>
              </w:rPr>
            </w:pPr>
            <w:r>
              <w:rPr>
                <w:rFonts w:ascii="Times New Roman" w:hAnsi="Times New Roman"/>
                <w:noProof/>
              </w:rPr>
              <w:t>GR12</w:t>
            </w:r>
          </w:p>
        </w:tc>
        <w:tc>
          <w:tcPr>
            <w:tcW w:w="2268" w:type="dxa"/>
            <w:tcBorders>
              <w:top w:val="single" w:sz="4" w:space="0" w:color="auto"/>
              <w:left w:val="single" w:sz="4" w:space="0" w:color="auto"/>
              <w:bottom w:val="single" w:sz="4" w:space="0" w:color="auto"/>
              <w:right w:val="single" w:sz="4" w:space="0" w:color="auto"/>
            </w:tcBorders>
            <w:hideMark/>
          </w:tcPr>
          <w:p>
            <w:pPr>
              <w:spacing w:after="0" w:line="240" w:lineRule="auto"/>
              <w:ind w:left="0"/>
              <w:jc w:val="center"/>
              <w:rPr>
                <w:rFonts w:ascii="Times New Roman" w:hAnsi="Times New Roman"/>
                <w:noProof/>
                <w:lang w:val="el-GR"/>
              </w:rPr>
            </w:pPr>
            <w:r>
              <w:rPr>
                <w:rFonts w:ascii="Times New Roman" w:hAnsi="Times New Roman"/>
                <w:noProof/>
                <w:lang w:val="el-GR"/>
              </w:rPr>
              <w:t>9</w:t>
            </w:r>
          </w:p>
        </w:tc>
        <w:tc>
          <w:tcPr>
            <w:tcW w:w="1560" w:type="dxa"/>
            <w:tcBorders>
              <w:top w:val="single" w:sz="4" w:space="0" w:color="auto"/>
              <w:left w:val="single" w:sz="4" w:space="0" w:color="auto"/>
              <w:bottom w:val="single" w:sz="4" w:space="0" w:color="auto"/>
              <w:right w:val="single" w:sz="4" w:space="0" w:color="auto"/>
            </w:tcBorders>
            <w:hideMark/>
          </w:tcPr>
          <w:p>
            <w:pPr>
              <w:spacing w:after="0" w:line="240" w:lineRule="auto"/>
              <w:ind w:left="0"/>
              <w:jc w:val="center"/>
              <w:rPr>
                <w:rFonts w:ascii="Times New Roman" w:hAnsi="Times New Roman"/>
                <w:noProof/>
                <w:lang w:val="el-GR"/>
              </w:rPr>
            </w:pPr>
            <w:r>
              <w:rPr>
                <w:rFonts w:ascii="Times New Roman" w:hAnsi="Times New Roman"/>
                <w:noProof/>
                <w:lang w:val="de-DE"/>
              </w:rPr>
              <w:t>5</w:t>
            </w:r>
          </w:p>
        </w:tc>
        <w:tc>
          <w:tcPr>
            <w:tcW w:w="1984" w:type="dxa"/>
            <w:tcBorders>
              <w:top w:val="single" w:sz="4" w:space="0" w:color="auto"/>
              <w:left w:val="single" w:sz="4" w:space="0" w:color="auto"/>
              <w:bottom w:val="single" w:sz="4" w:space="0" w:color="auto"/>
              <w:right w:val="single" w:sz="4" w:space="0" w:color="auto"/>
            </w:tcBorders>
            <w:hideMark/>
          </w:tcPr>
          <w:p>
            <w:pPr>
              <w:spacing w:after="0" w:line="240" w:lineRule="auto"/>
              <w:ind w:left="0"/>
              <w:jc w:val="center"/>
              <w:rPr>
                <w:rFonts w:ascii="Times New Roman" w:hAnsi="Times New Roman"/>
                <w:noProof/>
                <w:lang w:val="el-GR"/>
              </w:rPr>
            </w:pPr>
            <w:r>
              <w:rPr>
                <w:rFonts w:ascii="Times New Roman" w:hAnsi="Times New Roman"/>
                <w:noProof/>
                <w:lang w:val="de-DE"/>
              </w:rPr>
              <w:t>9</w:t>
            </w:r>
          </w:p>
        </w:tc>
      </w:tr>
      <w:tr>
        <w:tc>
          <w:tcPr>
            <w:tcW w:w="1242"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left"/>
              <w:rPr>
                <w:rFonts w:ascii="Times New Roman" w:hAnsi="Times New Roman"/>
                <w:noProof/>
              </w:rPr>
            </w:pPr>
            <w:r>
              <w:rPr>
                <w:rFonts w:ascii="Times New Roman" w:hAnsi="Times New Roman"/>
                <w:noProof/>
              </w:rPr>
              <w:t>GR13</w:t>
            </w:r>
          </w:p>
        </w:tc>
        <w:tc>
          <w:tcPr>
            <w:tcW w:w="2268" w:type="dxa"/>
            <w:tcBorders>
              <w:top w:val="single" w:sz="4" w:space="0" w:color="auto"/>
              <w:left w:val="single" w:sz="4" w:space="0" w:color="auto"/>
              <w:bottom w:val="single" w:sz="4" w:space="0" w:color="auto"/>
              <w:right w:val="single" w:sz="4" w:space="0" w:color="auto"/>
            </w:tcBorders>
            <w:hideMark/>
          </w:tcPr>
          <w:p>
            <w:pPr>
              <w:spacing w:after="0" w:line="240" w:lineRule="auto"/>
              <w:ind w:left="0"/>
              <w:jc w:val="center"/>
              <w:rPr>
                <w:rFonts w:ascii="Times New Roman" w:hAnsi="Times New Roman"/>
                <w:noProof/>
                <w:lang w:val="el-GR"/>
              </w:rPr>
            </w:pPr>
            <w:r>
              <w:rPr>
                <w:rFonts w:ascii="Times New Roman" w:hAnsi="Times New Roman"/>
                <w:noProof/>
                <w:lang w:val="el-GR"/>
              </w:rPr>
              <w:t>-</w:t>
            </w:r>
          </w:p>
        </w:tc>
        <w:tc>
          <w:tcPr>
            <w:tcW w:w="1560" w:type="dxa"/>
            <w:tcBorders>
              <w:top w:val="single" w:sz="4" w:space="0" w:color="auto"/>
              <w:left w:val="single" w:sz="4" w:space="0" w:color="auto"/>
              <w:bottom w:val="single" w:sz="4" w:space="0" w:color="auto"/>
              <w:right w:val="single" w:sz="4" w:space="0" w:color="auto"/>
            </w:tcBorders>
            <w:hideMark/>
          </w:tcPr>
          <w:p>
            <w:pPr>
              <w:spacing w:after="0" w:line="240" w:lineRule="auto"/>
              <w:ind w:left="0"/>
              <w:jc w:val="center"/>
              <w:rPr>
                <w:rFonts w:ascii="Times New Roman" w:hAnsi="Times New Roman"/>
                <w:noProof/>
                <w:lang w:val="el-GR"/>
              </w:rPr>
            </w:pPr>
            <w:r>
              <w:rPr>
                <w:rFonts w:ascii="Times New Roman" w:hAnsi="Times New Roman"/>
                <w:noProof/>
                <w:lang w:val="de-DE"/>
              </w:rPr>
              <w:t>-</w:t>
            </w:r>
          </w:p>
        </w:tc>
        <w:tc>
          <w:tcPr>
            <w:tcW w:w="1984" w:type="dxa"/>
            <w:tcBorders>
              <w:top w:val="single" w:sz="4" w:space="0" w:color="auto"/>
              <w:left w:val="single" w:sz="4" w:space="0" w:color="auto"/>
              <w:bottom w:val="single" w:sz="4" w:space="0" w:color="auto"/>
              <w:right w:val="single" w:sz="4" w:space="0" w:color="auto"/>
            </w:tcBorders>
            <w:hideMark/>
          </w:tcPr>
          <w:p>
            <w:pPr>
              <w:spacing w:after="0" w:line="240" w:lineRule="auto"/>
              <w:ind w:left="0"/>
              <w:jc w:val="center"/>
              <w:rPr>
                <w:rFonts w:ascii="Times New Roman" w:hAnsi="Times New Roman"/>
                <w:noProof/>
                <w:lang w:val="el-GR"/>
              </w:rPr>
            </w:pPr>
            <w:r>
              <w:rPr>
                <w:rFonts w:ascii="Times New Roman" w:hAnsi="Times New Roman"/>
                <w:noProof/>
                <w:lang w:val="de-DE"/>
              </w:rPr>
              <w:t>-</w:t>
            </w:r>
          </w:p>
        </w:tc>
      </w:tr>
      <w:tr>
        <w:tc>
          <w:tcPr>
            <w:tcW w:w="1242"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left"/>
              <w:rPr>
                <w:rFonts w:ascii="Times New Roman" w:hAnsi="Times New Roman"/>
                <w:noProof/>
              </w:rPr>
            </w:pPr>
            <w:r>
              <w:rPr>
                <w:rFonts w:ascii="Times New Roman" w:hAnsi="Times New Roman"/>
                <w:noProof/>
              </w:rPr>
              <w:t>GR14</w:t>
            </w:r>
          </w:p>
        </w:tc>
        <w:tc>
          <w:tcPr>
            <w:tcW w:w="2268" w:type="dxa"/>
            <w:tcBorders>
              <w:top w:val="single" w:sz="4" w:space="0" w:color="auto"/>
              <w:left w:val="single" w:sz="4" w:space="0" w:color="auto"/>
              <w:bottom w:val="single" w:sz="4" w:space="0" w:color="auto"/>
              <w:right w:val="single" w:sz="4" w:space="0" w:color="auto"/>
            </w:tcBorders>
            <w:hideMark/>
          </w:tcPr>
          <w:p>
            <w:pPr>
              <w:spacing w:after="0" w:line="240" w:lineRule="auto"/>
              <w:ind w:left="0"/>
              <w:jc w:val="center"/>
              <w:rPr>
                <w:rFonts w:ascii="Times New Roman" w:hAnsi="Times New Roman"/>
                <w:noProof/>
                <w:lang w:val="el-GR"/>
              </w:rPr>
            </w:pPr>
            <w:r>
              <w:rPr>
                <w:rFonts w:ascii="Times New Roman" w:hAnsi="Times New Roman"/>
                <w:noProof/>
                <w:lang w:val="el-GR"/>
              </w:rPr>
              <w:t>-</w:t>
            </w:r>
          </w:p>
        </w:tc>
        <w:tc>
          <w:tcPr>
            <w:tcW w:w="1560" w:type="dxa"/>
            <w:tcBorders>
              <w:top w:val="single" w:sz="4" w:space="0" w:color="auto"/>
              <w:left w:val="single" w:sz="4" w:space="0" w:color="auto"/>
              <w:bottom w:val="single" w:sz="4" w:space="0" w:color="auto"/>
              <w:right w:val="single" w:sz="4" w:space="0" w:color="auto"/>
            </w:tcBorders>
            <w:hideMark/>
          </w:tcPr>
          <w:p>
            <w:pPr>
              <w:spacing w:after="0" w:line="240" w:lineRule="auto"/>
              <w:ind w:left="0"/>
              <w:jc w:val="center"/>
              <w:rPr>
                <w:rFonts w:ascii="Times New Roman" w:hAnsi="Times New Roman"/>
                <w:noProof/>
                <w:lang w:val="el-GR"/>
              </w:rPr>
            </w:pPr>
            <w:r>
              <w:rPr>
                <w:rFonts w:ascii="Times New Roman" w:hAnsi="Times New Roman"/>
                <w:noProof/>
                <w:lang w:val="de-DE"/>
              </w:rPr>
              <w:t>-</w:t>
            </w:r>
          </w:p>
        </w:tc>
        <w:tc>
          <w:tcPr>
            <w:tcW w:w="1984" w:type="dxa"/>
            <w:tcBorders>
              <w:top w:val="single" w:sz="4" w:space="0" w:color="auto"/>
              <w:left w:val="single" w:sz="4" w:space="0" w:color="auto"/>
              <w:bottom w:val="single" w:sz="4" w:space="0" w:color="auto"/>
              <w:right w:val="single" w:sz="4" w:space="0" w:color="auto"/>
            </w:tcBorders>
            <w:hideMark/>
          </w:tcPr>
          <w:p>
            <w:pPr>
              <w:spacing w:after="0" w:line="240" w:lineRule="auto"/>
              <w:ind w:left="0"/>
              <w:jc w:val="center"/>
              <w:rPr>
                <w:rFonts w:ascii="Times New Roman" w:hAnsi="Times New Roman"/>
                <w:noProof/>
                <w:lang w:val="el-GR"/>
              </w:rPr>
            </w:pPr>
            <w:r>
              <w:rPr>
                <w:rFonts w:ascii="Times New Roman" w:hAnsi="Times New Roman"/>
                <w:noProof/>
                <w:lang w:val="de-DE"/>
              </w:rPr>
              <w:t>-</w:t>
            </w:r>
          </w:p>
        </w:tc>
      </w:tr>
      <w:tr>
        <w:tc>
          <w:tcPr>
            <w:tcW w:w="1242"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left"/>
              <w:rPr>
                <w:b/>
                <w:noProof/>
              </w:rPr>
            </w:pPr>
            <w:r>
              <w:rPr>
                <w:rFonts w:ascii="Times New Roman" w:hAnsi="Times New Roman"/>
                <w:i/>
                <w:noProof/>
              </w:rPr>
              <w:t>Total</w:t>
            </w:r>
          </w:p>
        </w:tc>
        <w:tc>
          <w:tcPr>
            <w:tcW w:w="2268" w:type="dxa"/>
            <w:tcBorders>
              <w:top w:val="single" w:sz="4" w:space="0" w:color="auto"/>
              <w:left w:val="single" w:sz="4" w:space="0" w:color="auto"/>
              <w:bottom w:val="single" w:sz="4" w:space="0" w:color="auto"/>
              <w:right w:val="single" w:sz="4" w:space="0" w:color="auto"/>
            </w:tcBorders>
            <w:hideMark/>
          </w:tcPr>
          <w:p>
            <w:pPr>
              <w:spacing w:after="0" w:line="240" w:lineRule="auto"/>
              <w:ind w:left="0"/>
              <w:jc w:val="center"/>
              <w:rPr>
                <w:rFonts w:ascii="Times New Roman" w:hAnsi="Times New Roman"/>
                <w:noProof/>
                <w:lang w:val="el-GR"/>
              </w:rPr>
            </w:pPr>
            <w:r>
              <w:rPr>
                <w:rFonts w:ascii="Times New Roman" w:hAnsi="Times New Roman"/>
                <w:noProof/>
                <w:lang w:val="el-GR"/>
              </w:rPr>
              <w:t>25</w:t>
            </w:r>
          </w:p>
        </w:tc>
        <w:tc>
          <w:tcPr>
            <w:tcW w:w="1560" w:type="dxa"/>
            <w:tcBorders>
              <w:top w:val="single" w:sz="4" w:space="0" w:color="auto"/>
              <w:left w:val="single" w:sz="4" w:space="0" w:color="auto"/>
              <w:bottom w:val="single" w:sz="4" w:space="0" w:color="auto"/>
              <w:right w:val="single" w:sz="4" w:space="0" w:color="auto"/>
            </w:tcBorders>
            <w:hideMark/>
          </w:tcPr>
          <w:p>
            <w:pPr>
              <w:spacing w:after="0" w:line="240" w:lineRule="auto"/>
              <w:ind w:left="0"/>
              <w:jc w:val="center"/>
              <w:rPr>
                <w:rFonts w:ascii="Times New Roman" w:hAnsi="Times New Roman"/>
                <w:noProof/>
                <w:lang w:val="el-GR"/>
              </w:rPr>
            </w:pPr>
            <w:r>
              <w:rPr>
                <w:rFonts w:ascii="Times New Roman" w:hAnsi="Times New Roman"/>
                <w:noProof/>
                <w:lang w:val="de-DE"/>
              </w:rPr>
              <w:t>10</w:t>
            </w:r>
          </w:p>
        </w:tc>
        <w:tc>
          <w:tcPr>
            <w:tcW w:w="1984" w:type="dxa"/>
            <w:tcBorders>
              <w:top w:val="single" w:sz="4" w:space="0" w:color="auto"/>
              <w:left w:val="single" w:sz="4" w:space="0" w:color="auto"/>
              <w:bottom w:val="single" w:sz="4" w:space="0" w:color="auto"/>
              <w:right w:val="single" w:sz="4" w:space="0" w:color="auto"/>
            </w:tcBorders>
            <w:hideMark/>
          </w:tcPr>
          <w:p>
            <w:pPr>
              <w:spacing w:after="0" w:line="240" w:lineRule="auto"/>
              <w:ind w:left="0"/>
              <w:jc w:val="center"/>
              <w:rPr>
                <w:rFonts w:ascii="Times New Roman" w:hAnsi="Times New Roman"/>
                <w:noProof/>
                <w:lang w:val="el-GR"/>
              </w:rPr>
            </w:pPr>
            <w:r>
              <w:rPr>
                <w:rFonts w:ascii="Times New Roman" w:hAnsi="Times New Roman"/>
                <w:noProof/>
                <w:lang w:val="de-DE"/>
              </w:rPr>
              <w:t>34</w:t>
            </w:r>
          </w:p>
        </w:tc>
      </w:tr>
    </w:tbl>
    <w:p>
      <w:pPr>
        <w:spacing w:after="0" w:line="240" w:lineRule="auto"/>
        <w:ind w:left="0"/>
        <w:jc w:val="left"/>
        <w:rPr>
          <w:rFonts w:ascii="Times New Roman" w:hAnsi="Times New Roman"/>
          <w:noProof/>
        </w:rPr>
      </w:pPr>
    </w:p>
    <w:p>
      <w:pPr>
        <w:spacing w:after="0" w:line="240" w:lineRule="auto"/>
        <w:ind w:left="0"/>
        <w:jc w:val="left"/>
        <w:rPr>
          <w:rFonts w:ascii="Times New Roman" w:hAnsi="Times New Roman"/>
          <w:b/>
          <w:noProof/>
        </w:rPr>
      </w:pPr>
      <w:r>
        <w:rPr>
          <w:rFonts w:ascii="Times New Roman" w:hAnsi="Times New Roman"/>
          <w:b/>
          <w:noProof/>
        </w:rPr>
        <w:t>Table 11.4.1 Number of WBs with Article 4(7) exemptions</w:t>
      </w:r>
    </w:p>
    <w:p>
      <w:pPr>
        <w:pStyle w:val="BodyText"/>
        <w:spacing w:before="0" w:after="240"/>
        <w:rPr>
          <w:noProof/>
          <w:sz w:val="20"/>
        </w:rPr>
      </w:pPr>
      <w:r>
        <w:rPr>
          <w:noProof/>
          <w:sz w:val="20"/>
        </w:rPr>
        <w:t>Source: WISE, corrections provided by EL in late 2014, RBMPs/Annexes.</w:t>
      </w:r>
    </w:p>
    <w:p>
      <w:pPr>
        <w:pStyle w:val="Heading2"/>
        <w:numPr>
          <w:ilvl w:val="1"/>
          <w:numId w:val="35"/>
        </w:numPr>
        <w:ind w:left="567" w:hanging="567"/>
        <w:rPr>
          <w:noProof/>
        </w:rPr>
      </w:pPr>
      <w:bookmarkStart w:id="111" w:name="_Toc406672658"/>
      <w:bookmarkStart w:id="112" w:name="_Toc411248610"/>
      <w:r>
        <w:rPr>
          <w:noProof/>
        </w:rPr>
        <w:t>Exemptions to Groundwater Directive</w:t>
      </w:r>
      <w:bookmarkEnd w:id="111"/>
      <w:bookmarkEnd w:id="112"/>
    </w:p>
    <w:p>
      <w:pPr>
        <w:spacing w:before="120" w:after="120" w:line="240" w:lineRule="auto"/>
        <w:ind w:left="0"/>
        <w:jc w:val="left"/>
        <w:rPr>
          <w:noProof/>
        </w:rPr>
      </w:pPr>
      <w:r>
        <w:rPr>
          <w:rFonts w:ascii="Times New Roman" w:hAnsi="Times New Roman"/>
          <w:noProof/>
          <w:sz w:val="24"/>
          <w:szCs w:val="24"/>
        </w:rPr>
        <w:t>Overall, no information is included in the RBMPs on exemptions under Article 3 of the Groundwater Directive.</w:t>
      </w:r>
    </w:p>
    <w:p>
      <w:pPr>
        <w:pStyle w:val="Heading1"/>
        <w:ind w:left="567" w:hanging="567"/>
        <w:rPr>
          <w:noProof/>
        </w:rPr>
      </w:pPr>
      <w:r>
        <w:rPr>
          <w:noProof/>
        </w:rPr>
        <w:br w:type="page"/>
      </w:r>
      <w:bookmarkStart w:id="113" w:name="_Toc406672659"/>
      <w:bookmarkStart w:id="114" w:name="_Toc411248611"/>
      <w:r>
        <w:rPr>
          <w:noProof/>
        </w:rPr>
        <w:t>Programmes of measures</w:t>
      </w:r>
      <w:bookmarkEnd w:id="113"/>
      <w:bookmarkEnd w:id="114"/>
    </w:p>
    <w:p>
      <w:pPr>
        <w:autoSpaceDE w:val="0"/>
        <w:autoSpaceDN w:val="0"/>
        <w:adjustRightInd w:val="0"/>
        <w:spacing w:after="0" w:line="240" w:lineRule="auto"/>
        <w:ind w:left="0"/>
        <w:rPr>
          <w:rFonts w:ascii="Times New Roman" w:hAnsi="Times New Roman"/>
          <w:noProof/>
          <w:color w:val="000000"/>
          <w:sz w:val="24"/>
          <w:szCs w:val="24"/>
          <w:lang w:eastAsia="en-GB"/>
        </w:rPr>
      </w:pPr>
      <w:r>
        <w:rPr>
          <w:rFonts w:ascii="Times New Roman" w:hAnsi="Times New Roman"/>
          <w:noProof/>
          <w:color w:val="000000"/>
          <w:sz w:val="24"/>
          <w:szCs w:val="24"/>
          <w:lang w:eastAsia="en-GB"/>
        </w:rPr>
        <w:t>According to Annex VII of the WFD, the RBMPs should contain a summary of the programmes of measures (PoM), including the ways in which Member States expect to achieve the objectives of Article 4 of the WFD. The programmes should have been established by 2009, but are required to become operational only by December 2012. Due to the delayed submission of the Greek RBMPs, this deadline cannot be kept.</w:t>
      </w:r>
    </w:p>
    <w:p>
      <w:pPr>
        <w:autoSpaceDE w:val="0"/>
        <w:autoSpaceDN w:val="0"/>
        <w:adjustRightInd w:val="0"/>
        <w:spacing w:after="0" w:line="240" w:lineRule="auto"/>
        <w:ind w:left="0"/>
        <w:rPr>
          <w:rFonts w:ascii="Times New Roman" w:hAnsi="Times New Roman"/>
          <w:noProof/>
          <w:color w:val="000000"/>
          <w:sz w:val="24"/>
          <w:szCs w:val="24"/>
          <w:lang w:eastAsia="en-GB"/>
        </w:rPr>
      </w:pPr>
    </w:p>
    <w:p>
      <w:pPr>
        <w:autoSpaceDE w:val="0"/>
        <w:autoSpaceDN w:val="0"/>
        <w:adjustRightInd w:val="0"/>
        <w:spacing w:after="0" w:line="240" w:lineRule="auto"/>
        <w:ind w:left="0"/>
        <w:rPr>
          <w:rFonts w:ascii="Times New Roman" w:hAnsi="Times New Roman"/>
          <w:noProof/>
          <w:color w:val="000000"/>
          <w:sz w:val="24"/>
          <w:szCs w:val="24"/>
          <w:lang w:eastAsia="en-GB"/>
        </w:rPr>
      </w:pPr>
      <w:r>
        <w:rPr>
          <w:rFonts w:ascii="Times New Roman" w:hAnsi="Times New Roman"/>
          <w:noProof/>
          <w:color w:val="000000"/>
          <w:sz w:val="24"/>
          <w:szCs w:val="24"/>
          <w:lang w:eastAsia="en-GB"/>
        </w:rPr>
        <w:t>The assessment in this section is based on the PoMs as summarised by the Member State in its RBMPs.</w:t>
      </w:r>
    </w:p>
    <w:p>
      <w:pPr>
        <w:pStyle w:val="Heading2"/>
        <w:numPr>
          <w:ilvl w:val="1"/>
          <w:numId w:val="35"/>
        </w:numPr>
        <w:ind w:left="567" w:hanging="567"/>
        <w:rPr>
          <w:noProof/>
        </w:rPr>
      </w:pPr>
      <w:bookmarkStart w:id="115" w:name="_Toc406672660"/>
      <w:bookmarkStart w:id="116" w:name="_Toc411248612"/>
      <w:r>
        <w:rPr>
          <w:noProof/>
        </w:rPr>
        <w:t>Programme of measures – general</w:t>
      </w:r>
      <w:bookmarkEnd w:id="115"/>
      <w:bookmarkEnd w:id="116"/>
    </w:p>
    <w:p>
      <w:pPr>
        <w:spacing w:before="120" w:after="120" w:line="240" w:lineRule="auto"/>
        <w:ind w:left="0"/>
        <w:rPr>
          <w:rFonts w:ascii="Times New Roman" w:hAnsi="Times New Roman"/>
          <w:noProof/>
          <w:sz w:val="24"/>
          <w:szCs w:val="24"/>
        </w:rPr>
      </w:pPr>
      <w:r>
        <w:rPr>
          <w:rFonts w:ascii="Times New Roman" w:hAnsi="Times New Roman"/>
          <w:noProof/>
          <w:sz w:val="24"/>
          <w:szCs w:val="24"/>
        </w:rPr>
        <w:t>Most RBMPs report that after results of the new monitoring network are available, the RBMP/PoMs will be revised or updated by 2015 (with the exception of GR11/12).</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There is no clear link between the identified pressures, the status of water bodies, and thus the specific needs for the measures to be taken. The RBMPs do not indicate that the status assessments of surface water and groundwater bodies were used to identify their Programmes of Measures.</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All of the RBMPs include a Programme of Measures (PoM), while no sub-basin reports regarding the RBMP or the PoM have been prepared with the exception of the Prespa sub-basin management plan (part of GR09). The PoMs are structured in the following way (this structure and its specification are similar between the different RBDs, but not identical – the same approach is taken each in GR1/2/3, GR4/5/6/7/8 and GR11/12):</w:t>
      </w:r>
    </w:p>
    <w:p>
      <w:pPr>
        <w:pStyle w:val="ListParagraph"/>
        <w:numPr>
          <w:ilvl w:val="1"/>
          <w:numId w:val="36"/>
        </w:numPr>
        <w:tabs>
          <w:tab w:val="num" w:pos="567"/>
        </w:tabs>
        <w:spacing w:before="120" w:after="120" w:line="240" w:lineRule="auto"/>
        <w:ind w:left="567" w:hanging="567"/>
        <w:rPr>
          <w:rFonts w:ascii="Times New Roman" w:hAnsi="Times New Roman"/>
          <w:noProof/>
          <w:sz w:val="24"/>
          <w:szCs w:val="24"/>
        </w:rPr>
      </w:pPr>
      <w:r>
        <w:rPr>
          <w:rFonts w:ascii="Times New Roman" w:hAnsi="Times New Roman"/>
          <w:noProof/>
          <w:sz w:val="24"/>
          <w:szCs w:val="24"/>
        </w:rPr>
        <w:t>Basic measures and “programmed actions”: first, the existing implementation status regarding “other Directives” is presented (mainly by indicating the legal transposition and actions taken to implement them); while all Directives are indicated as “implemented”, indications are given per Directive on what additional activities are planned in order to implement the WFD. These “programmed actions” are presented differently between PoMs and with varying levels of detail or specification (e.g. sometimes a clear “bullet list” of actions/summary table is given, indication of the responsible institution for their implementation, inclusion of relevant information in WISE, which are missing in other cases). For two RBDs (GR011/12), the “programmed actions” called “proposals” and their specification is less clear. The number of these “actions” varies in the different RBDs, while the number of Directives considered and for which additional action is needed varies too, e.g. with fewer Directives in GR04/5/8.</w:t>
      </w:r>
    </w:p>
    <w:p>
      <w:pPr>
        <w:pStyle w:val="ListParagraph"/>
        <w:numPr>
          <w:ilvl w:val="1"/>
          <w:numId w:val="36"/>
        </w:numPr>
        <w:tabs>
          <w:tab w:val="num" w:pos="567"/>
        </w:tabs>
        <w:spacing w:before="120" w:after="120" w:line="240" w:lineRule="auto"/>
        <w:ind w:left="567" w:hanging="567"/>
        <w:rPr>
          <w:rFonts w:ascii="Times New Roman" w:hAnsi="Times New Roman"/>
          <w:noProof/>
          <w:sz w:val="24"/>
          <w:szCs w:val="24"/>
        </w:rPr>
      </w:pPr>
      <w:r>
        <w:rPr>
          <w:rFonts w:ascii="Times New Roman" w:hAnsi="Times New Roman"/>
          <w:noProof/>
          <w:sz w:val="24"/>
          <w:szCs w:val="24"/>
        </w:rPr>
        <w:t>“Other basic measures”: here, a list of measures is presented for each RBD (according to categories as required by Article 11(3)(b-i)); these are similar across the RBDs, but with some differences (some measures not found in some RBDs) or the addition of “specific” measures to be taken in some RBDs.</w:t>
      </w:r>
    </w:p>
    <w:p>
      <w:pPr>
        <w:pStyle w:val="ListParagraph"/>
        <w:numPr>
          <w:ilvl w:val="1"/>
          <w:numId w:val="36"/>
        </w:numPr>
        <w:tabs>
          <w:tab w:val="num" w:pos="567"/>
        </w:tabs>
        <w:spacing w:before="120" w:after="120" w:line="240" w:lineRule="auto"/>
        <w:ind w:left="567" w:hanging="567"/>
        <w:rPr>
          <w:rFonts w:ascii="Times New Roman" w:hAnsi="Times New Roman"/>
          <w:noProof/>
          <w:sz w:val="24"/>
          <w:szCs w:val="24"/>
        </w:rPr>
      </w:pPr>
      <w:r>
        <w:rPr>
          <w:rFonts w:ascii="Times New Roman" w:hAnsi="Times New Roman"/>
          <w:noProof/>
          <w:sz w:val="24"/>
          <w:szCs w:val="24"/>
        </w:rPr>
        <w:t>Supplementary measures: these are in support of the basic and other basic measures in order to comply with the WFD-objectives. Some RBDs (e.g. GR1/2/3) include a specific explanation or analysis for which water bodies supplementary measures are needed (that is, supplementary measures taken for water bodies which - based on the current limited knowledge - are in either moderate, poor or bad status</w:t>
      </w:r>
      <w:r>
        <w:rPr>
          <w:noProof/>
          <w:sz w:val="24"/>
          <w:szCs w:val="24"/>
        </w:rPr>
        <w:t xml:space="preserve"> </w:t>
      </w:r>
      <w:r>
        <w:rPr>
          <w:rFonts w:ascii="Times New Roman" w:hAnsi="Times New Roman"/>
          <w:noProof/>
          <w:sz w:val="24"/>
          <w:szCs w:val="24"/>
        </w:rPr>
        <w:t>as well as for water bodies that are either in unknown or in good condition but there is clear evidence through the analysis of pressures that they are at risk of not achieving the environmental objectives; GR09/10 explain that the decision regarding for which WBs supplementary measures are needed was an assessment on if the basic/other basic measures are sufficient to reach good status or not). Such an explanation is missing in other RBDs; a clear indication that supplementary measures are taken also in water bodies of “unknown” status is only found in GR01/2/3. Overall, it remains unclear how the need for supplementary measures is identified in practice, since there is no methodology developed for the assessment of the effects of basic and other basic measures. GR01/2/3/9/10 also include a distinction of supplementary measures into horizontal (for the whole RBD) and specific (for specific water bodies), which has not been done for the other RBDs. Some RBDs indicate which measure is applied in which water body, others do not. In most cases, “construction works” (new dams, etc.) are included as supplementary measures in the PoM.</w:t>
      </w:r>
      <w:r>
        <w:rPr>
          <w:noProof/>
          <w:sz w:val="24"/>
          <w:szCs w:val="24"/>
        </w:rPr>
        <w:t xml:space="preserve"> </w:t>
      </w:r>
      <w:r>
        <w:rPr>
          <w:rFonts w:ascii="Times New Roman" w:hAnsi="Times New Roman"/>
          <w:noProof/>
          <w:sz w:val="24"/>
          <w:szCs w:val="24"/>
        </w:rPr>
        <w:t>There are no measures specifically oriented towards water bodies that are in “unknown” status, although some of the more general measures will affect them.</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Regarding the timing of measures, in all RBDs a “prioritisation” of measures has been done, which is similar but not identical among the different plans. In principle, the short-term measures will be implemented within this management period (i.e. by 2015); measures implemented 2015-2021 are mid-term, while the appropriate preparation and programming of activities takes place in the current management period; measures implemented 2021-2027 are long-term, since these need a long preparation time for their implementation. All RBMPs contain an indication of whether measures are short-, mid- or long-term.</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Regarding the indication of the level or scale at which the measures have been established, this varies greatly among the RBDs. Many measures presented in the RBMPs have a national or basin-wide scope; at the same time, the information provided in WISE on the geographic scope varies between the RBDs, even for the same measure (e.g. concerning the “other basic” measures, GR1/2/3 indicate “national level” while e.g. for GR11/12 the implementation level is indicated as national, RBD, part of RBD or groundwater body for each measure).</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The authorities responsible for the implementation of measures are indicated in most RBDs (in some they are called: “involved authorities”), with public authorities being responsible for almost all measures (there is specific mention of private entities also contributing to some specific measures in GR04/5/7/8/9/10).</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Regarding the cost-effectiveness calculation of measures, this is not referred to in any PoM or RBMP. At the same time, in each RBD a cost-effectiveness calculation was done in a separate document with diverging methodologies, but all of them seem not to have been used for the actual “prioritisation” of measures.</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Some information regarding costs of individual measures is provided (mostly for supplementary measures), but is not clearly identified for all measures.</w:t>
      </w:r>
      <w:r>
        <w:rPr>
          <w:rStyle w:val="FootnoteReference"/>
          <w:rFonts w:ascii="Times New Roman" w:hAnsi="Times New Roman"/>
          <w:noProof/>
          <w:sz w:val="24"/>
          <w:szCs w:val="24"/>
        </w:rPr>
        <w:footnoteReference w:id="11"/>
      </w:r>
      <w:r>
        <w:rPr>
          <w:rFonts w:ascii="Times New Roman" w:hAnsi="Times New Roman"/>
          <w:noProof/>
          <w:sz w:val="24"/>
          <w:szCs w:val="24"/>
        </w:rPr>
        <w:t xml:space="preserve"> The summary information found on total costs of measures is diverging: GR6/7/11/12 indicate summary figures for each basic/other basic and supplementary measures (with GR11/12 providing disaggregated figures for basic and other basic measures), GR9/10 provide summary numbers only for all basic measures, while GR1/2/3/4/5/8 indicate total costs only for the supplementary measures.</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In most cases, new “construction works” (e.g. WWTP and new dams, some of which are already under construction) are part of the PoM and their relevant costs are included in the total costs calculations. For some of them, financing is indicated as secured, including EU-funds.</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Information on financing is available for only a few plans and differs between plans: some RBDs (GR1/2/3/6/7) mention the “state of funding” when discussing the supplementary measures (showing that for most measures, no financing is available or secured yet and has to be found), while some (GR1/2/3) indicate the “available financial resources for water management measures per RBD” based on an allocation of available funding to the different RBDs. No systematic indications regarding financing are found in GR4/5/8/910//11/12, yet fragmentary financing information for some specific measures is indicated. GR06/07 show explicitly that for most measures, no financing is available yet and has to be found (“the relevant authorities have included this measure in their planning in order to find funding for them”).</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For the international RBDs, there is no reference found on coordination of the PoM with neighbouring countries so far; only GR11/12 indicate plans to coordinate the RBMP for the next implementation cycle with Bulgaria.</w:t>
      </w:r>
    </w:p>
    <w:p>
      <w:pPr>
        <w:pStyle w:val="Heading2"/>
        <w:numPr>
          <w:ilvl w:val="1"/>
          <w:numId w:val="35"/>
        </w:numPr>
        <w:ind w:left="567" w:hanging="567"/>
        <w:rPr>
          <w:noProof/>
        </w:rPr>
      </w:pPr>
      <w:bookmarkStart w:id="117" w:name="_Toc406672661"/>
      <w:bookmarkStart w:id="118" w:name="_Toc411248613"/>
      <w:r>
        <w:rPr>
          <w:noProof/>
        </w:rPr>
        <w:t>Measures related to agriculture</w:t>
      </w:r>
      <w:bookmarkEnd w:id="117"/>
      <w:bookmarkEnd w:id="118"/>
    </w:p>
    <w:p>
      <w:pPr>
        <w:spacing w:before="120" w:after="120" w:line="240" w:lineRule="auto"/>
        <w:ind w:left="0"/>
        <w:rPr>
          <w:rFonts w:ascii="Times New Roman" w:hAnsi="Times New Roman"/>
          <w:noProof/>
          <w:sz w:val="24"/>
          <w:szCs w:val="24"/>
        </w:rPr>
      </w:pPr>
      <w:r>
        <w:rPr>
          <w:rFonts w:ascii="Times New Roman" w:hAnsi="Times New Roman"/>
          <w:noProof/>
          <w:sz w:val="24"/>
          <w:szCs w:val="24"/>
        </w:rPr>
        <w:t>All RBMPs refer to agriculture as a significant pressure due to diffuse pollution and abstractions (while for some RBDs the issue of abstractions is seen as relevant for only a limited number of water bodies). The issue of pressures related to self-abstractions is not considered in detail. Point source pollution from agriculture is not cited as a significant pressure. Regarding hydromorphological pressures from agriculture, these are only mentioned in a general way and as related to “big” construction works for irrigation (e.g. dams). There is no consideration or discussion of “smaller” hydromorphological pressures linked to agriculture, such as bank reinforcements, land reclamation, drainage, etc., nor is there consideration of soil erosion due to agriculture.</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The extent of the sector’s involvement in the preparation of the RBMPs is limited; there is no specific approach regarding this sector for the public participation activities regarding the RBMP/PoM development (see the general discussion of public participation activities). Therefore, the extent to which the specific measures have been discussed and agreed with the agricultural sector cannot be assessed at this point.</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There is no further specific indication given regarding the scope of measures as related to agriculture as well as regarding to their timing (see PoM-general section above on these two issues). Regarding the costs of measures and financing commitments, also here the general information provided holds (see PoM-general), so the costs of measures is unclear and in the majority of cases there is no secured funding. In some RBDs there is fragmentary information regarding Rural Development Programme (RDP) funds being used. There are no indications that compensation payments according to Article 31 will be used.</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No information was found on how and when the detailed specifications on the implementation of the measures will be done.</w:t>
      </w:r>
      <w:r>
        <w:rPr>
          <w:noProof/>
          <w:sz w:val="24"/>
          <w:szCs w:val="24"/>
        </w:rPr>
        <w:t xml:space="preserve"> </w:t>
      </w:r>
      <w:r>
        <w:rPr>
          <w:rFonts w:ascii="Times New Roman" w:hAnsi="Times New Roman"/>
          <w:noProof/>
          <w:sz w:val="24"/>
          <w:szCs w:val="24"/>
        </w:rPr>
        <w:t>Overall, the detailed contribution of each measure to achieving the objectives is not specified, while no specific information on the control or inspection of the implementation of agricultural measures is provided.</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The Programmes of Measures identify a range of measures to address pressures arising from agriculture, but these are in most cases general measures, mainly referring to legal, licensing or permitting changes and further information collection.</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There are technical measures identified in most RBDs dealing with fertiliser and pesticide application and changes towards low-input farming, while at the same time remaining quite general or limited in scope with unclear impacts on the related pollution issues. Regarding hydromorphological measures, specific measures related to agriculture are limited and mainly refer to specific “hot spots” (deltas, lagoons, etc.) in some RBDs that refer indirectly to agriculture (also as part of multi-objective measures).</w:t>
      </w:r>
      <w:r>
        <w:rPr>
          <w:noProof/>
          <w:sz w:val="24"/>
          <w:szCs w:val="24"/>
        </w:rPr>
        <w:t xml:space="preserve"> </w:t>
      </w:r>
      <w:r>
        <w:rPr>
          <w:rFonts w:ascii="Times New Roman" w:hAnsi="Times New Roman"/>
          <w:noProof/>
          <w:sz w:val="24"/>
          <w:szCs w:val="24"/>
        </w:rPr>
        <w:t>Erosion is mentioned only very generally in the RBMPs and PoMs, with no specific PoM-measures found relating to this issue (even though desertification is an issue for Greece). At the same time and according to information provided by EL in late 2014, the</w:t>
      </w:r>
      <w:r>
        <w:rPr>
          <w:noProof/>
        </w:rPr>
        <w:t xml:space="preserve"> </w:t>
      </w:r>
      <w:r>
        <w:rPr>
          <w:rFonts w:ascii="Times New Roman" w:hAnsi="Times New Roman"/>
          <w:noProof/>
          <w:sz w:val="24"/>
          <w:szCs w:val="24"/>
        </w:rPr>
        <w:t>Code for good agricultural practice that has been implemented with the 125347/568/2004 ministerial decision includes details of legal requirements for sustainable soil management that farmers must follow to ensure soil conservation and reduce soil erosion.</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All of the PoMs include measures for water savings or increased efficiency of water usage in agriculture, highlighting the importance of this sector’s abstractions; at the same time, they focus mostly on irrigation efficiency measures and</w:t>
      </w:r>
      <w:r>
        <w:rPr>
          <w:noProof/>
          <w:sz w:val="24"/>
          <w:szCs w:val="24"/>
        </w:rPr>
        <w:t xml:space="preserve"> </w:t>
      </w:r>
      <w:r>
        <w:rPr>
          <w:rFonts w:ascii="Times New Roman" w:hAnsi="Times New Roman"/>
          <w:noProof/>
          <w:sz w:val="24"/>
          <w:szCs w:val="24"/>
        </w:rPr>
        <w:t>improving or changing the supply infrastructure, thus e.g. substituting groundwater abstractions with other water sources (new dams). It is difficult to estimate if these measures are sufficient to reduce the abstraction pressures from agriculture to a sufficient degree, especially since no indication could be found on the expected water savings for each measure.</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Regarding economic instruments, in some RBDs the promotion of cooperative measures is referred to, while the general “other basic” measure regarding revision of the water pricing policy is stated to be applied for all RBDs. At the same time, it remains unclear if this water pricing measure is also oriented towards agricultural water pricing (see Article 9 measures section).</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A range of non-technical measures are cited in the PoM: these mainly include measures for implementing existing relevant EU-Directives, measures related to increased knowledge for decision-making, measures related to environmental permitting and licencing, and some measures regarding improved controls, institutional changes, advice/training/awareness raising and specific projects are included.</w:t>
      </w:r>
    </w:p>
    <w:p>
      <w:pPr>
        <w:spacing w:before="120" w:after="120" w:line="240" w:lineRule="auto"/>
        <w:ind w:left="0"/>
        <w:rPr>
          <w:noProof/>
        </w:rPr>
      </w:pPr>
      <w:r>
        <w:rPr>
          <w:rFonts w:ascii="Times New Roman" w:hAnsi="Times New Roman"/>
          <w:noProof/>
          <w:sz w:val="24"/>
          <w:szCs w:val="24"/>
        </w:rPr>
        <w:t xml:space="preserve">Table 12.2.1 includes an overview of which measures are considered in the RBMPs regarding agriculture. </w:t>
      </w:r>
    </w:p>
    <w:p>
      <w:pPr>
        <w:spacing w:after="0" w:line="240" w:lineRule="auto"/>
        <w:ind w:left="0"/>
        <w:jc w:val="left"/>
        <w:rPr>
          <w:rFonts w:ascii="Times New Roman" w:eastAsia="Calibri" w:hAnsi="Times New Roman"/>
          <w:i/>
          <w:noProof/>
          <w:color w:val="4F81BD"/>
          <w:sz w:val="24"/>
          <w:szCs w:val="24"/>
        </w:rPr>
        <w:sectPr>
          <w:headerReference w:type="even" r:id="rId110"/>
          <w:headerReference w:type="default" r:id="rId111"/>
          <w:footerReference w:type="even" r:id="rId112"/>
          <w:footerReference w:type="default" r:id="rId113"/>
          <w:headerReference w:type="first" r:id="rId114"/>
          <w:footerReference w:type="first" r:id="rId115"/>
          <w:pgSz w:w="11909" w:h="16834"/>
          <w:pgMar w:top="1440" w:right="1440" w:bottom="1440" w:left="1440" w:header="709" w:footer="709" w:gutter="0"/>
          <w:cols w:space="720"/>
        </w:sectPr>
      </w:pPr>
    </w:p>
    <w:tbl>
      <w:tblPr>
        <w:tblW w:w="1407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2"/>
        <w:gridCol w:w="868"/>
        <w:gridCol w:w="868"/>
        <w:gridCol w:w="868"/>
        <w:gridCol w:w="868"/>
        <w:gridCol w:w="868"/>
        <w:gridCol w:w="868"/>
        <w:gridCol w:w="868"/>
        <w:gridCol w:w="868"/>
        <w:gridCol w:w="859"/>
        <w:gridCol w:w="835"/>
        <w:gridCol w:w="814"/>
        <w:gridCol w:w="795"/>
        <w:gridCol w:w="459"/>
        <w:gridCol w:w="459"/>
      </w:tblGrid>
      <w:tr>
        <w:trPr>
          <w:trHeight w:val="841"/>
          <w:tblHeader/>
        </w:trPr>
        <w:tc>
          <w:tcPr>
            <w:tcW w:w="291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pPr>
              <w:spacing w:after="0" w:line="240" w:lineRule="auto"/>
              <w:ind w:left="0"/>
              <w:jc w:val="center"/>
              <w:rPr>
                <w:rFonts w:ascii="Times New Roman" w:hAnsi="Times New Roman"/>
                <w:b/>
                <w:bCs/>
                <w:noProof/>
                <w:color w:val="000000"/>
                <w:lang w:eastAsia="en-GB"/>
              </w:rPr>
            </w:pPr>
            <w:r>
              <w:rPr>
                <w:rFonts w:ascii="Times New Roman" w:hAnsi="Times New Roman"/>
                <w:b/>
                <w:noProof/>
              </w:rPr>
              <w:br w:type="page"/>
            </w:r>
            <w:r>
              <w:rPr>
                <w:rFonts w:ascii="Times New Roman" w:hAnsi="Times New Roman"/>
                <w:b/>
                <w:bCs/>
                <w:noProof/>
                <w:color w:val="000000"/>
                <w:lang w:eastAsia="en-GB"/>
              </w:rPr>
              <w:t>Measures</w:t>
            </w:r>
          </w:p>
        </w:tc>
        <w:tc>
          <w:tcPr>
            <w:tcW w:w="868" w:type="dxa"/>
            <w:tcBorders>
              <w:top w:val="single" w:sz="4" w:space="0" w:color="auto"/>
              <w:left w:val="single" w:sz="4" w:space="0" w:color="auto"/>
              <w:bottom w:val="single" w:sz="4" w:space="0" w:color="auto"/>
              <w:right w:val="single" w:sz="4" w:space="0" w:color="auto"/>
            </w:tcBorders>
            <w:shd w:val="clear" w:color="auto" w:fill="D9D9D9"/>
            <w:noWrap/>
            <w:textDirection w:val="btLr"/>
            <w:vAlign w:val="center"/>
            <w:hideMark/>
          </w:tcPr>
          <w:p>
            <w:pPr>
              <w:spacing w:after="0" w:line="240" w:lineRule="auto"/>
              <w:ind w:left="0"/>
              <w:rPr>
                <w:rFonts w:ascii="Times New Roman" w:hAnsi="Times New Roman"/>
                <w:noProof/>
                <w:color w:val="000000"/>
              </w:rPr>
            </w:pPr>
            <w:r>
              <w:rPr>
                <w:rFonts w:ascii="Times New Roman" w:hAnsi="Times New Roman"/>
                <w:noProof/>
                <w:color w:val="000000"/>
              </w:rPr>
              <w:t>GR01</w:t>
            </w:r>
          </w:p>
        </w:tc>
        <w:tc>
          <w:tcPr>
            <w:tcW w:w="868" w:type="dxa"/>
            <w:tcBorders>
              <w:top w:val="single" w:sz="4" w:space="0" w:color="auto"/>
              <w:left w:val="single" w:sz="4" w:space="0" w:color="auto"/>
              <w:bottom w:val="single" w:sz="4" w:space="0" w:color="auto"/>
              <w:right w:val="single" w:sz="4" w:space="0" w:color="auto"/>
            </w:tcBorders>
            <w:shd w:val="clear" w:color="auto" w:fill="D9D9D9"/>
            <w:noWrap/>
            <w:textDirection w:val="btLr"/>
            <w:vAlign w:val="center"/>
            <w:hideMark/>
          </w:tcPr>
          <w:p>
            <w:pPr>
              <w:spacing w:after="0" w:line="240" w:lineRule="auto"/>
              <w:ind w:left="0"/>
              <w:rPr>
                <w:rFonts w:ascii="Times New Roman" w:hAnsi="Times New Roman"/>
                <w:noProof/>
                <w:color w:val="000000"/>
              </w:rPr>
            </w:pPr>
            <w:r>
              <w:rPr>
                <w:rFonts w:ascii="Times New Roman" w:hAnsi="Times New Roman"/>
                <w:noProof/>
                <w:color w:val="000000"/>
              </w:rPr>
              <w:t>GR02</w:t>
            </w:r>
          </w:p>
        </w:tc>
        <w:tc>
          <w:tcPr>
            <w:tcW w:w="868" w:type="dxa"/>
            <w:tcBorders>
              <w:top w:val="single" w:sz="4" w:space="0" w:color="auto"/>
              <w:left w:val="single" w:sz="4" w:space="0" w:color="auto"/>
              <w:bottom w:val="single" w:sz="4" w:space="0" w:color="auto"/>
              <w:right w:val="single" w:sz="4" w:space="0" w:color="auto"/>
            </w:tcBorders>
            <w:shd w:val="clear" w:color="auto" w:fill="D9D9D9"/>
            <w:noWrap/>
            <w:textDirection w:val="btLr"/>
            <w:vAlign w:val="center"/>
            <w:hideMark/>
          </w:tcPr>
          <w:p>
            <w:pPr>
              <w:spacing w:after="0" w:line="240" w:lineRule="auto"/>
              <w:ind w:left="0"/>
              <w:rPr>
                <w:rFonts w:ascii="Times New Roman" w:hAnsi="Times New Roman"/>
                <w:noProof/>
                <w:color w:val="000000"/>
              </w:rPr>
            </w:pPr>
            <w:r>
              <w:rPr>
                <w:rFonts w:ascii="Times New Roman" w:hAnsi="Times New Roman"/>
                <w:noProof/>
                <w:color w:val="000000"/>
              </w:rPr>
              <w:t>GR03</w:t>
            </w:r>
          </w:p>
        </w:tc>
        <w:tc>
          <w:tcPr>
            <w:tcW w:w="86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pPr>
              <w:spacing w:after="0" w:line="240" w:lineRule="auto"/>
              <w:ind w:left="0"/>
              <w:rPr>
                <w:rFonts w:ascii="Times New Roman" w:hAnsi="Times New Roman"/>
                <w:noProof/>
                <w:color w:val="000000"/>
              </w:rPr>
            </w:pPr>
            <w:r>
              <w:rPr>
                <w:rFonts w:ascii="Times New Roman" w:hAnsi="Times New Roman"/>
                <w:noProof/>
                <w:color w:val="000000"/>
              </w:rPr>
              <w:t>GR04</w:t>
            </w:r>
          </w:p>
        </w:tc>
        <w:tc>
          <w:tcPr>
            <w:tcW w:w="86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pPr>
              <w:spacing w:after="0" w:line="240" w:lineRule="auto"/>
              <w:ind w:left="0"/>
              <w:rPr>
                <w:rFonts w:ascii="Times New Roman" w:hAnsi="Times New Roman"/>
                <w:noProof/>
                <w:color w:val="000000"/>
              </w:rPr>
            </w:pPr>
            <w:r>
              <w:rPr>
                <w:rFonts w:ascii="Times New Roman" w:hAnsi="Times New Roman"/>
                <w:noProof/>
                <w:color w:val="000000"/>
              </w:rPr>
              <w:t>GR05</w:t>
            </w:r>
          </w:p>
        </w:tc>
        <w:tc>
          <w:tcPr>
            <w:tcW w:w="86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pPr>
              <w:spacing w:after="0" w:line="240" w:lineRule="auto"/>
              <w:ind w:left="0"/>
              <w:rPr>
                <w:rFonts w:ascii="Times New Roman" w:hAnsi="Times New Roman"/>
                <w:noProof/>
                <w:color w:val="000000"/>
              </w:rPr>
            </w:pPr>
            <w:r>
              <w:rPr>
                <w:rFonts w:ascii="Times New Roman" w:hAnsi="Times New Roman"/>
                <w:noProof/>
                <w:color w:val="000000"/>
              </w:rPr>
              <w:t>GR06</w:t>
            </w:r>
          </w:p>
        </w:tc>
        <w:tc>
          <w:tcPr>
            <w:tcW w:w="86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pPr>
              <w:spacing w:after="0" w:line="240" w:lineRule="auto"/>
              <w:ind w:left="0"/>
              <w:rPr>
                <w:rFonts w:ascii="Times New Roman" w:hAnsi="Times New Roman"/>
                <w:noProof/>
                <w:color w:val="000000"/>
              </w:rPr>
            </w:pPr>
            <w:r>
              <w:rPr>
                <w:rFonts w:ascii="Times New Roman" w:hAnsi="Times New Roman"/>
                <w:noProof/>
                <w:color w:val="000000"/>
              </w:rPr>
              <w:t>GR07</w:t>
            </w:r>
          </w:p>
        </w:tc>
        <w:tc>
          <w:tcPr>
            <w:tcW w:w="86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pPr>
              <w:spacing w:after="0" w:line="240" w:lineRule="auto"/>
              <w:ind w:left="0"/>
              <w:rPr>
                <w:rFonts w:ascii="Times New Roman" w:hAnsi="Times New Roman"/>
                <w:noProof/>
                <w:color w:val="000000"/>
              </w:rPr>
            </w:pPr>
            <w:r>
              <w:rPr>
                <w:rFonts w:ascii="Times New Roman" w:hAnsi="Times New Roman"/>
                <w:noProof/>
                <w:color w:val="000000"/>
              </w:rPr>
              <w:t>GR08</w:t>
            </w:r>
          </w:p>
        </w:tc>
        <w:tc>
          <w:tcPr>
            <w:tcW w:w="86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pPr>
              <w:spacing w:after="0" w:line="240" w:lineRule="auto"/>
              <w:ind w:left="0"/>
              <w:rPr>
                <w:rFonts w:ascii="Times New Roman" w:hAnsi="Times New Roman"/>
                <w:noProof/>
                <w:color w:val="000000"/>
              </w:rPr>
            </w:pPr>
            <w:r>
              <w:rPr>
                <w:rFonts w:ascii="Times New Roman" w:hAnsi="Times New Roman"/>
                <w:noProof/>
                <w:color w:val="000000"/>
              </w:rPr>
              <w:t>GR09</w:t>
            </w:r>
          </w:p>
        </w:tc>
        <w:tc>
          <w:tcPr>
            <w:tcW w:w="86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pPr>
              <w:spacing w:after="0" w:line="240" w:lineRule="auto"/>
              <w:ind w:left="0"/>
              <w:rPr>
                <w:rFonts w:ascii="Times New Roman" w:hAnsi="Times New Roman"/>
                <w:noProof/>
                <w:color w:val="000000"/>
              </w:rPr>
            </w:pPr>
            <w:r>
              <w:rPr>
                <w:rFonts w:ascii="Times New Roman" w:hAnsi="Times New Roman"/>
                <w:noProof/>
                <w:color w:val="000000"/>
              </w:rPr>
              <w:t>GR10</w:t>
            </w:r>
          </w:p>
        </w:tc>
        <w:tc>
          <w:tcPr>
            <w:tcW w:w="86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pPr>
              <w:spacing w:after="0" w:line="240" w:lineRule="auto"/>
              <w:ind w:left="0"/>
              <w:rPr>
                <w:rFonts w:ascii="Times New Roman" w:hAnsi="Times New Roman"/>
                <w:noProof/>
                <w:color w:val="000000"/>
              </w:rPr>
            </w:pPr>
            <w:r>
              <w:rPr>
                <w:rFonts w:ascii="Times New Roman" w:hAnsi="Times New Roman"/>
                <w:noProof/>
                <w:color w:val="000000"/>
              </w:rPr>
              <w:t>GR11</w:t>
            </w:r>
          </w:p>
        </w:tc>
        <w:tc>
          <w:tcPr>
            <w:tcW w:w="86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pPr>
              <w:spacing w:after="0" w:line="240" w:lineRule="auto"/>
              <w:ind w:left="0"/>
              <w:rPr>
                <w:rFonts w:ascii="Times New Roman" w:hAnsi="Times New Roman"/>
                <w:noProof/>
                <w:color w:val="000000"/>
              </w:rPr>
            </w:pPr>
            <w:r>
              <w:rPr>
                <w:rFonts w:ascii="Times New Roman" w:hAnsi="Times New Roman"/>
                <w:noProof/>
                <w:color w:val="000000"/>
              </w:rPr>
              <w:t>GR12</w:t>
            </w:r>
          </w:p>
        </w:tc>
        <w:tc>
          <w:tcPr>
            <w:tcW w:w="37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pPr>
              <w:spacing w:after="0" w:line="240" w:lineRule="auto"/>
              <w:ind w:left="0"/>
              <w:rPr>
                <w:rFonts w:ascii="Times New Roman" w:hAnsi="Times New Roman"/>
                <w:noProof/>
                <w:color w:val="000000"/>
              </w:rPr>
            </w:pPr>
            <w:r>
              <w:rPr>
                <w:rFonts w:ascii="Times New Roman" w:hAnsi="Times New Roman"/>
                <w:noProof/>
                <w:color w:val="000000"/>
              </w:rPr>
              <w:t>GR13</w:t>
            </w:r>
          </w:p>
        </w:tc>
        <w:tc>
          <w:tcPr>
            <w:tcW w:w="37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pPr>
              <w:spacing w:after="0" w:line="240" w:lineRule="auto"/>
              <w:ind w:left="0"/>
              <w:rPr>
                <w:rFonts w:ascii="Times New Roman" w:hAnsi="Times New Roman"/>
                <w:noProof/>
                <w:color w:val="000000"/>
              </w:rPr>
            </w:pPr>
            <w:r>
              <w:rPr>
                <w:rFonts w:ascii="Times New Roman" w:hAnsi="Times New Roman"/>
                <w:noProof/>
                <w:color w:val="000000"/>
              </w:rPr>
              <w:t>GR14</w:t>
            </w:r>
          </w:p>
        </w:tc>
      </w:tr>
      <w:tr>
        <w:trPr>
          <w:trHeight w:val="300"/>
        </w:trPr>
        <w:tc>
          <w:tcPr>
            <w:tcW w:w="14077" w:type="dxa"/>
            <w:gridSpan w:val="15"/>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rPr>
                <w:rFonts w:ascii="Times New Roman" w:hAnsi="Times New Roman"/>
                <w:b/>
                <w:bCs/>
                <w:noProof/>
                <w:color w:val="000000"/>
                <w:lang w:eastAsia="en-GB"/>
              </w:rPr>
            </w:pPr>
            <w:r>
              <w:rPr>
                <w:rFonts w:ascii="Times New Roman" w:hAnsi="Times New Roman"/>
                <w:b/>
                <w:bCs/>
                <w:noProof/>
                <w:color w:val="000000"/>
                <w:lang w:eastAsia="en-GB"/>
              </w:rPr>
              <w:t>Technical measures</w:t>
            </w:r>
          </w:p>
        </w:tc>
      </w:tr>
      <w:tr>
        <w:trPr>
          <w:trHeight w:val="300"/>
        </w:trPr>
        <w:tc>
          <w:tcPr>
            <w:tcW w:w="2913"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rPr>
                <w:rFonts w:ascii="Times New Roman" w:hAnsi="Times New Roman"/>
                <w:noProof/>
                <w:color w:val="000000"/>
                <w:lang w:eastAsia="en-GB"/>
              </w:rPr>
            </w:pPr>
            <w:r>
              <w:rPr>
                <w:rFonts w:ascii="Times New Roman" w:hAnsi="Times New Roman"/>
                <w:noProof/>
                <w:color w:val="000000"/>
                <w:lang w:eastAsia="en-GB"/>
              </w:rPr>
              <w:t>Reduction/modification of fertiliser application</w:t>
            </w:r>
          </w:p>
        </w:tc>
        <w:tc>
          <w:tcPr>
            <w:tcW w:w="868"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37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37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r>
      <w:tr>
        <w:trPr>
          <w:trHeight w:val="300"/>
        </w:trPr>
        <w:tc>
          <w:tcPr>
            <w:tcW w:w="2913"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rPr>
                <w:rFonts w:ascii="Times New Roman" w:hAnsi="Times New Roman"/>
                <w:noProof/>
                <w:color w:val="000000"/>
                <w:lang w:eastAsia="en-GB"/>
              </w:rPr>
            </w:pPr>
            <w:r>
              <w:rPr>
                <w:rFonts w:ascii="Times New Roman" w:hAnsi="Times New Roman"/>
                <w:noProof/>
                <w:color w:val="000000"/>
                <w:lang w:eastAsia="en-GB"/>
              </w:rPr>
              <w:t>Reduction/modification of pesticide application</w:t>
            </w:r>
          </w:p>
        </w:tc>
        <w:tc>
          <w:tcPr>
            <w:tcW w:w="868"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37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37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r>
      <w:tr>
        <w:trPr>
          <w:trHeight w:val="300"/>
        </w:trPr>
        <w:tc>
          <w:tcPr>
            <w:tcW w:w="2913"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rPr>
                <w:rFonts w:ascii="Times New Roman" w:hAnsi="Times New Roman"/>
                <w:noProof/>
                <w:color w:val="000000"/>
                <w:lang w:eastAsia="en-GB"/>
              </w:rPr>
            </w:pPr>
            <w:r>
              <w:rPr>
                <w:rFonts w:ascii="Times New Roman" w:hAnsi="Times New Roman"/>
                <w:noProof/>
                <w:color w:val="000000"/>
                <w:lang w:eastAsia="en-GB"/>
              </w:rPr>
              <w:t>Change to low-input farming</w:t>
            </w:r>
          </w:p>
        </w:tc>
        <w:tc>
          <w:tcPr>
            <w:tcW w:w="868"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37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37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r>
      <w:tr>
        <w:trPr>
          <w:trHeight w:val="300"/>
        </w:trPr>
        <w:tc>
          <w:tcPr>
            <w:tcW w:w="2913"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rPr>
                <w:rFonts w:ascii="Times New Roman" w:hAnsi="Times New Roman"/>
                <w:noProof/>
                <w:color w:val="000000"/>
                <w:lang w:eastAsia="en-GB"/>
              </w:rPr>
            </w:pPr>
            <w:r>
              <w:rPr>
                <w:rFonts w:ascii="Times New Roman" w:hAnsi="Times New Roman"/>
                <w:noProof/>
                <w:color w:val="000000"/>
                <w:lang w:eastAsia="en-GB"/>
              </w:rPr>
              <w:t>Hydromorphological measures</w:t>
            </w:r>
          </w:p>
        </w:tc>
        <w:tc>
          <w:tcPr>
            <w:tcW w:w="868"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highlight w:val="green"/>
              </w:rPr>
            </w:pPr>
          </w:p>
        </w:tc>
        <w:tc>
          <w:tcPr>
            <w:tcW w:w="868"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highlight w:val="green"/>
              </w:rPr>
            </w:pPr>
          </w:p>
        </w:tc>
        <w:tc>
          <w:tcPr>
            <w:tcW w:w="868"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highlight w:val="green"/>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37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37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r>
      <w:tr>
        <w:trPr>
          <w:trHeight w:val="300"/>
        </w:trPr>
        <w:tc>
          <w:tcPr>
            <w:tcW w:w="2913"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rPr>
                <w:rFonts w:ascii="Times New Roman" w:hAnsi="Times New Roman"/>
                <w:noProof/>
                <w:color w:val="000000"/>
                <w:lang w:eastAsia="en-GB"/>
              </w:rPr>
            </w:pPr>
            <w:r>
              <w:rPr>
                <w:rFonts w:ascii="Times New Roman" w:hAnsi="Times New Roman"/>
                <w:noProof/>
                <w:color w:val="000000"/>
                <w:lang w:eastAsia="en-GB"/>
              </w:rPr>
              <w:t>Measures against soil erosion</w:t>
            </w:r>
          </w:p>
        </w:tc>
        <w:tc>
          <w:tcPr>
            <w:tcW w:w="868"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highlight w:val="green"/>
              </w:rPr>
            </w:pPr>
          </w:p>
        </w:tc>
        <w:tc>
          <w:tcPr>
            <w:tcW w:w="868"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highlight w:val="green"/>
              </w:rPr>
            </w:pPr>
          </w:p>
        </w:tc>
        <w:tc>
          <w:tcPr>
            <w:tcW w:w="868"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highlight w:val="green"/>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37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37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r>
      <w:tr>
        <w:trPr>
          <w:trHeight w:val="300"/>
        </w:trPr>
        <w:tc>
          <w:tcPr>
            <w:tcW w:w="2913"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rPr>
                <w:rFonts w:ascii="Times New Roman" w:hAnsi="Times New Roman"/>
                <w:noProof/>
                <w:color w:val="000000"/>
                <w:lang w:eastAsia="en-GB"/>
              </w:rPr>
            </w:pPr>
            <w:r>
              <w:rPr>
                <w:rFonts w:ascii="Times New Roman" w:hAnsi="Times New Roman"/>
                <w:noProof/>
                <w:color w:val="000000"/>
                <w:lang w:eastAsia="en-GB"/>
              </w:rPr>
              <w:t>Multi-objective measures</w:t>
            </w:r>
          </w:p>
        </w:tc>
        <w:tc>
          <w:tcPr>
            <w:tcW w:w="868"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highlight w:val="green"/>
              </w:rPr>
            </w:pPr>
          </w:p>
        </w:tc>
        <w:tc>
          <w:tcPr>
            <w:tcW w:w="868"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highlight w:val="green"/>
              </w:rPr>
            </w:pPr>
          </w:p>
        </w:tc>
        <w:tc>
          <w:tcPr>
            <w:tcW w:w="868"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highlight w:val="green"/>
              </w:rPr>
            </w:pP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37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37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r>
      <w:tr>
        <w:trPr>
          <w:trHeight w:val="300"/>
        </w:trPr>
        <w:tc>
          <w:tcPr>
            <w:tcW w:w="2913"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rPr>
                <w:rFonts w:ascii="Times New Roman" w:hAnsi="Times New Roman"/>
                <w:noProof/>
                <w:color w:val="000000"/>
                <w:lang w:eastAsia="en-GB"/>
              </w:rPr>
            </w:pPr>
            <w:r>
              <w:rPr>
                <w:rFonts w:ascii="Times New Roman" w:hAnsi="Times New Roman"/>
                <w:noProof/>
                <w:color w:val="000000"/>
                <w:lang w:eastAsia="en-GB"/>
              </w:rPr>
              <w:t>Water saving measures</w:t>
            </w:r>
          </w:p>
        </w:tc>
        <w:tc>
          <w:tcPr>
            <w:tcW w:w="868"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37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37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r>
      <w:tr>
        <w:trPr>
          <w:trHeight w:val="300"/>
        </w:trPr>
        <w:tc>
          <w:tcPr>
            <w:tcW w:w="14077" w:type="dxa"/>
            <w:gridSpan w:val="15"/>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rPr>
                <w:rFonts w:ascii="Times New Roman" w:hAnsi="Times New Roman"/>
                <w:b/>
                <w:bCs/>
                <w:noProof/>
                <w:color w:val="000000"/>
                <w:lang w:eastAsia="en-GB"/>
              </w:rPr>
            </w:pPr>
            <w:r>
              <w:rPr>
                <w:rFonts w:ascii="Times New Roman" w:hAnsi="Times New Roman"/>
                <w:b/>
                <w:bCs/>
                <w:noProof/>
                <w:color w:val="000000"/>
                <w:lang w:eastAsia="en-GB"/>
              </w:rPr>
              <w:t>Economic instruments</w:t>
            </w:r>
          </w:p>
        </w:tc>
      </w:tr>
      <w:tr>
        <w:trPr>
          <w:trHeight w:val="300"/>
        </w:trPr>
        <w:tc>
          <w:tcPr>
            <w:tcW w:w="2913"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rPr>
                <w:rFonts w:ascii="Times New Roman" w:hAnsi="Times New Roman"/>
                <w:noProof/>
                <w:color w:val="000000"/>
                <w:lang w:eastAsia="en-GB"/>
              </w:rPr>
            </w:pPr>
            <w:r>
              <w:rPr>
                <w:rFonts w:ascii="Times New Roman" w:hAnsi="Times New Roman"/>
                <w:noProof/>
                <w:color w:val="000000"/>
                <w:lang w:eastAsia="en-GB"/>
              </w:rPr>
              <w:t>Compensation for land cover</w:t>
            </w:r>
          </w:p>
        </w:tc>
        <w:tc>
          <w:tcPr>
            <w:tcW w:w="868"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highlight w:val="green"/>
              </w:rPr>
            </w:pPr>
          </w:p>
        </w:tc>
        <w:tc>
          <w:tcPr>
            <w:tcW w:w="868"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highlight w:val="green"/>
              </w:rPr>
            </w:pPr>
          </w:p>
        </w:tc>
        <w:tc>
          <w:tcPr>
            <w:tcW w:w="868"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highlight w:val="green"/>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highlight w:val="yellow"/>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37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37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r>
      <w:tr>
        <w:trPr>
          <w:trHeight w:val="300"/>
        </w:trPr>
        <w:tc>
          <w:tcPr>
            <w:tcW w:w="2913"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rPr>
                <w:rFonts w:ascii="Times New Roman" w:hAnsi="Times New Roman"/>
                <w:noProof/>
                <w:color w:val="000000"/>
                <w:lang w:eastAsia="en-GB"/>
              </w:rPr>
            </w:pPr>
            <w:r>
              <w:rPr>
                <w:rFonts w:ascii="Times New Roman" w:hAnsi="Times New Roman"/>
                <w:noProof/>
                <w:color w:val="000000"/>
                <w:lang w:eastAsia="en-GB"/>
              </w:rPr>
              <w:t>Co-operative agreements</w:t>
            </w:r>
          </w:p>
        </w:tc>
        <w:tc>
          <w:tcPr>
            <w:tcW w:w="868"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highlight w:val="green"/>
              </w:rPr>
            </w:pPr>
          </w:p>
        </w:tc>
        <w:tc>
          <w:tcPr>
            <w:tcW w:w="868"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highlight w:val="green"/>
              </w:rPr>
            </w:pPr>
          </w:p>
        </w:tc>
        <w:tc>
          <w:tcPr>
            <w:tcW w:w="868"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highlight w:val="green"/>
              </w:rPr>
            </w:pP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37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37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r>
      <w:tr>
        <w:trPr>
          <w:trHeight w:val="300"/>
        </w:trPr>
        <w:tc>
          <w:tcPr>
            <w:tcW w:w="2913"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rPr>
                <w:rFonts w:ascii="Times New Roman" w:hAnsi="Times New Roman"/>
                <w:noProof/>
                <w:color w:val="000000"/>
                <w:lang w:eastAsia="en-GB"/>
              </w:rPr>
            </w:pPr>
            <w:r>
              <w:rPr>
                <w:rFonts w:ascii="Times New Roman" w:hAnsi="Times New Roman"/>
                <w:noProof/>
                <w:color w:val="000000"/>
                <w:lang w:eastAsia="en-GB"/>
              </w:rPr>
              <w:t>Water pricing</w:t>
            </w:r>
          </w:p>
        </w:tc>
        <w:tc>
          <w:tcPr>
            <w:tcW w:w="868"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37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37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r>
      <w:tr>
        <w:trPr>
          <w:trHeight w:val="300"/>
        </w:trPr>
        <w:tc>
          <w:tcPr>
            <w:tcW w:w="2913"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rPr>
                <w:rFonts w:ascii="Times New Roman" w:hAnsi="Times New Roman"/>
                <w:noProof/>
                <w:color w:val="000000"/>
                <w:lang w:eastAsia="en-GB"/>
              </w:rPr>
            </w:pPr>
            <w:r>
              <w:rPr>
                <w:rFonts w:ascii="Times New Roman" w:hAnsi="Times New Roman"/>
                <w:noProof/>
                <w:color w:val="000000"/>
                <w:lang w:eastAsia="en-GB"/>
              </w:rPr>
              <w:t>Nutrient trading</w:t>
            </w:r>
          </w:p>
        </w:tc>
        <w:tc>
          <w:tcPr>
            <w:tcW w:w="868"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highlight w:val="green"/>
              </w:rPr>
            </w:pPr>
          </w:p>
        </w:tc>
        <w:tc>
          <w:tcPr>
            <w:tcW w:w="868"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highlight w:val="green"/>
              </w:rPr>
            </w:pPr>
          </w:p>
        </w:tc>
        <w:tc>
          <w:tcPr>
            <w:tcW w:w="868"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highlight w:val="green"/>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highlight w:val="yellow"/>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37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37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r>
      <w:tr>
        <w:trPr>
          <w:trHeight w:val="300"/>
        </w:trPr>
        <w:tc>
          <w:tcPr>
            <w:tcW w:w="2913"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rPr>
                <w:rFonts w:ascii="Times New Roman" w:hAnsi="Times New Roman"/>
                <w:noProof/>
                <w:color w:val="000000"/>
                <w:lang w:eastAsia="en-GB"/>
              </w:rPr>
            </w:pPr>
            <w:r>
              <w:rPr>
                <w:rFonts w:ascii="Times New Roman" w:hAnsi="Times New Roman"/>
                <w:noProof/>
                <w:color w:val="000000"/>
                <w:lang w:eastAsia="en-GB"/>
              </w:rPr>
              <w:t>Fertiliser taxation</w:t>
            </w:r>
          </w:p>
        </w:tc>
        <w:tc>
          <w:tcPr>
            <w:tcW w:w="868"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highlight w:val="green"/>
              </w:rPr>
            </w:pPr>
          </w:p>
        </w:tc>
        <w:tc>
          <w:tcPr>
            <w:tcW w:w="868"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highlight w:val="green"/>
              </w:rPr>
            </w:pPr>
          </w:p>
        </w:tc>
        <w:tc>
          <w:tcPr>
            <w:tcW w:w="868"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highlight w:val="green"/>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highlight w:val="yellow"/>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37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37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r>
      <w:tr>
        <w:trPr>
          <w:trHeight w:val="300"/>
        </w:trPr>
        <w:tc>
          <w:tcPr>
            <w:tcW w:w="14077" w:type="dxa"/>
            <w:gridSpan w:val="15"/>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rPr>
                <w:rFonts w:ascii="Times New Roman" w:hAnsi="Times New Roman"/>
                <w:b/>
                <w:bCs/>
                <w:noProof/>
                <w:color w:val="000000"/>
                <w:lang w:eastAsia="en-GB"/>
              </w:rPr>
            </w:pPr>
            <w:r>
              <w:rPr>
                <w:rFonts w:ascii="Times New Roman" w:hAnsi="Times New Roman"/>
                <w:b/>
                <w:bCs/>
                <w:noProof/>
                <w:color w:val="000000"/>
                <w:lang w:eastAsia="en-GB"/>
              </w:rPr>
              <w:t>Non-technical measures</w:t>
            </w:r>
          </w:p>
        </w:tc>
      </w:tr>
      <w:tr>
        <w:trPr>
          <w:trHeight w:val="300"/>
        </w:trPr>
        <w:tc>
          <w:tcPr>
            <w:tcW w:w="2913"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rPr>
                <w:rFonts w:ascii="Times New Roman" w:hAnsi="Times New Roman"/>
                <w:noProof/>
                <w:color w:val="000000"/>
                <w:lang w:eastAsia="en-GB"/>
              </w:rPr>
            </w:pPr>
            <w:r>
              <w:rPr>
                <w:rFonts w:ascii="Times New Roman" w:hAnsi="Times New Roman"/>
                <w:noProof/>
                <w:color w:val="000000"/>
                <w:lang w:eastAsia="en-GB"/>
              </w:rPr>
              <w:t>Implementation and enforcement of existing EU legislation</w:t>
            </w:r>
          </w:p>
        </w:tc>
        <w:tc>
          <w:tcPr>
            <w:tcW w:w="868"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37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37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r>
      <w:tr>
        <w:trPr>
          <w:trHeight w:val="300"/>
        </w:trPr>
        <w:tc>
          <w:tcPr>
            <w:tcW w:w="2913"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rPr>
                <w:rFonts w:ascii="Times New Roman" w:hAnsi="Times New Roman"/>
                <w:noProof/>
                <w:color w:val="000000"/>
                <w:lang w:eastAsia="en-GB"/>
              </w:rPr>
            </w:pPr>
            <w:r>
              <w:rPr>
                <w:rFonts w:ascii="Times New Roman" w:hAnsi="Times New Roman"/>
                <w:noProof/>
                <w:color w:val="000000"/>
                <w:lang w:eastAsia="en-GB"/>
              </w:rPr>
              <w:t>Controls</w:t>
            </w:r>
          </w:p>
        </w:tc>
        <w:tc>
          <w:tcPr>
            <w:tcW w:w="868"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37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37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r>
      <w:tr>
        <w:trPr>
          <w:trHeight w:val="300"/>
        </w:trPr>
        <w:tc>
          <w:tcPr>
            <w:tcW w:w="2913"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rPr>
                <w:rFonts w:ascii="Times New Roman" w:hAnsi="Times New Roman"/>
                <w:noProof/>
                <w:color w:val="000000"/>
                <w:lang w:eastAsia="en-GB"/>
              </w:rPr>
            </w:pPr>
            <w:r>
              <w:rPr>
                <w:rFonts w:ascii="Times New Roman" w:hAnsi="Times New Roman"/>
                <w:noProof/>
                <w:color w:val="000000"/>
                <w:lang w:eastAsia="en-GB"/>
              </w:rPr>
              <w:t>Institutional changes</w:t>
            </w:r>
          </w:p>
        </w:tc>
        <w:tc>
          <w:tcPr>
            <w:tcW w:w="868"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37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37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r>
      <w:tr>
        <w:trPr>
          <w:trHeight w:val="300"/>
        </w:trPr>
        <w:tc>
          <w:tcPr>
            <w:tcW w:w="2913"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rPr>
                <w:rFonts w:ascii="Times New Roman" w:hAnsi="Times New Roman"/>
                <w:noProof/>
                <w:color w:val="000000"/>
                <w:lang w:eastAsia="en-GB"/>
              </w:rPr>
            </w:pPr>
            <w:r>
              <w:rPr>
                <w:rFonts w:ascii="Times New Roman" w:hAnsi="Times New Roman"/>
                <w:noProof/>
                <w:color w:val="000000"/>
                <w:lang w:eastAsia="en-GB"/>
              </w:rPr>
              <w:t>Codes of agricultural practice</w:t>
            </w:r>
          </w:p>
        </w:tc>
        <w:tc>
          <w:tcPr>
            <w:tcW w:w="868"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37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37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r>
      <w:tr>
        <w:trPr>
          <w:trHeight w:val="300"/>
        </w:trPr>
        <w:tc>
          <w:tcPr>
            <w:tcW w:w="2913"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rPr>
                <w:rFonts w:ascii="Times New Roman" w:hAnsi="Times New Roman"/>
                <w:noProof/>
                <w:color w:val="000000"/>
                <w:lang w:eastAsia="en-GB"/>
              </w:rPr>
            </w:pPr>
            <w:r>
              <w:rPr>
                <w:rFonts w:ascii="Times New Roman" w:hAnsi="Times New Roman"/>
                <w:noProof/>
                <w:color w:val="000000"/>
                <w:lang w:eastAsia="en-GB"/>
              </w:rPr>
              <w:t>Advice and training</w:t>
            </w:r>
          </w:p>
        </w:tc>
        <w:tc>
          <w:tcPr>
            <w:tcW w:w="868"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37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37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r>
      <w:tr>
        <w:trPr>
          <w:trHeight w:val="300"/>
        </w:trPr>
        <w:tc>
          <w:tcPr>
            <w:tcW w:w="2913"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rPr>
                <w:rFonts w:ascii="Times New Roman" w:hAnsi="Times New Roman"/>
                <w:noProof/>
                <w:color w:val="000000"/>
                <w:lang w:eastAsia="en-GB"/>
              </w:rPr>
            </w:pPr>
            <w:r>
              <w:rPr>
                <w:rFonts w:ascii="Times New Roman" w:hAnsi="Times New Roman"/>
                <w:noProof/>
                <w:color w:val="000000"/>
                <w:lang w:eastAsia="en-GB"/>
              </w:rPr>
              <w:t>Awareness raising</w:t>
            </w:r>
          </w:p>
        </w:tc>
        <w:tc>
          <w:tcPr>
            <w:tcW w:w="868"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37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37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r>
      <w:tr>
        <w:trPr>
          <w:trHeight w:val="300"/>
        </w:trPr>
        <w:tc>
          <w:tcPr>
            <w:tcW w:w="2913"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rPr>
                <w:rFonts w:ascii="Times New Roman" w:hAnsi="Times New Roman"/>
                <w:noProof/>
                <w:color w:val="000000"/>
                <w:lang w:eastAsia="en-GB"/>
              </w:rPr>
            </w:pPr>
            <w:r>
              <w:rPr>
                <w:rFonts w:ascii="Times New Roman" w:hAnsi="Times New Roman"/>
                <w:noProof/>
                <w:color w:val="000000"/>
                <w:lang w:eastAsia="en-GB"/>
              </w:rPr>
              <w:t>Measures to increase knowledge for improved decision-making</w:t>
            </w:r>
          </w:p>
        </w:tc>
        <w:tc>
          <w:tcPr>
            <w:tcW w:w="868"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37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37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r>
      <w:tr>
        <w:trPr>
          <w:trHeight w:val="300"/>
        </w:trPr>
        <w:tc>
          <w:tcPr>
            <w:tcW w:w="2913"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rPr>
                <w:rFonts w:ascii="Times New Roman" w:hAnsi="Times New Roman"/>
                <w:noProof/>
                <w:color w:val="000000"/>
                <w:lang w:eastAsia="en-GB"/>
              </w:rPr>
            </w:pPr>
            <w:r>
              <w:rPr>
                <w:rFonts w:ascii="Times New Roman" w:hAnsi="Times New Roman"/>
                <w:noProof/>
                <w:color w:val="000000"/>
                <w:lang w:eastAsia="en-GB"/>
              </w:rPr>
              <w:t>Certification schemes</w:t>
            </w:r>
          </w:p>
        </w:tc>
        <w:tc>
          <w:tcPr>
            <w:tcW w:w="868"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37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37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r>
      <w:tr>
        <w:trPr>
          <w:trHeight w:val="300"/>
        </w:trPr>
        <w:tc>
          <w:tcPr>
            <w:tcW w:w="2913"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rPr>
                <w:rFonts w:ascii="Times New Roman" w:hAnsi="Times New Roman"/>
                <w:noProof/>
                <w:color w:val="000000"/>
                <w:lang w:eastAsia="en-GB"/>
              </w:rPr>
            </w:pPr>
            <w:r>
              <w:rPr>
                <w:rFonts w:ascii="Times New Roman" w:hAnsi="Times New Roman"/>
                <w:noProof/>
                <w:color w:val="000000"/>
                <w:lang w:eastAsia="en-GB"/>
              </w:rPr>
              <w:t>Zoning</w:t>
            </w:r>
          </w:p>
        </w:tc>
        <w:tc>
          <w:tcPr>
            <w:tcW w:w="868"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37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37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r>
      <w:tr>
        <w:trPr>
          <w:trHeight w:val="300"/>
        </w:trPr>
        <w:tc>
          <w:tcPr>
            <w:tcW w:w="2913"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rPr>
                <w:rFonts w:ascii="Times New Roman" w:hAnsi="Times New Roman"/>
                <w:noProof/>
                <w:color w:val="000000"/>
                <w:lang w:eastAsia="en-GB"/>
              </w:rPr>
            </w:pPr>
            <w:r>
              <w:rPr>
                <w:rFonts w:ascii="Times New Roman" w:hAnsi="Times New Roman"/>
                <w:noProof/>
                <w:color w:val="000000"/>
                <w:lang w:eastAsia="en-GB"/>
              </w:rPr>
              <w:t>Specific action plans/programmes</w:t>
            </w:r>
          </w:p>
        </w:tc>
        <w:tc>
          <w:tcPr>
            <w:tcW w:w="868"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37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37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r>
      <w:tr>
        <w:trPr>
          <w:trHeight w:val="300"/>
        </w:trPr>
        <w:tc>
          <w:tcPr>
            <w:tcW w:w="2913"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rPr>
                <w:rFonts w:ascii="Times New Roman" w:hAnsi="Times New Roman"/>
                <w:noProof/>
                <w:color w:val="000000"/>
                <w:lang w:eastAsia="en-GB"/>
              </w:rPr>
            </w:pPr>
            <w:r>
              <w:rPr>
                <w:rFonts w:ascii="Times New Roman" w:hAnsi="Times New Roman"/>
                <w:noProof/>
                <w:color w:val="000000"/>
                <w:lang w:eastAsia="en-GB"/>
              </w:rPr>
              <w:t>Land use planning</w:t>
            </w:r>
          </w:p>
        </w:tc>
        <w:tc>
          <w:tcPr>
            <w:tcW w:w="868"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37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37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r>
      <w:tr>
        <w:trPr>
          <w:trHeight w:val="300"/>
        </w:trPr>
        <w:tc>
          <w:tcPr>
            <w:tcW w:w="2913"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rPr>
                <w:rFonts w:ascii="Times New Roman" w:hAnsi="Times New Roman"/>
                <w:noProof/>
                <w:color w:val="000000"/>
                <w:lang w:eastAsia="en-GB"/>
              </w:rPr>
            </w:pPr>
            <w:r>
              <w:rPr>
                <w:rFonts w:ascii="Times New Roman" w:hAnsi="Times New Roman"/>
                <w:noProof/>
                <w:color w:val="000000"/>
                <w:lang w:eastAsia="en-GB"/>
              </w:rPr>
              <w:t>Technical standards</w:t>
            </w:r>
          </w:p>
        </w:tc>
        <w:tc>
          <w:tcPr>
            <w:tcW w:w="868"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noWrap/>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868"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37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37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r>
      <w:tr>
        <w:trPr>
          <w:trHeight w:val="300"/>
        </w:trPr>
        <w:tc>
          <w:tcPr>
            <w:tcW w:w="2913"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rPr>
                <w:rFonts w:ascii="Times New Roman" w:hAnsi="Times New Roman"/>
                <w:noProof/>
                <w:color w:val="000000"/>
                <w:lang w:eastAsia="en-GB"/>
              </w:rPr>
            </w:pPr>
            <w:r>
              <w:rPr>
                <w:rFonts w:ascii="Times New Roman" w:hAnsi="Times New Roman"/>
                <w:noProof/>
                <w:color w:val="000000"/>
                <w:lang w:eastAsia="en-GB"/>
              </w:rPr>
              <w:t>Specific projects related to agriculture</w:t>
            </w:r>
          </w:p>
        </w:tc>
        <w:tc>
          <w:tcPr>
            <w:tcW w:w="868"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37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37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r>
      <w:tr>
        <w:trPr>
          <w:trHeight w:val="300"/>
        </w:trPr>
        <w:tc>
          <w:tcPr>
            <w:tcW w:w="2913"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rPr>
                <w:rFonts w:ascii="Times New Roman" w:hAnsi="Times New Roman"/>
                <w:noProof/>
                <w:color w:val="000000"/>
                <w:lang w:eastAsia="en-GB"/>
              </w:rPr>
            </w:pPr>
            <w:r>
              <w:rPr>
                <w:rFonts w:ascii="Times New Roman" w:hAnsi="Times New Roman"/>
                <w:noProof/>
                <w:color w:val="000000"/>
                <w:lang w:eastAsia="en-GB"/>
              </w:rPr>
              <w:t>Environmental permitting and licensing</w:t>
            </w:r>
          </w:p>
        </w:tc>
        <w:tc>
          <w:tcPr>
            <w:tcW w:w="868"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noWrap/>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868" w:type="dxa"/>
            <w:tcBorders>
              <w:top w:val="single" w:sz="4" w:space="0" w:color="auto"/>
              <w:left w:val="single" w:sz="4" w:space="0" w:color="auto"/>
              <w:bottom w:val="single" w:sz="4" w:space="0" w:color="auto"/>
              <w:right w:val="single" w:sz="4"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37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c>
          <w:tcPr>
            <w:tcW w:w="374" w:type="dxa"/>
            <w:tcBorders>
              <w:top w:val="single" w:sz="4" w:space="0" w:color="auto"/>
              <w:left w:val="single" w:sz="4" w:space="0" w:color="auto"/>
              <w:bottom w:val="single" w:sz="4" w:space="0" w:color="auto"/>
              <w:right w:val="single" w:sz="4" w:space="0" w:color="auto"/>
            </w:tcBorders>
            <w:vAlign w:val="center"/>
          </w:tcPr>
          <w:p>
            <w:pPr>
              <w:spacing w:after="0" w:line="240" w:lineRule="auto"/>
              <w:ind w:left="0"/>
              <w:jc w:val="center"/>
              <w:rPr>
                <w:rFonts w:ascii="Times New Roman" w:hAnsi="Times New Roman"/>
                <w:noProof/>
                <w:color w:val="000000"/>
                <w:lang w:eastAsia="en-GB"/>
              </w:rPr>
            </w:pPr>
          </w:p>
        </w:tc>
      </w:tr>
    </w:tbl>
    <w:p>
      <w:pPr>
        <w:pStyle w:val="BodyText"/>
        <w:spacing w:before="240" w:after="0"/>
        <w:rPr>
          <w:noProof/>
          <w:sz w:val="20"/>
        </w:rPr>
      </w:pPr>
      <w:r>
        <w:rPr>
          <w:b/>
          <w:noProof/>
          <w:sz w:val="20"/>
        </w:rPr>
        <w:t>Table 12.2.1:</w:t>
      </w:r>
      <w:r>
        <w:rPr>
          <w:noProof/>
          <w:sz w:val="20"/>
        </w:rPr>
        <w:t xml:space="preserve"> Types of WFD measures addressing agricultural pressures, as described in the PoM</w:t>
      </w:r>
    </w:p>
    <w:p>
      <w:pPr>
        <w:pStyle w:val="BodyText"/>
        <w:spacing w:after="240"/>
        <w:rPr>
          <w:noProof/>
          <w:sz w:val="20"/>
          <w:lang w:val="fr-BE"/>
        </w:rPr>
      </w:pPr>
      <w:r>
        <w:rPr>
          <w:noProof/>
          <w:sz w:val="20"/>
          <w:lang w:val="fr-BE"/>
        </w:rPr>
        <w:t>Source: RBMPs</w:t>
      </w:r>
    </w:p>
    <w:p>
      <w:pPr>
        <w:spacing w:after="0" w:line="240" w:lineRule="auto"/>
        <w:ind w:left="0"/>
        <w:jc w:val="left"/>
        <w:rPr>
          <w:rFonts w:ascii="Times New Roman" w:hAnsi="Times New Roman"/>
          <w:b/>
          <w:noProof/>
          <w:lang w:val="fr-BE"/>
        </w:rPr>
      </w:pPr>
    </w:p>
    <w:p>
      <w:pPr>
        <w:spacing w:after="0" w:line="240" w:lineRule="auto"/>
        <w:ind w:left="0"/>
        <w:jc w:val="left"/>
        <w:rPr>
          <w:rFonts w:ascii="Times New Roman" w:hAnsi="Times New Roman"/>
          <w:b/>
          <w:noProof/>
          <w:sz w:val="24"/>
          <w:szCs w:val="24"/>
          <w:lang w:val="fr-BE"/>
        </w:rPr>
        <w:sectPr>
          <w:headerReference w:type="even" r:id="rId116"/>
          <w:headerReference w:type="default" r:id="rId117"/>
          <w:footerReference w:type="even" r:id="rId118"/>
          <w:footerReference w:type="default" r:id="rId119"/>
          <w:headerReference w:type="first" r:id="rId120"/>
          <w:footerReference w:type="first" r:id="rId121"/>
          <w:pgSz w:w="16834" w:h="11909" w:orient="landscape"/>
          <w:pgMar w:top="1440" w:right="1440" w:bottom="1440" w:left="1440" w:header="709" w:footer="709" w:gutter="0"/>
          <w:cols w:space="720"/>
        </w:sectPr>
      </w:pPr>
    </w:p>
    <w:p>
      <w:pPr>
        <w:pStyle w:val="Heading2"/>
        <w:numPr>
          <w:ilvl w:val="1"/>
          <w:numId w:val="35"/>
        </w:numPr>
        <w:ind w:left="567" w:hanging="567"/>
        <w:rPr>
          <w:noProof/>
        </w:rPr>
      </w:pPr>
      <w:bookmarkStart w:id="119" w:name="_Toc406672662"/>
      <w:bookmarkStart w:id="120" w:name="_Toc411248614"/>
      <w:r>
        <w:rPr>
          <w:noProof/>
        </w:rPr>
        <w:t>Measures related to hydromorphology</w:t>
      </w:r>
      <w:bookmarkEnd w:id="119"/>
      <w:bookmarkEnd w:id="120"/>
    </w:p>
    <w:p>
      <w:pPr>
        <w:spacing w:before="120" w:after="120" w:line="240" w:lineRule="auto"/>
        <w:ind w:left="0"/>
        <w:rPr>
          <w:rFonts w:ascii="Times New Roman" w:hAnsi="Times New Roman"/>
          <w:noProof/>
          <w:sz w:val="24"/>
          <w:szCs w:val="24"/>
        </w:rPr>
      </w:pPr>
      <w:r>
        <w:rPr>
          <w:rFonts w:ascii="Times New Roman" w:hAnsi="Times New Roman"/>
          <w:noProof/>
          <w:sz w:val="24"/>
          <w:szCs w:val="24"/>
        </w:rPr>
        <w:t>Overall, as stated in previous sections, the pressures regarding hydromorphology are described very generally and with significant differences between RBDs. They mostly refer to the impacts of “big” construction works (related to dams, hydropower, water supply-storage), but not of “smaller” modifications like dams smaller than 15 meters, dredging, river straightening, land reclamation, drainage, bank modifications, etc.</w:t>
      </w:r>
      <w:r>
        <w:rPr>
          <w:noProof/>
          <w:sz w:val="24"/>
          <w:szCs w:val="24"/>
        </w:rPr>
        <w:t xml:space="preserve"> </w:t>
      </w:r>
      <w:r>
        <w:rPr>
          <w:rFonts w:ascii="Times New Roman" w:hAnsi="Times New Roman"/>
          <w:noProof/>
          <w:sz w:val="24"/>
          <w:szCs w:val="24"/>
        </w:rPr>
        <w:t>In many cases it is assumed that the existence of the dam does not hinder reaching the WFD-objectives (linked also to the fact that the relevant water bodies are defined as HMWB/AWB - even if GEP is not defined yet). The issue of potential impacts of small hydropower dams is not discussed in detail; the information presented on those (either existing or planned) is fragmentary and refers mostly to the Environmental Impact Assessment (EIA) studies conducted for them, not linking to reaching the WFD-objectives in related water bodies.</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Very few measures have been included regarding hydromorphology in the Greek RBMPs. No specific measures are included e.g. regarding river restoration, remeandering, inundation of floodplains, removal of structures, fish ladders, etc., bank reinforcement and channelisation for flood protection. Very limited measures are reported regarding habitat restoration (in specific “hot spots”, see e.g. GR11/12), while some specific actions for the protection or rehabilitation of specific lagoons, lakes and deltas are reported that should also include improvements of hydromorphological characteristics.</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Measures for sediment and debris management are mentioned in most cases, relating to the management of gravel extraction. There are some additional measures proposed that are linked to the development of specific (investigative) studies in order to better understand the impacts of modifications (e.g. impacts of dams on fish populations), as well as for the development of criteria for defining limits of overall abstractions for specific water bodies.</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Regarding ecological flows and environmental water allocation, no reference could be found to national legislation or requirements regarding such flows (or national legislation or guidance regarding other issues related to hydromorphology) as linked to the WFD-objectives in the RBMPs/Annexes. For some specific (big) dams the establishment or reconsideration and/or related studies regarding environmental flows (e-flows) are proposed, but there is no overall plan for establishment of national legislation regarding the e-flows issue linked to the WFD-objectives. According to information provided by EL in late 2014,</w:t>
      </w:r>
      <w:r>
        <w:rPr>
          <w:noProof/>
        </w:rPr>
        <w:t xml:space="preserve"> </w:t>
      </w:r>
      <w:r>
        <w:rPr>
          <w:rFonts w:ascii="Times New Roman" w:hAnsi="Times New Roman"/>
          <w:noProof/>
          <w:sz w:val="24"/>
          <w:szCs w:val="24"/>
        </w:rPr>
        <w:t xml:space="preserve">ecological flows are established for small hydropower dams according to existing legislation (MD 196978/2011); for all other cases the definition of ecological flow is made on an ad hoc basis though the Environmental Impact Assessment and permitting process. Furthermore, a medium-term basic measure has been included in the PoMs of the RBMPs for the development of national guidance on e-flows, which is under development; Greece however has not specified when the guidance will be ready. </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There is no overview given in any of the plans regarding the existing current e-flows regulation for all dams in place (only fragmentary information found, especially in the context of dams (potentially to be) considered under Art. 4.7).</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The (limited) measures regarding hydromorphology are defined for both natural water bodies and HMWBs/AWBs. These are summarised in Table 12.3.1.</w:t>
      </w:r>
    </w:p>
    <w:p>
      <w:pPr>
        <w:spacing w:after="0" w:line="240" w:lineRule="auto"/>
        <w:ind w:left="0"/>
        <w:jc w:val="left"/>
        <w:rPr>
          <w:b/>
          <w:noProof/>
        </w:rPr>
        <w:sectPr>
          <w:headerReference w:type="even" r:id="rId122"/>
          <w:headerReference w:type="default" r:id="rId123"/>
          <w:footerReference w:type="even" r:id="rId124"/>
          <w:footerReference w:type="default" r:id="rId125"/>
          <w:headerReference w:type="first" r:id="rId126"/>
          <w:footerReference w:type="first" r:id="rId127"/>
          <w:pgSz w:w="11909" w:h="16834"/>
          <w:pgMar w:top="1440" w:right="1440" w:bottom="1440" w:left="1440" w:header="709" w:footer="709" w:gutter="0"/>
          <w:cols w:space="720"/>
        </w:sectPr>
      </w:pPr>
    </w:p>
    <w:tbl>
      <w:tblPr>
        <w:tblW w:w="11490"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555"/>
        <w:gridCol w:w="566"/>
        <w:gridCol w:w="566"/>
        <w:gridCol w:w="566"/>
        <w:gridCol w:w="567"/>
        <w:gridCol w:w="567"/>
        <w:gridCol w:w="567"/>
        <w:gridCol w:w="567"/>
        <w:gridCol w:w="567"/>
        <w:gridCol w:w="567"/>
        <w:gridCol w:w="567"/>
        <w:gridCol w:w="567"/>
        <w:gridCol w:w="567"/>
        <w:gridCol w:w="567"/>
        <w:gridCol w:w="567"/>
      </w:tblGrid>
      <w:tr>
        <w:trPr>
          <w:trHeight w:val="831"/>
          <w:tblHeader/>
        </w:trPr>
        <w:tc>
          <w:tcPr>
            <w:tcW w:w="3559" w:type="dxa"/>
            <w:tcBorders>
              <w:top w:val="single" w:sz="8" w:space="0" w:color="auto"/>
              <w:left w:val="single" w:sz="8" w:space="0" w:color="auto"/>
              <w:bottom w:val="single" w:sz="8" w:space="0" w:color="auto"/>
              <w:right w:val="single" w:sz="8" w:space="0" w:color="auto"/>
            </w:tcBorders>
            <w:shd w:val="clear" w:color="auto" w:fill="D9D9D9"/>
            <w:vAlign w:val="center"/>
            <w:hideMark/>
          </w:tcPr>
          <w:p>
            <w:pPr>
              <w:spacing w:after="0" w:line="240" w:lineRule="auto"/>
              <w:ind w:left="0"/>
              <w:jc w:val="center"/>
              <w:rPr>
                <w:rFonts w:ascii="Times New Roman" w:hAnsi="Times New Roman"/>
                <w:b/>
                <w:bCs/>
                <w:noProof/>
                <w:color w:val="000000"/>
                <w:sz w:val="18"/>
                <w:szCs w:val="18"/>
                <w:lang w:eastAsia="en-GB"/>
              </w:rPr>
            </w:pPr>
            <w:r>
              <w:rPr>
                <w:rFonts w:ascii="Times New Roman" w:hAnsi="Times New Roman"/>
                <w:b/>
                <w:bCs/>
                <w:noProof/>
                <w:color w:val="000000"/>
                <w:sz w:val="18"/>
                <w:szCs w:val="18"/>
                <w:lang w:eastAsia="en-GB"/>
              </w:rPr>
              <w:t>Measures</w:t>
            </w:r>
          </w:p>
        </w:tc>
        <w:tc>
          <w:tcPr>
            <w:tcW w:w="567" w:type="dxa"/>
            <w:tcBorders>
              <w:top w:val="single" w:sz="8" w:space="0" w:color="auto"/>
              <w:left w:val="single" w:sz="8" w:space="0" w:color="auto"/>
              <w:bottom w:val="single" w:sz="8" w:space="0" w:color="auto"/>
              <w:right w:val="single" w:sz="8" w:space="0" w:color="auto"/>
            </w:tcBorders>
            <w:shd w:val="clear" w:color="auto" w:fill="D9D9D9"/>
            <w:noWrap/>
            <w:textDirection w:val="btLr"/>
            <w:vAlign w:val="center"/>
            <w:hideMark/>
          </w:tcPr>
          <w:p>
            <w:pPr>
              <w:spacing w:after="0" w:line="240" w:lineRule="auto"/>
              <w:ind w:left="0"/>
              <w:rPr>
                <w:rFonts w:ascii="Times New Roman" w:hAnsi="Times New Roman"/>
                <w:noProof/>
                <w:color w:val="000000"/>
              </w:rPr>
            </w:pPr>
            <w:r>
              <w:rPr>
                <w:rFonts w:ascii="Times New Roman" w:hAnsi="Times New Roman"/>
                <w:noProof/>
                <w:color w:val="000000"/>
              </w:rPr>
              <w:t>GR01</w:t>
            </w:r>
          </w:p>
        </w:tc>
        <w:tc>
          <w:tcPr>
            <w:tcW w:w="567" w:type="dxa"/>
            <w:tcBorders>
              <w:top w:val="single" w:sz="8" w:space="0" w:color="auto"/>
              <w:left w:val="single" w:sz="8" w:space="0" w:color="auto"/>
              <w:bottom w:val="single" w:sz="8" w:space="0" w:color="auto"/>
              <w:right w:val="single" w:sz="8" w:space="0" w:color="auto"/>
            </w:tcBorders>
            <w:shd w:val="clear" w:color="auto" w:fill="D9D9D9"/>
            <w:textDirection w:val="btLr"/>
            <w:vAlign w:val="center"/>
            <w:hideMark/>
          </w:tcPr>
          <w:p>
            <w:pPr>
              <w:spacing w:after="0" w:line="240" w:lineRule="auto"/>
              <w:ind w:left="0"/>
              <w:rPr>
                <w:rFonts w:ascii="Times New Roman" w:hAnsi="Times New Roman"/>
                <w:noProof/>
                <w:color w:val="000000"/>
              </w:rPr>
            </w:pPr>
            <w:r>
              <w:rPr>
                <w:rFonts w:ascii="Times New Roman" w:hAnsi="Times New Roman"/>
                <w:noProof/>
                <w:color w:val="000000"/>
              </w:rPr>
              <w:t>GR02</w:t>
            </w:r>
          </w:p>
        </w:tc>
        <w:tc>
          <w:tcPr>
            <w:tcW w:w="567" w:type="dxa"/>
            <w:tcBorders>
              <w:top w:val="single" w:sz="8" w:space="0" w:color="auto"/>
              <w:left w:val="single" w:sz="8" w:space="0" w:color="auto"/>
              <w:bottom w:val="single" w:sz="8" w:space="0" w:color="auto"/>
              <w:right w:val="single" w:sz="8" w:space="0" w:color="auto"/>
            </w:tcBorders>
            <w:shd w:val="clear" w:color="auto" w:fill="D9D9D9"/>
            <w:textDirection w:val="btLr"/>
            <w:vAlign w:val="center"/>
            <w:hideMark/>
          </w:tcPr>
          <w:p>
            <w:pPr>
              <w:spacing w:after="0" w:line="240" w:lineRule="auto"/>
              <w:ind w:left="0"/>
              <w:rPr>
                <w:rFonts w:ascii="Times New Roman" w:hAnsi="Times New Roman"/>
                <w:noProof/>
                <w:color w:val="000000"/>
              </w:rPr>
            </w:pPr>
            <w:r>
              <w:rPr>
                <w:rFonts w:ascii="Times New Roman" w:hAnsi="Times New Roman"/>
                <w:noProof/>
                <w:color w:val="000000"/>
              </w:rPr>
              <w:t>GR03</w:t>
            </w:r>
          </w:p>
        </w:tc>
        <w:tc>
          <w:tcPr>
            <w:tcW w:w="567" w:type="dxa"/>
            <w:tcBorders>
              <w:top w:val="single" w:sz="8" w:space="0" w:color="auto"/>
              <w:left w:val="single" w:sz="8" w:space="0" w:color="auto"/>
              <w:bottom w:val="single" w:sz="8" w:space="0" w:color="auto"/>
              <w:right w:val="single" w:sz="8" w:space="0" w:color="auto"/>
            </w:tcBorders>
            <w:shd w:val="clear" w:color="auto" w:fill="D9D9D9"/>
            <w:textDirection w:val="btLr"/>
            <w:vAlign w:val="center"/>
            <w:hideMark/>
          </w:tcPr>
          <w:p>
            <w:pPr>
              <w:spacing w:after="0" w:line="240" w:lineRule="auto"/>
              <w:ind w:left="0"/>
              <w:rPr>
                <w:rFonts w:ascii="Times New Roman" w:hAnsi="Times New Roman"/>
                <w:noProof/>
                <w:color w:val="000000"/>
              </w:rPr>
            </w:pPr>
            <w:r>
              <w:rPr>
                <w:rFonts w:ascii="Times New Roman" w:hAnsi="Times New Roman"/>
                <w:noProof/>
                <w:color w:val="000000"/>
              </w:rPr>
              <w:t>GR04</w:t>
            </w:r>
          </w:p>
        </w:tc>
        <w:tc>
          <w:tcPr>
            <w:tcW w:w="567" w:type="dxa"/>
            <w:tcBorders>
              <w:top w:val="single" w:sz="8" w:space="0" w:color="auto"/>
              <w:left w:val="single" w:sz="8" w:space="0" w:color="auto"/>
              <w:bottom w:val="single" w:sz="8" w:space="0" w:color="auto"/>
              <w:right w:val="single" w:sz="8" w:space="0" w:color="auto"/>
            </w:tcBorders>
            <w:shd w:val="clear" w:color="auto" w:fill="D9D9D9"/>
            <w:textDirection w:val="btLr"/>
            <w:vAlign w:val="center"/>
            <w:hideMark/>
          </w:tcPr>
          <w:p>
            <w:pPr>
              <w:spacing w:after="0" w:line="240" w:lineRule="auto"/>
              <w:ind w:left="0"/>
              <w:rPr>
                <w:rFonts w:ascii="Times New Roman" w:hAnsi="Times New Roman"/>
                <w:noProof/>
                <w:color w:val="000000"/>
              </w:rPr>
            </w:pPr>
            <w:r>
              <w:rPr>
                <w:rFonts w:ascii="Times New Roman" w:hAnsi="Times New Roman"/>
                <w:noProof/>
                <w:color w:val="000000"/>
              </w:rPr>
              <w:t>GR05</w:t>
            </w:r>
          </w:p>
        </w:tc>
        <w:tc>
          <w:tcPr>
            <w:tcW w:w="567" w:type="dxa"/>
            <w:tcBorders>
              <w:top w:val="single" w:sz="8" w:space="0" w:color="auto"/>
              <w:left w:val="single" w:sz="8" w:space="0" w:color="auto"/>
              <w:bottom w:val="single" w:sz="8" w:space="0" w:color="auto"/>
              <w:right w:val="single" w:sz="8" w:space="0" w:color="auto"/>
            </w:tcBorders>
            <w:shd w:val="clear" w:color="auto" w:fill="D9D9D9"/>
            <w:noWrap/>
            <w:textDirection w:val="btLr"/>
            <w:vAlign w:val="center"/>
            <w:hideMark/>
          </w:tcPr>
          <w:p>
            <w:pPr>
              <w:spacing w:after="0" w:line="240" w:lineRule="auto"/>
              <w:ind w:left="0"/>
              <w:rPr>
                <w:rFonts w:ascii="Times New Roman" w:hAnsi="Times New Roman"/>
                <w:noProof/>
                <w:color w:val="000000"/>
              </w:rPr>
            </w:pPr>
            <w:r>
              <w:rPr>
                <w:rFonts w:ascii="Times New Roman" w:hAnsi="Times New Roman"/>
                <w:noProof/>
                <w:color w:val="000000"/>
              </w:rPr>
              <w:t>GR06*</w:t>
            </w:r>
          </w:p>
        </w:tc>
        <w:tc>
          <w:tcPr>
            <w:tcW w:w="567" w:type="dxa"/>
            <w:tcBorders>
              <w:top w:val="single" w:sz="8" w:space="0" w:color="auto"/>
              <w:left w:val="single" w:sz="8" w:space="0" w:color="auto"/>
              <w:bottom w:val="single" w:sz="8" w:space="0" w:color="auto"/>
              <w:right w:val="single" w:sz="8" w:space="0" w:color="auto"/>
            </w:tcBorders>
            <w:shd w:val="clear" w:color="auto" w:fill="D9D9D9"/>
            <w:noWrap/>
            <w:textDirection w:val="btLr"/>
            <w:vAlign w:val="center"/>
            <w:hideMark/>
          </w:tcPr>
          <w:p>
            <w:pPr>
              <w:spacing w:after="0" w:line="240" w:lineRule="auto"/>
              <w:ind w:left="0"/>
              <w:rPr>
                <w:rFonts w:ascii="Times New Roman" w:hAnsi="Times New Roman"/>
                <w:noProof/>
                <w:color w:val="000000"/>
              </w:rPr>
            </w:pPr>
            <w:r>
              <w:rPr>
                <w:rFonts w:ascii="Times New Roman" w:hAnsi="Times New Roman"/>
                <w:noProof/>
                <w:color w:val="000000"/>
              </w:rPr>
              <w:t>GR07</w:t>
            </w:r>
          </w:p>
        </w:tc>
        <w:tc>
          <w:tcPr>
            <w:tcW w:w="567" w:type="dxa"/>
            <w:tcBorders>
              <w:top w:val="single" w:sz="8" w:space="0" w:color="auto"/>
              <w:left w:val="single" w:sz="8" w:space="0" w:color="auto"/>
              <w:bottom w:val="single" w:sz="8" w:space="0" w:color="auto"/>
              <w:right w:val="single" w:sz="8" w:space="0" w:color="auto"/>
            </w:tcBorders>
            <w:shd w:val="clear" w:color="auto" w:fill="D9D9D9"/>
            <w:textDirection w:val="btLr"/>
            <w:vAlign w:val="center"/>
            <w:hideMark/>
          </w:tcPr>
          <w:p>
            <w:pPr>
              <w:spacing w:after="0" w:line="240" w:lineRule="auto"/>
              <w:ind w:left="0"/>
              <w:rPr>
                <w:rFonts w:ascii="Times New Roman" w:hAnsi="Times New Roman"/>
                <w:noProof/>
                <w:color w:val="000000"/>
              </w:rPr>
            </w:pPr>
            <w:r>
              <w:rPr>
                <w:rFonts w:ascii="Times New Roman" w:hAnsi="Times New Roman"/>
                <w:noProof/>
                <w:color w:val="000000"/>
              </w:rPr>
              <w:t>GR08</w:t>
            </w:r>
          </w:p>
        </w:tc>
        <w:tc>
          <w:tcPr>
            <w:tcW w:w="567" w:type="dxa"/>
            <w:tcBorders>
              <w:top w:val="single" w:sz="8" w:space="0" w:color="auto"/>
              <w:left w:val="single" w:sz="8" w:space="0" w:color="auto"/>
              <w:bottom w:val="single" w:sz="8" w:space="0" w:color="auto"/>
              <w:right w:val="single" w:sz="8" w:space="0" w:color="auto"/>
            </w:tcBorders>
            <w:shd w:val="clear" w:color="auto" w:fill="D9D9D9"/>
            <w:textDirection w:val="btLr"/>
            <w:vAlign w:val="center"/>
            <w:hideMark/>
          </w:tcPr>
          <w:p>
            <w:pPr>
              <w:spacing w:after="0" w:line="240" w:lineRule="auto"/>
              <w:ind w:left="0"/>
              <w:rPr>
                <w:rFonts w:ascii="Times New Roman" w:hAnsi="Times New Roman"/>
                <w:noProof/>
                <w:color w:val="000000"/>
              </w:rPr>
            </w:pPr>
            <w:r>
              <w:rPr>
                <w:rFonts w:ascii="Times New Roman" w:hAnsi="Times New Roman"/>
                <w:noProof/>
                <w:color w:val="000000"/>
              </w:rPr>
              <w:t>GR09</w:t>
            </w:r>
          </w:p>
        </w:tc>
        <w:tc>
          <w:tcPr>
            <w:tcW w:w="567" w:type="dxa"/>
            <w:tcBorders>
              <w:top w:val="single" w:sz="8" w:space="0" w:color="auto"/>
              <w:left w:val="single" w:sz="8" w:space="0" w:color="auto"/>
              <w:bottom w:val="single" w:sz="8" w:space="0" w:color="auto"/>
              <w:right w:val="single" w:sz="8" w:space="0" w:color="auto"/>
            </w:tcBorders>
            <w:shd w:val="clear" w:color="auto" w:fill="D9D9D9"/>
            <w:textDirection w:val="btLr"/>
            <w:vAlign w:val="center"/>
            <w:hideMark/>
          </w:tcPr>
          <w:p>
            <w:pPr>
              <w:spacing w:after="0" w:line="240" w:lineRule="auto"/>
              <w:ind w:left="0"/>
              <w:rPr>
                <w:rFonts w:ascii="Times New Roman" w:hAnsi="Times New Roman"/>
                <w:noProof/>
                <w:color w:val="000000"/>
              </w:rPr>
            </w:pPr>
            <w:r>
              <w:rPr>
                <w:rFonts w:ascii="Times New Roman" w:hAnsi="Times New Roman"/>
                <w:noProof/>
                <w:color w:val="000000"/>
              </w:rPr>
              <w:t>GR10</w:t>
            </w:r>
          </w:p>
        </w:tc>
        <w:tc>
          <w:tcPr>
            <w:tcW w:w="567" w:type="dxa"/>
            <w:tcBorders>
              <w:top w:val="single" w:sz="8" w:space="0" w:color="auto"/>
              <w:left w:val="single" w:sz="8" w:space="0" w:color="auto"/>
              <w:bottom w:val="single" w:sz="8" w:space="0" w:color="auto"/>
              <w:right w:val="single" w:sz="8" w:space="0" w:color="auto"/>
            </w:tcBorders>
            <w:shd w:val="clear" w:color="auto" w:fill="D9D9D9"/>
            <w:textDirection w:val="btLr"/>
            <w:vAlign w:val="center"/>
            <w:hideMark/>
          </w:tcPr>
          <w:p>
            <w:pPr>
              <w:spacing w:after="0" w:line="240" w:lineRule="auto"/>
              <w:ind w:left="0"/>
              <w:rPr>
                <w:rFonts w:ascii="Times New Roman" w:hAnsi="Times New Roman"/>
                <w:noProof/>
                <w:color w:val="000000"/>
              </w:rPr>
            </w:pPr>
            <w:r>
              <w:rPr>
                <w:rFonts w:ascii="Times New Roman" w:hAnsi="Times New Roman"/>
                <w:noProof/>
                <w:color w:val="000000"/>
              </w:rPr>
              <w:t>GR11</w:t>
            </w:r>
          </w:p>
        </w:tc>
        <w:tc>
          <w:tcPr>
            <w:tcW w:w="567" w:type="dxa"/>
            <w:tcBorders>
              <w:top w:val="single" w:sz="8" w:space="0" w:color="auto"/>
              <w:left w:val="single" w:sz="8" w:space="0" w:color="auto"/>
              <w:bottom w:val="single" w:sz="8" w:space="0" w:color="auto"/>
              <w:right w:val="single" w:sz="8" w:space="0" w:color="auto"/>
            </w:tcBorders>
            <w:shd w:val="clear" w:color="auto" w:fill="D9D9D9"/>
            <w:textDirection w:val="btLr"/>
            <w:vAlign w:val="center"/>
            <w:hideMark/>
          </w:tcPr>
          <w:p>
            <w:pPr>
              <w:spacing w:after="0" w:line="240" w:lineRule="auto"/>
              <w:ind w:left="0"/>
              <w:rPr>
                <w:rFonts w:ascii="Times New Roman" w:hAnsi="Times New Roman"/>
                <w:noProof/>
                <w:color w:val="000000"/>
              </w:rPr>
            </w:pPr>
            <w:r>
              <w:rPr>
                <w:rFonts w:ascii="Times New Roman" w:hAnsi="Times New Roman"/>
                <w:noProof/>
                <w:color w:val="000000"/>
              </w:rPr>
              <w:t>GR12</w:t>
            </w:r>
          </w:p>
        </w:tc>
        <w:tc>
          <w:tcPr>
            <w:tcW w:w="567" w:type="dxa"/>
            <w:tcBorders>
              <w:top w:val="single" w:sz="8" w:space="0" w:color="auto"/>
              <w:left w:val="single" w:sz="8" w:space="0" w:color="auto"/>
              <w:bottom w:val="single" w:sz="8" w:space="0" w:color="auto"/>
              <w:right w:val="single" w:sz="8" w:space="0" w:color="auto"/>
            </w:tcBorders>
            <w:shd w:val="clear" w:color="auto" w:fill="D9D9D9"/>
            <w:textDirection w:val="btLr"/>
            <w:vAlign w:val="center"/>
            <w:hideMark/>
          </w:tcPr>
          <w:p>
            <w:pPr>
              <w:spacing w:after="0" w:line="240" w:lineRule="auto"/>
              <w:ind w:left="0"/>
              <w:rPr>
                <w:rFonts w:ascii="Times New Roman" w:hAnsi="Times New Roman"/>
                <w:noProof/>
                <w:color w:val="000000"/>
              </w:rPr>
            </w:pPr>
            <w:r>
              <w:rPr>
                <w:rFonts w:ascii="Times New Roman" w:hAnsi="Times New Roman"/>
                <w:noProof/>
                <w:color w:val="000000"/>
              </w:rPr>
              <w:t>GR13</w:t>
            </w:r>
          </w:p>
        </w:tc>
        <w:tc>
          <w:tcPr>
            <w:tcW w:w="567" w:type="dxa"/>
            <w:tcBorders>
              <w:top w:val="single" w:sz="8" w:space="0" w:color="auto"/>
              <w:left w:val="single" w:sz="8" w:space="0" w:color="auto"/>
              <w:bottom w:val="single" w:sz="8" w:space="0" w:color="auto"/>
              <w:right w:val="single" w:sz="8" w:space="0" w:color="auto"/>
            </w:tcBorders>
            <w:shd w:val="clear" w:color="auto" w:fill="D9D9D9"/>
            <w:textDirection w:val="btLr"/>
            <w:vAlign w:val="center"/>
            <w:hideMark/>
          </w:tcPr>
          <w:p>
            <w:pPr>
              <w:spacing w:after="0" w:line="240" w:lineRule="auto"/>
              <w:ind w:left="0"/>
              <w:rPr>
                <w:rFonts w:ascii="Times New Roman" w:hAnsi="Times New Roman"/>
                <w:noProof/>
                <w:color w:val="000000"/>
              </w:rPr>
            </w:pPr>
            <w:r>
              <w:rPr>
                <w:rFonts w:ascii="Times New Roman" w:hAnsi="Times New Roman"/>
                <w:noProof/>
                <w:color w:val="000000"/>
              </w:rPr>
              <w:t>GR14</w:t>
            </w:r>
          </w:p>
        </w:tc>
      </w:tr>
      <w:tr>
        <w:trPr>
          <w:trHeight w:val="330"/>
        </w:trPr>
        <w:tc>
          <w:tcPr>
            <w:tcW w:w="3559" w:type="dxa"/>
            <w:tcBorders>
              <w:top w:val="single" w:sz="8" w:space="0" w:color="auto"/>
              <w:left w:val="single" w:sz="8" w:space="0" w:color="auto"/>
              <w:bottom w:val="single" w:sz="8" w:space="0" w:color="auto"/>
              <w:right w:val="single" w:sz="8" w:space="0" w:color="auto"/>
            </w:tcBorders>
            <w:noWrap/>
            <w:vAlign w:val="center"/>
            <w:hideMark/>
          </w:tcPr>
          <w:p>
            <w:pPr>
              <w:spacing w:after="0" w:line="240" w:lineRule="auto"/>
              <w:ind w:left="0"/>
              <w:rPr>
                <w:rFonts w:ascii="Times New Roman" w:hAnsi="Times New Roman"/>
                <w:noProof/>
                <w:color w:val="000000"/>
                <w:sz w:val="18"/>
                <w:szCs w:val="18"/>
                <w:lang w:eastAsia="en-GB"/>
              </w:rPr>
            </w:pPr>
            <w:r>
              <w:rPr>
                <w:rFonts w:ascii="Times New Roman" w:hAnsi="Times New Roman"/>
                <w:noProof/>
                <w:color w:val="000000"/>
                <w:sz w:val="18"/>
                <w:szCs w:val="18"/>
                <w:lang w:eastAsia="en-GB"/>
              </w:rPr>
              <w:t>Fish ladders</w:t>
            </w: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noProof/>
                <w:color w:val="000000"/>
                <w:sz w:val="18"/>
                <w:highlight w:val="green"/>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noProof/>
                <w:color w:val="000000"/>
                <w:sz w:val="18"/>
                <w:highlight w:val="green"/>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noProof/>
                <w:color w:val="000000"/>
                <w:sz w:val="18"/>
                <w:highlight w:val="green"/>
              </w:rPr>
            </w:pP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Wingdings" w:hAnsi="Wingdings"/>
                <w:noProof/>
                <w:color w:val="000000"/>
                <w:sz w:val="18"/>
                <w:highlight w:val="yellow"/>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noProof/>
                <w:color w:val="000000"/>
                <w:sz w:val="18"/>
                <w:highlight w:val="yellow"/>
              </w:rPr>
            </w:pPr>
          </w:p>
        </w:tc>
        <w:tc>
          <w:tcPr>
            <w:tcW w:w="567" w:type="dxa"/>
            <w:tcBorders>
              <w:top w:val="single" w:sz="8" w:space="0" w:color="auto"/>
              <w:left w:val="single" w:sz="8" w:space="0" w:color="auto"/>
              <w:bottom w:val="single" w:sz="8" w:space="0" w:color="auto"/>
              <w:right w:val="single" w:sz="8" w:space="0" w:color="auto"/>
            </w:tcBorders>
            <w:vAlign w:val="center"/>
          </w:tcPr>
          <w:p>
            <w:pPr>
              <w:keepNext/>
              <w:keepLines/>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keepNext/>
              <w:keepLines/>
              <w:spacing w:after="0" w:line="240" w:lineRule="auto"/>
              <w:ind w:left="0"/>
              <w:jc w:val="center"/>
              <w:rPr>
                <w:rFonts w:ascii="Wingdings" w:hAnsi="Wingdings"/>
                <w:noProof/>
                <w:color w:val="000000"/>
                <w:sz w:val="18"/>
                <w:highlight w:val="yellow"/>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r>
      <w:tr>
        <w:trPr>
          <w:trHeight w:val="330"/>
        </w:trPr>
        <w:tc>
          <w:tcPr>
            <w:tcW w:w="3559" w:type="dxa"/>
            <w:tcBorders>
              <w:top w:val="single" w:sz="8" w:space="0" w:color="auto"/>
              <w:left w:val="single" w:sz="8" w:space="0" w:color="auto"/>
              <w:bottom w:val="single" w:sz="8" w:space="0" w:color="auto"/>
              <w:right w:val="single" w:sz="8" w:space="0" w:color="auto"/>
            </w:tcBorders>
            <w:noWrap/>
            <w:vAlign w:val="center"/>
            <w:hideMark/>
          </w:tcPr>
          <w:p>
            <w:pPr>
              <w:spacing w:after="0" w:line="240" w:lineRule="auto"/>
              <w:ind w:left="0"/>
              <w:rPr>
                <w:rFonts w:ascii="Times New Roman" w:hAnsi="Times New Roman"/>
                <w:noProof/>
                <w:color w:val="000000"/>
                <w:sz w:val="18"/>
                <w:szCs w:val="18"/>
                <w:lang w:eastAsia="en-GB"/>
              </w:rPr>
            </w:pPr>
            <w:r>
              <w:rPr>
                <w:rFonts w:ascii="Times New Roman" w:hAnsi="Times New Roman"/>
                <w:noProof/>
                <w:color w:val="000000"/>
                <w:sz w:val="18"/>
                <w:szCs w:val="18"/>
                <w:lang w:eastAsia="en-GB"/>
              </w:rPr>
              <w:t>Bypass channels</w:t>
            </w: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noProof/>
                <w:color w:val="000000"/>
                <w:sz w:val="18"/>
                <w:highlight w:val="green"/>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noProof/>
                <w:color w:val="000000"/>
                <w:sz w:val="18"/>
                <w:highlight w:val="green"/>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noProof/>
                <w:color w:val="000000"/>
                <w:sz w:val="18"/>
                <w:highlight w:val="green"/>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noProof/>
                <w:color w:val="000000"/>
                <w:sz w:val="18"/>
                <w:highlight w:val="yellow"/>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noProof/>
                <w:color w:val="000000"/>
                <w:sz w:val="18"/>
                <w:highlight w:val="yellow"/>
              </w:rPr>
            </w:pPr>
          </w:p>
        </w:tc>
        <w:tc>
          <w:tcPr>
            <w:tcW w:w="567" w:type="dxa"/>
            <w:tcBorders>
              <w:top w:val="single" w:sz="8" w:space="0" w:color="auto"/>
              <w:left w:val="single" w:sz="8" w:space="0" w:color="auto"/>
              <w:bottom w:val="single" w:sz="8" w:space="0" w:color="auto"/>
              <w:right w:val="single" w:sz="8" w:space="0" w:color="auto"/>
            </w:tcBorders>
            <w:vAlign w:val="center"/>
          </w:tcPr>
          <w:p>
            <w:pPr>
              <w:keepNext/>
              <w:keepLines/>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keepNext/>
              <w:keepLines/>
              <w:spacing w:after="0" w:line="240" w:lineRule="auto"/>
              <w:ind w:left="0"/>
              <w:jc w:val="center"/>
              <w:rPr>
                <w:rFonts w:ascii="Wingdings" w:hAnsi="Wingdings"/>
                <w:noProof/>
                <w:color w:val="000000"/>
                <w:sz w:val="18"/>
                <w:highlight w:val="yellow"/>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r>
      <w:tr>
        <w:trPr>
          <w:trHeight w:val="330"/>
        </w:trPr>
        <w:tc>
          <w:tcPr>
            <w:tcW w:w="3559" w:type="dxa"/>
            <w:tcBorders>
              <w:top w:val="single" w:sz="8" w:space="0" w:color="auto"/>
              <w:left w:val="single" w:sz="8" w:space="0" w:color="auto"/>
              <w:bottom w:val="single" w:sz="8" w:space="0" w:color="auto"/>
              <w:right w:val="single" w:sz="8" w:space="0" w:color="auto"/>
            </w:tcBorders>
            <w:noWrap/>
            <w:vAlign w:val="center"/>
            <w:hideMark/>
          </w:tcPr>
          <w:p>
            <w:pPr>
              <w:spacing w:after="0" w:line="240" w:lineRule="auto"/>
              <w:ind w:left="0"/>
              <w:rPr>
                <w:rFonts w:ascii="Times New Roman" w:hAnsi="Times New Roman"/>
                <w:noProof/>
                <w:color w:val="000000"/>
                <w:sz w:val="18"/>
                <w:szCs w:val="18"/>
                <w:lang w:eastAsia="en-GB"/>
              </w:rPr>
            </w:pPr>
            <w:r>
              <w:rPr>
                <w:rFonts w:ascii="Times New Roman" w:hAnsi="Times New Roman"/>
                <w:noProof/>
                <w:color w:val="000000"/>
                <w:sz w:val="18"/>
                <w:szCs w:val="18"/>
                <w:lang w:eastAsia="en-GB"/>
              </w:rPr>
              <w:t>Habitat restoration, building spawning and breeding areas</w:t>
            </w: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noProof/>
                <w:color w:val="000000"/>
                <w:sz w:val="18"/>
                <w:highlight w:val="green"/>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noProof/>
                <w:color w:val="000000"/>
                <w:sz w:val="18"/>
                <w:highlight w:val="green"/>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noProof/>
                <w:color w:val="000000"/>
                <w:sz w:val="18"/>
                <w:highlight w:val="green"/>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noProof/>
                <w:color w:val="000000"/>
                <w:sz w:val="18"/>
                <w:highlight w:val="yellow"/>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noProof/>
                <w:color w:val="000000"/>
                <w:sz w:val="18"/>
                <w:highlight w:val="yellow"/>
              </w:rPr>
            </w:pPr>
          </w:p>
        </w:tc>
        <w:tc>
          <w:tcPr>
            <w:tcW w:w="567" w:type="dxa"/>
            <w:tcBorders>
              <w:top w:val="single" w:sz="8" w:space="0" w:color="auto"/>
              <w:left w:val="single" w:sz="8" w:space="0" w:color="auto"/>
              <w:bottom w:val="single" w:sz="8" w:space="0" w:color="auto"/>
              <w:right w:val="single" w:sz="8" w:space="0" w:color="auto"/>
            </w:tcBorders>
            <w:vAlign w:val="center"/>
          </w:tcPr>
          <w:p>
            <w:pPr>
              <w:keepNext/>
              <w:keepLines/>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hideMark/>
          </w:tcPr>
          <w:p>
            <w:pPr>
              <w:keepNext/>
              <w:keepLines/>
              <w:spacing w:after="0" w:line="240" w:lineRule="auto"/>
              <w:ind w:left="0"/>
              <w:jc w:val="center"/>
              <w:rPr>
                <w:rFonts w:ascii="Times New Roman" w:hAnsi="Times New Roman"/>
                <w:noProof/>
                <w:color w:val="000000"/>
                <w:highlight w:val="red"/>
              </w:rPr>
            </w:pP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Wingdings" w:hAnsi="Wingdings" w:cs="Calibri"/>
                <w:noProof/>
                <w:color w:val="000000"/>
                <w:sz w:val="18"/>
                <w:szCs w:val="18"/>
                <w:lang w:eastAsia="en-GB"/>
              </w:rPr>
            </w:pPr>
            <w:r>
              <w:rPr>
                <w:rFonts w:ascii="Times New Roman" w:hAnsi="Times New Roman"/>
                <w:noProof/>
                <w:color w:val="000000"/>
                <w:lang w:eastAsia="en-GB"/>
              </w:rPr>
              <w:sym w:font="Wingdings 2" w:char="F050"/>
            </w: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Wingdings" w:hAnsi="Wingdings" w:cs="Calibri"/>
                <w:noProof/>
                <w:color w:val="000000"/>
                <w:sz w:val="18"/>
                <w:szCs w:val="18"/>
                <w:lang w:eastAsia="en-GB"/>
              </w:rPr>
            </w:pPr>
            <w:r>
              <w:rPr>
                <w:rFonts w:ascii="Times New Roman" w:hAnsi="Times New Roman"/>
                <w:noProof/>
                <w:color w:val="000000"/>
                <w:lang w:eastAsia="en-GB"/>
              </w:rPr>
              <w:sym w:font="Wingdings 2" w:char="F050"/>
            </w: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r>
      <w:tr>
        <w:trPr>
          <w:trHeight w:val="330"/>
        </w:trPr>
        <w:tc>
          <w:tcPr>
            <w:tcW w:w="3559" w:type="dxa"/>
            <w:tcBorders>
              <w:top w:val="single" w:sz="8" w:space="0" w:color="auto"/>
              <w:left w:val="single" w:sz="8" w:space="0" w:color="auto"/>
              <w:bottom w:val="single" w:sz="8" w:space="0" w:color="auto"/>
              <w:right w:val="single" w:sz="8" w:space="0" w:color="auto"/>
            </w:tcBorders>
            <w:noWrap/>
            <w:vAlign w:val="center"/>
            <w:hideMark/>
          </w:tcPr>
          <w:p>
            <w:pPr>
              <w:spacing w:after="0" w:line="240" w:lineRule="auto"/>
              <w:ind w:left="0"/>
              <w:rPr>
                <w:rFonts w:ascii="Times New Roman" w:hAnsi="Times New Roman"/>
                <w:noProof/>
                <w:color w:val="000000"/>
                <w:sz w:val="18"/>
                <w:szCs w:val="18"/>
                <w:lang w:eastAsia="en-GB"/>
              </w:rPr>
            </w:pPr>
            <w:r>
              <w:rPr>
                <w:rFonts w:ascii="Times New Roman" w:hAnsi="Times New Roman"/>
                <w:noProof/>
                <w:color w:val="000000"/>
                <w:sz w:val="18"/>
                <w:szCs w:val="18"/>
                <w:lang w:eastAsia="en-GB"/>
              </w:rPr>
              <w:t>Sediment/debris management</w:t>
            </w: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Times New Roman" w:hAnsi="Times New Roman"/>
                <w:noProof/>
                <w:color w:val="000000"/>
                <w:sz w:val="18"/>
                <w:szCs w:val="18"/>
                <w:lang w:eastAsia="en-GB"/>
              </w:rPr>
            </w:pPr>
            <w:r>
              <w:rPr>
                <w:rFonts w:ascii="Times New Roman" w:hAnsi="Times New Roman"/>
                <w:noProof/>
                <w:color w:val="000000"/>
                <w:lang w:eastAsia="en-GB"/>
              </w:rPr>
              <w:sym w:font="Wingdings 2" w:char="F050"/>
            </w: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Times New Roman" w:hAnsi="Times New Roman"/>
                <w:noProof/>
                <w:color w:val="000000"/>
                <w:sz w:val="18"/>
                <w:szCs w:val="18"/>
                <w:lang w:eastAsia="en-GB"/>
              </w:rPr>
            </w:pPr>
            <w:r>
              <w:rPr>
                <w:rFonts w:ascii="Times New Roman" w:hAnsi="Times New Roman"/>
                <w:noProof/>
                <w:color w:val="000000"/>
                <w:lang w:eastAsia="en-GB"/>
              </w:rPr>
              <w:sym w:font="Wingdings 2" w:char="F050"/>
            </w: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Times New Roman" w:hAnsi="Times New Roman"/>
                <w:noProof/>
                <w:color w:val="000000"/>
                <w:sz w:val="18"/>
                <w:szCs w:val="18"/>
                <w:lang w:eastAsia="en-GB"/>
              </w:rPr>
            </w:pPr>
            <w:r>
              <w:rPr>
                <w:rFonts w:ascii="Times New Roman" w:hAnsi="Times New Roman"/>
                <w:noProof/>
                <w:color w:val="000000"/>
                <w:lang w:eastAsia="en-GB"/>
              </w:rPr>
              <w:sym w:font="Wingdings 2" w:char="F050"/>
            </w: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highlight w:val="yellow"/>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noProof/>
                <w:color w:val="000000"/>
                <w:sz w:val="18"/>
                <w:highlight w:val="yellow"/>
              </w:rPr>
            </w:pPr>
          </w:p>
        </w:tc>
        <w:tc>
          <w:tcPr>
            <w:tcW w:w="567" w:type="dxa"/>
            <w:tcBorders>
              <w:top w:val="single" w:sz="8" w:space="0" w:color="auto"/>
              <w:left w:val="single" w:sz="8" w:space="0" w:color="auto"/>
              <w:bottom w:val="single" w:sz="8" w:space="0" w:color="auto"/>
              <w:right w:val="single" w:sz="8" w:space="0" w:color="auto"/>
            </w:tcBorders>
            <w:vAlign w:val="center"/>
          </w:tcPr>
          <w:p>
            <w:pPr>
              <w:keepNext/>
              <w:keepLines/>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hideMark/>
          </w:tcPr>
          <w:p>
            <w:pPr>
              <w:keepNext/>
              <w:keepLines/>
              <w:spacing w:after="0" w:line="240" w:lineRule="auto"/>
              <w:ind w:left="0"/>
              <w:jc w:val="center"/>
              <w:rPr>
                <w:rFonts w:ascii="Times New Roman" w:hAnsi="Times New Roman"/>
                <w:noProof/>
                <w:color w:val="000000"/>
                <w:highlight w:val="red"/>
              </w:rPr>
            </w:pP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Wingdings" w:hAnsi="Wingdings" w:cs="Calibri"/>
                <w:noProof/>
                <w:color w:val="000000"/>
                <w:sz w:val="18"/>
                <w:szCs w:val="18"/>
                <w:lang w:eastAsia="en-GB"/>
              </w:rPr>
            </w:pPr>
            <w:r>
              <w:rPr>
                <w:rFonts w:ascii="Times New Roman" w:hAnsi="Times New Roman"/>
                <w:noProof/>
                <w:color w:val="000000"/>
                <w:lang w:eastAsia="en-GB"/>
              </w:rPr>
              <w:sym w:font="Wingdings 2" w:char="F050"/>
            </w: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Wingdings" w:hAnsi="Wingdings" w:cs="Calibri"/>
                <w:noProof/>
                <w:color w:val="000000"/>
                <w:sz w:val="18"/>
                <w:szCs w:val="18"/>
                <w:lang w:eastAsia="en-GB"/>
              </w:rPr>
            </w:pPr>
            <w:r>
              <w:rPr>
                <w:rFonts w:ascii="Times New Roman" w:hAnsi="Times New Roman"/>
                <w:noProof/>
                <w:color w:val="000000"/>
                <w:lang w:eastAsia="en-GB"/>
              </w:rPr>
              <w:sym w:font="Wingdings 2" w:char="F050"/>
            </w: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r>
      <w:tr>
        <w:trPr>
          <w:trHeight w:val="330"/>
        </w:trPr>
        <w:tc>
          <w:tcPr>
            <w:tcW w:w="3559" w:type="dxa"/>
            <w:tcBorders>
              <w:top w:val="single" w:sz="8" w:space="0" w:color="auto"/>
              <w:left w:val="single" w:sz="8" w:space="0" w:color="auto"/>
              <w:bottom w:val="single" w:sz="8" w:space="0" w:color="auto"/>
              <w:right w:val="single" w:sz="8" w:space="0" w:color="auto"/>
            </w:tcBorders>
            <w:noWrap/>
            <w:vAlign w:val="center"/>
            <w:hideMark/>
          </w:tcPr>
          <w:p>
            <w:pPr>
              <w:spacing w:after="0" w:line="240" w:lineRule="auto"/>
              <w:ind w:left="0"/>
              <w:rPr>
                <w:rFonts w:ascii="Times New Roman" w:hAnsi="Times New Roman"/>
                <w:noProof/>
                <w:color w:val="000000"/>
                <w:sz w:val="18"/>
                <w:szCs w:val="18"/>
                <w:lang w:eastAsia="en-GB"/>
              </w:rPr>
            </w:pPr>
            <w:r>
              <w:rPr>
                <w:rFonts w:ascii="Times New Roman" w:hAnsi="Times New Roman"/>
                <w:noProof/>
                <w:color w:val="000000"/>
                <w:sz w:val="18"/>
                <w:szCs w:val="18"/>
                <w:lang w:eastAsia="en-GB"/>
              </w:rPr>
              <w:t>Removal of structures: weirs, barriers, bank reinforcement</w:t>
            </w: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highlight w:val="green"/>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highlight w:val="green"/>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highlight w:val="green"/>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highlight w:val="yellow"/>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highlight w:val="yellow"/>
              </w:rPr>
            </w:pPr>
          </w:p>
        </w:tc>
        <w:tc>
          <w:tcPr>
            <w:tcW w:w="567" w:type="dxa"/>
            <w:tcBorders>
              <w:top w:val="single" w:sz="8" w:space="0" w:color="auto"/>
              <w:left w:val="single" w:sz="8" w:space="0" w:color="auto"/>
              <w:bottom w:val="single" w:sz="8" w:space="0" w:color="auto"/>
              <w:right w:val="single" w:sz="8" w:space="0" w:color="auto"/>
            </w:tcBorders>
            <w:vAlign w:val="center"/>
          </w:tcPr>
          <w:p>
            <w:pPr>
              <w:keepNext/>
              <w:keepLines/>
              <w:spacing w:after="0" w:line="240" w:lineRule="auto"/>
              <w:ind w:left="0"/>
              <w:jc w:val="center"/>
              <w:rPr>
                <w:rFonts w:ascii="Times New Roman" w:hAnsi="Times New Roman"/>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keepNext/>
              <w:keepLines/>
              <w:spacing w:after="0" w:line="240" w:lineRule="auto"/>
              <w:ind w:left="0"/>
              <w:jc w:val="center"/>
              <w:rPr>
                <w:rFonts w:ascii="Times New Roman" w:hAnsi="Times New Roman"/>
                <w:noProof/>
                <w:color w:val="000000"/>
                <w:sz w:val="18"/>
                <w:highlight w:val="yellow"/>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r>
      <w:tr>
        <w:trPr>
          <w:trHeight w:val="330"/>
        </w:trPr>
        <w:tc>
          <w:tcPr>
            <w:tcW w:w="3559" w:type="dxa"/>
            <w:tcBorders>
              <w:top w:val="single" w:sz="8" w:space="0" w:color="auto"/>
              <w:left w:val="single" w:sz="8" w:space="0" w:color="auto"/>
              <w:bottom w:val="single" w:sz="8" w:space="0" w:color="auto"/>
              <w:right w:val="single" w:sz="8" w:space="0" w:color="auto"/>
            </w:tcBorders>
            <w:noWrap/>
            <w:vAlign w:val="center"/>
            <w:hideMark/>
          </w:tcPr>
          <w:p>
            <w:pPr>
              <w:spacing w:after="0" w:line="240" w:lineRule="auto"/>
              <w:ind w:left="0"/>
              <w:rPr>
                <w:rFonts w:ascii="Times New Roman" w:hAnsi="Times New Roman"/>
                <w:noProof/>
                <w:color w:val="000000"/>
                <w:sz w:val="18"/>
                <w:szCs w:val="18"/>
                <w:lang w:eastAsia="en-GB"/>
              </w:rPr>
            </w:pPr>
            <w:r>
              <w:rPr>
                <w:rFonts w:ascii="Times New Roman" w:hAnsi="Times New Roman"/>
                <w:noProof/>
                <w:color w:val="000000"/>
                <w:sz w:val="18"/>
                <w:szCs w:val="18"/>
                <w:lang w:eastAsia="en-GB"/>
              </w:rPr>
              <w:t>Reconnection of meander bends or side arms</w:t>
            </w: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sz w:val="18"/>
                <w:highlight w:val="green"/>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noProof/>
                <w:color w:val="000000"/>
                <w:sz w:val="18"/>
                <w:highlight w:val="green"/>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noProof/>
                <w:color w:val="000000"/>
                <w:sz w:val="18"/>
                <w:highlight w:val="green"/>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noProof/>
                <w:color w:val="000000"/>
                <w:sz w:val="18"/>
                <w:highlight w:val="yellow"/>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sz w:val="18"/>
                <w:highlight w:val="yellow"/>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sz w:val="18"/>
                <w:highlight w:val="yellow"/>
              </w:rPr>
            </w:pP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Times New Roman" w:hAnsi="Times New Roman"/>
                <w:noProof/>
                <w:sz w:val="18"/>
                <w:szCs w:val="18"/>
                <w:lang w:eastAsia="en-GB"/>
              </w:rPr>
            </w:pPr>
            <w:r>
              <w:rPr>
                <w:rFonts w:ascii="Times New Roman" w:hAnsi="Times New Roman"/>
                <w:noProof/>
                <w:color w:val="000000"/>
                <w:lang w:eastAsia="en-GB"/>
              </w:rPr>
              <w:sym w:font="Wingdings 2" w:char="F050"/>
            </w: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sz w:val="18"/>
                <w:szCs w:val="18"/>
                <w:lang w:eastAsia="en-GB"/>
              </w:rPr>
            </w:pPr>
          </w:p>
        </w:tc>
      </w:tr>
      <w:tr>
        <w:trPr>
          <w:trHeight w:val="330"/>
        </w:trPr>
        <w:tc>
          <w:tcPr>
            <w:tcW w:w="3559" w:type="dxa"/>
            <w:tcBorders>
              <w:top w:val="single" w:sz="8" w:space="0" w:color="auto"/>
              <w:left w:val="single" w:sz="8" w:space="0" w:color="auto"/>
              <w:bottom w:val="single" w:sz="8" w:space="0" w:color="auto"/>
              <w:right w:val="single" w:sz="8" w:space="0" w:color="auto"/>
            </w:tcBorders>
            <w:noWrap/>
            <w:vAlign w:val="center"/>
            <w:hideMark/>
          </w:tcPr>
          <w:p>
            <w:pPr>
              <w:spacing w:after="0" w:line="240" w:lineRule="auto"/>
              <w:ind w:left="0"/>
              <w:rPr>
                <w:rFonts w:ascii="Times New Roman" w:hAnsi="Times New Roman"/>
                <w:noProof/>
                <w:color w:val="000000"/>
                <w:sz w:val="18"/>
                <w:szCs w:val="18"/>
                <w:lang w:eastAsia="en-GB"/>
              </w:rPr>
            </w:pPr>
            <w:r>
              <w:rPr>
                <w:rFonts w:ascii="Times New Roman" w:hAnsi="Times New Roman"/>
                <w:noProof/>
                <w:color w:val="000000"/>
                <w:sz w:val="18"/>
                <w:szCs w:val="18"/>
                <w:lang w:eastAsia="en-GB"/>
              </w:rPr>
              <w:t>Lowering of river banks</w:t>
            </w: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highlight w:val="green"/>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highlight w:val="green"/>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highlight w:val="green"/>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highlight w:val="yellow"/>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highlight w:val="yellow"/>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highlight w:val="yellow"/>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r>
      <w:tr>
        <w:trPr>
          <w:trHeight w:val="330"/>
        </w:trPr>
        <w:tc>
          <w:tcPr>
            <w:tcW w:w="3559" w:type="dxa"/>
            <w:tcBorders>
              <w:top w:val="single" w:sz="8" w:space="0" w:color="auto"/>
              <w:left w:val="single" w:sz="8" w:space="0" w:color="auto"/>
              <w:bottom w:val="single" w:sz="8" w:space="0" w:color="auto"/>
              <w:right w:val="single" w:sz="8" w:space="0" w:color="auto"/>
            </w:tcBorders>
            <w:noWrap/>
            <w:vAlign w:val="center"/>
            <w:hideMark/>
          </w:tcPr>
          <w:p>
            <w:pPr>
              <w:spacing w:after="0" w:line="240" w:lineRule="auto"/>
              <w:ind w:left="0"/>
              <w:rPr>
                <w:rFonts w:ascii="Times New Roman" w:hAnsi="Times New Roman"/>
                <w:noProof/>
                <w:color w:val="000000"/>
                <w:sz w:val="18"/>
                <w:szCs w:val="18"/>
                <w:lang w:eastAsia="en-GB"/>
              </w:rPr>
            </w:pPr>
            <w:r>
              <w:rPr>
                <w:rFonts w:ascii="Times New Roman" w:hAnsi="Times New Roman"/>
                <w:noProof/>
                <w:color w:val="000000"/>
                <w:sz w:val="18"/>
                <w:szCs w:val="18"/>
                <w:lang w:eastAsia="en-GB"/>
              </w:rPr>
              <w:t>Restoration of bank structure</w:t>
            </w: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noProof/>
                <w:color w:val="000000"/>
                <w:sz w:val="18"/>
                <w:highlight w:val="green"/>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noProof/>
                <w:color w:val="000000"/>
                <w:sz w:val="18"/>
                <w:highlight w:val="green"/>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noProof/>
                <w:color w:val="000000"/>
                <w:sz w:val="18"/>
                <w:highlight w:val="green"/>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noProof/>
                <w:color w:val="000000"/>
                <w:sz w:val="18"/>
                <w:highlight w:val="yellow"/>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noProof/>
                <w:color w:val="000000"/>
                <w:sz w:val="18"/>
                <w:highlight w:val="yellow"/>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noProof/>
                <w:color w:val="000000"/>
                <w:sz w:val="18"/>
                <w:highlight w:val="yellow"/>
              </w:rPr>
            </w:pP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Wingdings" w:hAnsi="Wingdings" w:cs="Calibri"/>
                <w:noProof/>
                <w:color w:val="000000"/>
                <w:sz w:val="18"/>
                <w:szCs w:val="18"/>
                <w:lang w:eastAsia="en-GB"/>
              </w:rPr>
            </w:pPr>
            <w:r>
              <w:rPr>
                <w:rFonts w:ascii="Times New Roman" w:hAnsi="Times New Roman"/>
                <w:noProof/>
                <w:color w:val="000000"/>
                <w:lang w:eastAsia="en-GB"/>
              </w:rPr>
              <w:sym w:font="Wingdings 2" w:char="F050"/>
            </w: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Wingdings" w:hAnsi="Wingdings" w:cs="Calibri"/>
                <w:noProof/>
                <w:color w:val="000000"/>
                <w:sz w:val="18"/>
                <w:szCs w:val="18"/>
                <w:lang w:eastAsia="en-GB"/>
              </w:rPr>
            </w:pPr>
            <w:r>
              <w:rPr>
                <w:rFonts w:ascii="Times New Roman" w:hAnsi="Times New Roman"/>
                <w:noProof/>
                <w:color w:val="000000"/>
                <w:lang w:eastAsia="en-GB"/>
              </w:rPr>
              <w:sym w:font="Wingdings 2" w:char="F050"/>
            </w: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r>
      <w:tr>
        <w:trPr>
          <w:trHeight w:val="330"/>
        </w:trPr>
        <w:tc>
          <w:tcPr>
            <w:tcW w:w="3559" w:type="dxa"/>
            <w:tcBorders>
              <w:top w:val="single" w:sz="8" w:space="0" w:color="auto"/>
              <w:left w:val="single" w:sz="8" w:space="0" w:color="auto"/>
              <w:bottom w:val="single" w:sz="8" w:space="0" w:color="auto"/>
              <w:right w:val="single" w:sz="8" w:space="0" w:color="auto"/>
            </w:tcBorders>
            <w:noWrap/>
            <w:vAlign w:val="center"/>
            <w:hideMark/>
          </w:tcPr>
          <w:p>
            <w:pPr>
              <w:spacing w:after="0" w:line="240" w:lineRule="auto"/>
              <w:ind w:left="0"/>
              <w:rPr>
                <w:rFonts w:ascii="Times New Roman" w:hAnsi="Times New Roman"/>
                <w:noProof/>
                <w:color w:val="000000"/>
                <w:sz w:val="18"/>
                <w:szCs w:val="18"/>
                <w:lang w:eastAsia="en-GB"/>
              </w:rPr>
            </w:pPr>
            <w:r>
              <w:rPr>
                <w:rFonts w:ascii="Times New Roman" w:hAnsi="Times New Roman"/>
                <w:noProof/>
                <w:color w:val="000000"/>
                <w:sz w:val="18"/>
                <w:szCs w:val="18"/>
                <w:lang w:eastAsia="en-GB"/>
              </w:rPr>
              <w:t>Setting minimum ecological flow requirements</w:t>
            </w: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Wingdings" w:hAnsi="Wingdings" w:cs="Calibri"/>
                <w:noProof/>
                <w:color w:val="000000"/>
                <w:sz w:val="18"/>
                <w:szCs w:val="18"/>
                <w:lang w:eastAsia="en-GB"/>
              </w:rPr>
            </w:pPr>
            <w:r>
              <w:rPr>
                <w:rFonts w:ascii="Times New Roman" w:hAnsi="Times New Roman"/>
                <w:noProof/>
                <w:color w:val="000000"/>
                <w:lang w:eastAsia="en-GB"/>
              </w:rPr>
              <w:sym w:font="Wingdings 2" w:char="F050"/>
            </w: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Wingdings" w:hAnsi="Wingdings" w:cs="Calibri"/>
                <w:noProof/>
                <w:color w:val="000000"/>
                <w:sz w:val="18"/>
                <w:szCs w:val="18"/>
                <w:lang w:eastAsia="en-GB"/>
              </w:rPr>
            </w:pPr>
            <w:r>
              <w:rPr>
                <w:rFonts w:ascii="Times New Roman" w:hAnsi="Times New Roman"/>
                <w:noProof/>
                <w:color w:val="000000"/>
                <w:lang w:eastAsia="en-GB"/>
              </w:rPr>
              <w:sym w:font="Wingdings 2" w:char="F050"/>
            </w: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Wingdings" w:hAnsi="Wingdings" w:cs="Calibri"/>
                <w:noProof/>
                <w:color w:val="000000"/>
                <w:sz w:val="18"/>
                <w:szCs w:val="18"/>
                <w:lang w:eastAsia="en-GB"/>
              </w:rPr>
            </w:pPr>
            <w:r>
              <w:rPr>
                <w:rFonts w:ascii="Times New Roman" w:hAnsi="Times New Roman"/>
                <w:noProof/>
                <w:color w:val="000000"/>
                <w:lang w:eastAsia="en-GB"/>
              </w:rPr>
              <w:sym w:font="Wingdings 2" w:char="F050"/>
            </w: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noProof/>
                <w:color w:val="000000"/>
                <w:sz w:val="18"/>
                <w:highlight w:val="yellow"/>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noProof/>
                <w:color w:val="000000"/>
                <w:sz w:val="18"/>
                <w:highlight w:val="yellow"/>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Times New Roman" w:hAnsi="Times New Roman"/>
                <w:noProof/>
                <w:color w:val="000000"/>
                <w:highlight w:val="yellow"/>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r>
      <w:tr>
        <w:trPr>
          <w:trHeight w:val="330"/>
        </w:trPr>
        <w:tc>
          <w:tcPr>
            <w:tcW w:w="3559" w:type="dxa"/>
            <w:tcBorders>
              <w:top w:val="single" w:sz="8" w:space="0" w:color="auto"/>
              <w:left w:val="single" w:sz="8" w:space="0" w:color="auto"/>
              <w:bottom w:val="single" w:sz="8" w:space="0" w:color="auto"/>
              <w:right w:val="single" w:sz="8" w:space="0" w:color="auto"/>
            </w:tcBorders>
            <w:noWrap/>
            <w:vAlign w:val="center"/>
            <w:hideMark/>
          </w:tcPr>
          <w:p>
            <w:pPr>
              <w:spacing w:after="0" w:line="240" w:lineRule="auto"/>
              <w:ind w:left="0"/>
              <w:rPr>
                <w:rFonts w:ascii="Times New Roman" w:hAnsi="Times New Roman"/>
                <w:noProof/>
                <w:color w:val="000000"/>
                <w:sz w:val="18"/>
                <w:szCs w:val="18"/>
                <w:lang w:eastAsia="en-GB"/>
              </w:rPr>
            </w:pPr>
            <w:r>
              <w:rPr>
                <w:rFonts w:ascii="Times New Roman" w:hAnsi="Times New Roman"/>
                <w:noProof/>
                <w:color w:val="000000"/>
                <w:sz w:val="18"/>
                <w:szCs w:val="18"/>
                <w:lang w:eastAsia="en-GB"/>
              </w:rPr>
              <w:t>Operational modifications for hydropeaking</w:t>
            </w: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noProof/>
                <w:color w:val="000000"/>
                <w:sz w:val="18"/>
                <w:highlight w:val="green"/>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noProof/>
                <w:color w:val="000000"/>
                <w:sz w:val="18"/>
                <w:highlight w:val="green"/>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noProof/>
                <w:color w:val="000000"/>
                <w:sz w:val="18"/>
                <w:highlight w:val="green"/>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noProof/>
                <w:color w:val="000000"/>
                <w:sz w:val="18"/>
                <w:highlight w:val="yellow"/>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noProof/>
                <w:color w:val="000000"/>
                <w:sz w:val="18"/>
                <w:highlight w:val="yellow"/>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noProof/>
                <w:color w:val="000000"/>
                <w:sz w:val="18"/>
                <w:highlight w:val="yellow"/>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r>
      <w:tr>
        <w:trPr>
          <w:trHeight w:val="330"/>
        </w:trPr>
        <w:tc>
          <w:tcPr>
            <w:tcW w:w="3559" w:type="dxa"/>
            <w:tcBorders>
              <w:top w:val="single" w:sz="8" w:space="0" w:color="auto"/>
              <w:left w:val="single" w:sz="8" w:space="0" w:color="auto"/>
              <w:bottom w:val="single" w:sz="8" w:space="0" w:color="auto"/>
              <w:right w:val="single" w:sz="8" w:space="0" w:color="auto"/>
            </w:tcBorders>
            <w:noWrap/>
            <w:vAlign w:val="center"/>
            <w:hideMark/>
          </w:tcPr>
          <w:p>
            <w:pPr>
              <w:spacing w:after="0" w:line="240" w:lineRule="auto"/>
              <w:ind w:left="0"/>
              <w:rPr>
                <w:rFonts w:ascii="Times New Roman" w:hAnsi="Times New Roman"/>
                <w:noProof/>
                <w:color w:val="000000"/>
                <w:sz w:val="18"/>
                <w:szCs w:val="18"/>
                <w:lang w:eastAsia="en-GB"/>
              </w:rPr>
            </w:pPr>
            <w:r>
              <w:rPr>
                <w:rFonts w:ascii="Times New Roman" w:hAnsi="Times New Roman"/>
                <w:noProof/>
                <w:color w:val="000000"/>
                <w:sz w:val="18"/>
                <w:szCs w:val="18"/>
                <w:lang w:eastAsia="en-GB"/>
              </w:rPr>
              <w:t>Inundation of flood plains</w:t>
            </w: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highlight w:val="green"/>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highlight w:val="green"/>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highlight w:val="green"/>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highlight w:val="yellow"/>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highlight w:val="yellow"/>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highlight w:val="yellow"/>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r>
      <w:tr>
        <w:trPr>
          <w:trHeight w:val="330"/>
        </w:trPr>
        <w:tc>
          <w:tcPr>
            <w:tcW w:w="3559" w:type="dxa"/>
            <w:tcBorders>
              <w:top w:val="single" w:sz="8" w:space="0" w:color="auto"/>
              <w:left w:val="single" w:sz="8" w:space="0" w:color="auto"/>
              <w:bottom w:val="single" w:sz="8" w:space="0" w:color="auto"/>
              <w:right w:val="single" w:sz="8" w:space="0" w:color="auto"/>
            </w:tcBorders>
            <w:noWrap/>
            <w:vAlign w:val="center"/>
            <w:hideMark/>
          </w:tcPr>
          <w:p>
            <w:pPr>
              <w:spacing w:after="0" w:line="240" w:lineRule="auto"/>
              <w:ind w:left="0"/>
              <w:rPr>
                <w:rFonts w:ascii="Times New Roman" w:hAnsi="Times New Roman"/>
                <w:noProof/>
                <w:color w:val="000000"/>
                <w:sz w:val="18"/>
                <w:szCs w:val="18"/>
                <w:lang w:eastAsia="en-GB"/>
              </w:rPr>
            </w:pPr>
            <w:r>
              <w:rPr>
                <w:rFonts w:ascii="Times New Roman" w:hAnsi="Times New Roman"/>
                <w:noProof/>
                <w:color w:val="000000"/>
                <w:sz w:val="18"/>
                <w:szCs w:val="18"/>
                <w:lang w:eastAsia="en-GB"/>
              </w:rPr>
              <w:t>Construction of retention basins</w:t>
            </w: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highlight w:val="green"/>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highlight w:val="green"/>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highlight w:val="green"/>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highlight w:val="yellow"/>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highlight w:val="yellow"/>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highlight w:val="yellow"/>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szCs w:val="18"/>
                <w:lang w:eastAsia="en-GB"/>
              </w:rPr>
            </w:pPr>
          </w:p>
        </w:tc>
      </w:tr>
      <w:tr>
        <w:trPr>
          <w:trHeight w:val="330"/>
        </w:trPr>
        <w:tc>
          <w:tcPr>
            <w:tcW w:w="3559" w:type="dxa"/>
            <w:tcBorders>
              <w:top w:val="single" w:sz="8" w:space="0" w:color="auto"/>
              <w:left w:val="single" w:sz="8" w:space="0" w:color="auto"/>
              <w:bottom w:val="single" w:sz="8" w:space="0" w:color="auto"/>
              <w:right w:val="single" w:sz="8" w:space="0" w:color="auto"/>
            </w:tcBorders>
            <w:noWrap/>
            <w:vAlign w:val="center"/>
            <w:hideMark/>
          </w:tcPr>
          <w:p>
            <w:pPr>
              <w:spacing w:after="0" w:line="240" w:lineRule="auto"/>
              <w:ind w:left="0"/>
              <w:rPr>
                <w:rFonts w:ascii="Times New Roman" w:hAnsi="Times New Roman"/>
                <w:noProof/>
                <w:color w:val="000000"/>
                <w:sz w:val="18"/>
                <w:szCs w:val="18"/>
                <w:lang w:eastAsia="en-GB"/>
              </w:rPr>
            </w:pPr>
            <w:r>
              <w:rPr>
                <w:rFonts w:ascii="Times New Roman" w:hAnsi="Times New Roman"/>
                <w:noProof/>
                <w:color w:val="000000"/>
                <w:sz w:val="18"/>
                <w:szCs w:val="18"/>
                <w:lang w:eastAsia="en-GB"/>
              </w:rPr>
              <w:t>Reduction or modification of dredging</w:t>
            </w: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highlight w:val="green"/>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highlight w:val="green"/>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highlight w:val="green"/>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highlight w:val="yellow"/>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highlight w:val="yellow"/>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highlight w:val="yellow"/>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Times New Roman" w:hAnsi="Times New Roman"/>
                <w:noProof/>
                <w:color w:val="000000"/>
                <w:sz w:val="18"/>
                <w:szCs w:val="18"/>
                <w:lang w:eastAsia="en-GB"/>
              </w:rPr>
            </w:pPr>
            <w:r>
              <w:rPr>
                <w:rFonts w:ascii="Times New Roman" w:hAnsi="Times New Roman"/>
                <w:noProof/>
                <w:color w:val="000000"/>
                <w:lang w:eastAsia="en-GB"/>
              </w:rPr>
              <w:sym w:font="Wingdings 2" w:char="F050"/>
            </w: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sz w:val="18"/>
                <w:szCs w:val="18"/>
                <w:lang w:eastAsia="en-GB"/>
              </w:rPr>
            </w:pPr>
          </w:p>
        </w:tc>
      </w:tr>
      <w:tr>
        <w:trPr>
          <w:trHeight w:val="330"/>
        </w:trPr>
        <w:tc>
          <w:tcPr>
            <w:tcW w:w="3559" w:type="dxa"/>
            <w:tcBorders>
              <w:top w:val="single" w:sz="8" w:space="0" w:color="auto"/>
              <w:left w:val="single" w:sz="8" w:space="0" w:color="auto"/>
              <w:bottom w:val="single" w:sz="8" w:space="0" w:color="auto"/>
              <w:right w:val="single" w:sz="8" w:space="0" w:color="auto"/>
            </w:tcBorders>
            <w:noWrap/>
            <w:vAlign w:val="center"/>
            <w:hideMark/>
          </w:tcPr>
          <w:p>
            <w:pPr>
              <w:spacing w:after="0" w:line="240" w:lineRule="auto"/>
              <w:ind w:left="0"/>
              <w:rPr>
                <w:rFonts w:ascii="Times New Roman" w:hAnsi="Times New Roman"/>
                <w:noProof/>
                <w:color w:val="000000"/>
                <w:sz w:val="18"/>
                <w:szCs w:val="18"/>
                <w:lang w:eastAsia="en-GB"/>
              </w:rPr>
            </w:pPr>
            <w:r>
              <w:rPr>
                <w:rFonts w:ascii="Times New Roman" w:hAnsi="Times New Roman"/>
                <w:noProof/>
                <w:color w:val="000000"/>
                <w:sz w:val="18"/>
                <w:szCs w:val="18"/>
                <w:lang w:eastAsia="en-GB"/>
              </w:rPr>
              <w:t>Restoration of degraded bed structure</w:t>
            </w: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noProof/>
                <w:color w:val="000000"/>
                <w:sz w:val="18"/>
                <w:highlight w:val="green"/>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noProof/>
                <w:color w:val="000000"/>
                <w:sz w:val="18"/>
                <w:highlight w:val="green"/>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noProof/>
                <w:color w:val="000000"/>
                <w:sz w:val="18"/>
                <w:highlight w:val="green"/>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noProof/>
                <w:color w:val="000000"/>
                <w:sz w:val="18"/>
                <w:highlight w:val="yellow"/>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noProof/>
                <w:color w:val="000000"/>
                <w:sz w:val="18"/>
                <w:highlight w:val="yellow"/>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noProof/>
                <w:color w:val="000000"/>
                <w:sz w:val="18"/>
                <w:highlight w:val="yellow"/>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r>
      <w:tr>
        <w:trPr>
          <w:trHeight w:val="330"/>
        </w:trPr>
        <w:tc>
          <w:tcPr>
            <w:tcW w:w="3559" w:type="dxa"/>
            <w:tcBorders>
              <w:top w:val="single" w:sz="8" w:space="0" w:color="auto"/>
              <w:left w:val="single" w:sz="8" w:space="0" w:color="auto"/>
              <w:bottom w:val="single" w:sz="8" w:space="0" w:color="auto"/>
              <w:right w:val="single" w:sz="8" w:space="0" w:color="auto"/>
            </w:tcBorders>
            <w:noWrap/>
            <w:vAlign w:val="center"/>
            <w:hideMark/>
          </w:tcPr>
          <w:p>
            <w:pPr>
              <w:spacing w:after="0" w:line="240" w:lineRule="auto"/>
              <w:ind w:left="0"/>
              <w:rPr>
                <w:rFonts w:ascii="Times New Roman" w:hAnsi="Times New Roman"/>
                <w:noProof/>
                <w:color w:val="000000"/>
                <w:sz w:val="18"/>
                <w:szCs w:val="18"/>
                <w:lang w:eastAsia="en-GB"/>
              </w:rPr>
            </w:pPr>
            <w:r>
              <w:rPr>
                <w:rFonts w:ascii="Times New Roman" w:hAnsi="Times New Roman"/>
                <w:noProof/>
                <w:color w:val="000000"/>
                <w:sz w:val="18"/>
                <w:szCs w:val="18"/>
                <w:lang w:eastAsia="en-GB"/>
              </w:rPr>
              <w:t>Remeandering of formerly straightened water courses</w:t>
            </w: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noProof/>
                <w:color w:val="000000"/>
                <w:sz w:val="18"/>
                <w:highlight w:val="green"/>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noProof/>
                <w:color w:val="000000"/>
                <w:sz w:val="18"/>
                <w:highlight w:val="green"/>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noProof/>
                <w:color w:val="000000"/>
                <w:sz w:val="18"/>
                <w:highlight w:val="green"/>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noProof/>
                <w:color w:val="000000"/>
                <w:sz w:val="18"/>
                <w:highlight w:val="yellow"/>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noProof/>
                <w:color w:val="000000"/>
                <w:sz w:val="18"/>
                <w:highlight w:val="yellow"/>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noProof/>
                <w:color w:val="000000"/>
                <w:sz w:val="18"/>
                <w:highlight w:val="yellow"/>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r>
      <w:tr>
        <w:trPr>
          <w:trHeight w:val="330"/>
        </w:trPr>
        <w:tc>
          <w:tcPr>
            <w:tcW w:w="3559" w:type="dxa"/>
            <w:tcBorders>
              <w:top w:val="single" w:sz="8" w:space="0" w:color="auto"/>
              <w:left w:val="single" w:sz="8" w:space="0" w:color="auto"/>
              <w:bottom w:val="single" w:sz="8" w:space="0" w:color="auto"/>
              <w:right w:val="single" w:sz="8" w:space="0" w:color="auto"/>
            </w:tcBorders>
            <w:noWrap/>
            <w:vAlign w:val="center"/>
            <w:hideMark/>
          </w:tcPr>
          <w:p>
            <w:pPr>
              <w:spacing w:after="0" w:line="240" w:lineRule="auto"/>
              <w:ind w:left="0"/>
              <w:rPr>
                <w:rFonts w:ascii="Times New Roman" w:hAnsi="Times New Roman"/>
                <w:noProof/>
                <w:color w:val="000000"/>
                <w:sz w:val="18"/>
                <w:szCs w:val="18"/>
                <w:lang w:eastAsia="en-GB"/>
              </w:rPr>
            </w:pPr>
            <w:r>
              <w:rPr>
                <w:rFonts w:ascii="Times New Roman" w:hAnsi="Times New Roman"/>
                <w:noProof/>
                <w:color w:val="000000"/>
                <w:sz w:val="18"/>
                <w:szCs w:val="18"/>
                <w:lang w:eastAsia="en-GB"/>
              </w:rPr>
              <w:t>Other: Reduction/control/ban of sand/material extractions from river beds</w:t>
            </w: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Wingdings" w:hAnsi="Wingdings" w:cs="Calibri"/>
                <w:noProof/>
                <w:color w:val="000000"/>
                <w:sz w:val="18"/>
                <w:szCs w:val="18"/>
                <w:lang w:eastAsia="en-GB"/>
              </w:rPr>
            </w:pPr>
            <w:r>
              <w:rPr>
                <w:rFonts w:ascii="Times New Roman" w:hAnsi="Times New Roman"/>
                <w:noProof/>
                <w:color w:val="000000"/>
                <w:lang w:eastAsia="en-GB"/>
              </w:rPr>
              <w:sym w:font="Wingdings 2" w:char="F050"/>
            </w: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Wingdings" w:hAnsi="Wingdings" w:cs="Calibri"/>
                <w:noProof/>
                <w:color w:val="000000"/>
                <w:sz w:val="18"/>
                <w:szCs w:val="18"/>
                <w:lang w:eastAsia="en-GB"/>
              </w:rPr>
            </w:pPr>
            <w:r>
              <w:rPr>
                <w:rFonts w:ascii="Times New Roman" w:hAnsi="Times New Roman"/>
                <w:noProof/>
                <w:color w:val="000000"/>
                <w:lang w:eastAsia="en-GB"/>
              </w:rPr>
              <w:sym w:font="Wingdings 2" w:char="F050"/>
            </w: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Wingdings" w:hAnsi="Wingdings" w:cs="Calibri"/>
                <w:noProof/>
                <w:color w:val="000000"/>
                <w:sz w:val="18"/>
                <w:szCs w:val="18"/>
                <w:lang w:eastAsia="en-GB"/>
              </w:rPr>
            </w:pPr>
            <w:r>
              <w:rPr>
                <w:rFonts w:ascii="Times New Roman" w:hAnsi="Times New Roman"/>
                <w:noProof/>
                <w:color w:val="000000"/>
                <w:lang w:eastAsia="en-GB"/>
              </w:rPr>
              <w:sym w:font="Wingdings 2" w:char="F050"/>
            </w: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Wingdings" w:hAnsi="Wingdings" w:cs="Calibri"/>
                <w:noProof/>
                <w:color w:val="000000"/>
                <w:sz w:val="18"/>
                <w:szCs w:val="18"/>
                <w:lang w:eastAsia="en-GB"/>
              </w:rPr>
            </w:pPr>
            <w:r>
              <w:rPr>
                <w:rFonts w:ascii="Times New Roman" w:hAnsi="Times New Roman"/>
                <w:noProof/>
                <w:color w:val="000000"/>
                <w:lang w:eastAsia="en-GB"/>
              </w:rPr>
              <w:sym w:font="Wingdings 2" w:char="F050"/>
            </w: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Wingdings" w:hAnsi="Wingdings" w:cs="Calibri"/>
                <w:noProof/>
                <w:color w:val="000000"/>
                <w:sz w:val="18"/>
                <w:szCs w:val="18"/>
                <w:lang w:eastAsia="en-GB"/>
              </w:rPr>
            </w:pPr>
            <w:r>
              <w:rPr>
                <w:rFonts w:ascii="Times New Roman" w:hAnsi="Times New Roman"/>
                <w:noProof/>
                <w:color w:val="000000"/>
                <w:lang w:eastAsia="en-GB"/>
              </w:rPr>
              <w:sym w:font="Wingdings 2" w:char="F050"/>
            </w: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Wingdings" w:hAnsi="Wingdings" w:cs="Calibri"/>
                <w:noProof/>
                <w:color w:val="000000"/>
                <w:sz w:val="18"/>
                <w:szCs w:val="18"/>
                <w:lang w:eastAsia="en-GB"/>
              </w:rPr>
            </w:pPr>
            <w:r>
              <w:rPr>
                <w:rFonts w:ascii="Times New Roman" w:hAnsi="Times New Roman"/>
                <w:noProof/>
                <w:color w:val="000000"/>
                <w:lang w:eastAsia="en-GB"/>
              </w:rPr>
              <w:sym w:font="Wingdings 2" w:char="F050"/>
            </w: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Times New Roman" w:hAnsi="Times New Roman"/>
                <w:noProof/>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r>
      <w:tr>
        <w:trPr>
          <w:trHeight w:val="330"/>
        </w:trPr>
        <w:tc>
          <w:tcPr>
            <w:tcW w:w="3559" w:type="dxa"/>
            <w:tcBorders>
              <w:top w:val="single" w:sz="8" w:space="0" w:color="auto"/>
              <w:left w:val="single" w:sz="8" w:space="0" w:color="auto"/>
              <w:bottom w:val="single" w:sz="8" w:space="0" w:color="auto"/>
              <w:right w:val="single" w:sz="8" w:space="0" w:color="auto"/>
            </w:tcBorders>
            <w:noWrap/>
            <w:vAlign w:val="center"/>
            <w:hideMark/>
          </w:tcPr>
          <w:p>
            <w:pPr>
              <w:spacing w:after="0" w:line="240" w:lineRule="auto"/>
              <w:ind w:left="0"/>
              <w:rPr>
                <w:rFonts w:ascii="Times New Roman" w:hAnsi="Times New Roman"/>
                <w:noProof/>
                <w:color w:val="000000"/>
                <w:sz w:val="18"/>
                <w:szCs w:val="18"/>
                <w:lang w:eastAsia="en-GB"/>
              </w:rPr>
            </w:pPr>
            <w:r>
              <w:rPr>
                <w:rFonts w:ascii="Times New Roman" w:hAnsi="Times New Roman"/>
                <w:noProof/>
                <w:color w:val="000000"/>
                <w:sz w:val="18"/>
                <w:szCs w:val="18"/>
                <w:lang w:eastAsia="en-GB"/>
              </w:rPr>
              <w:t>Other: research/study at the basin level on the impact of dams on fish populations and determining best methods to overcome impacts</w:t>
            </w: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Wingdings" w:hAnsi="Wingdings" w:cs="Calibri"/>
                <w:noProof/>
                <w:color w:val="000000"/>
                <w:sz w:val="18"/>
                <w:szCs w:val="18"/>
                <w:lang w:eastAsia="en-GB"/>
              </w:rPr>
            </w:pPr>
            <w:r>
              <w:rPr>
                <w:rFonts w:ascii="Times New Roman" w:hAnsi="Times New Roman"/>
                <w:noProof/>
                <w:color w:val="000000"/>
                <w:lang w:eastAsia="en-GB"/>
              </w:rPr>
              <w:sym w:font="Wingdings 2" w:char="F050"/>
            </w: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Wingdings" w:hAnsi="Wingdings" w:cs="Calibri"/>
                <w:noProof/>
                <w:color w:val="000000"/>
                <w:sz w:val="18"/>
                <w:szCs w:val="18"/>
                <w:lang w:eastAsia="en-GB"/>
              </w:rPr>
            </w:pPr>
            <w:r>
              <w:rPr>
                <w:rFonts w:ascii="Times New Roman" w:hAnsi="Times New Roman"/>
                <w:noProof/>
                <w:color w:val="000000"/>
                <w:lang w:eastAsia="en-GB"/>
              </w:rPr>
              <w:sym w:font="Wingdings 2" w:char="F050"/>
            </w: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Wingdings" w:hAnsi="Wingdings" w:cs="Calibri"/>
                <w:noProof/>
                <w:color w:val="000000"/>
                <w:sz w:val="18"/>
                <w:szCs w:val="18"/>
                <w:lang w:eastAsia="en-GB"/>
              </w:rPr>
            </w:pPr>
            <w:r>
              <w:rPr>
                <w:rFonts w:ascii="Times New Roman" w:hAnsi="Times New Roman"/>
                <w:noProof/>
                <w:color w:val="000000"/>
                <w:lang w:eastAsia="en-GB"/>
              </w:rPr>
              <w:sym w:font="Wingdings 2" w:char="F050"/>
            </w: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Wingdings" w:hAnsi="Wingdings" w:cs="Calibri"/>
                <w:noProof/>
                <w:color w:val="000000"/>
                <w:sz w:val="18"/>
                <w:szCs w:val="18"/>
                <w:lang w:eastAsia="en-GB"/>
              </w:rPr>
            </w:pPr>
            <w:r>
              <w:rPr>
                <w:rFonts w:ascii="Times New Roman" w:hAnsi="Times New Roman"/>
                <w:noProof/>
                <w:color w:val="000000"/>
                <w:lang w:eastAsia="en-GB"/>
              </w:rPr>
              <w:sym w:font="Wingdings 2" w:char="F050"/>
            </w: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Times New Roman" w:hAnsi="Times New Roman"/>
                <w:noProof/>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Wingdings" w:hAnsi="Wingdings" w:cs="Calibri"/>
                <w:noProof/>
                <w:color w:val="000000"/>
                <w:sz w:val="18"/>
                <w:szCs w:val="18"/>
                <w:lang w:eastAsia="en-GB"/>
              </w:rPr>
            </w:pPr>
            <w:r>
              <w:rPr>
                <w:rFonts w:ascii="Times New Roman" w:hAnsi="Times New Roman"/>
                <w:noProof/>
                <w:color w:val="000000"/>
                <w:lang w:eastAsia="en-GB"/>
              </w:rPr>
              <w:sym w:font="Wingdings 2" w:char="F050"/>
            </w: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r>
      <w:tr>
        <w:trPr>
          <w:trHeight w:val="330"/>
        </w:trPr>
        <w:tc>
          <w:tcPr>
            <w:tcW w:w="3559" w:type="dxa"/>
            <w:tcBorders>
              <w:top w:val="single" w:sz="8" w:space="0" w:color="auto"/>
              <w:left w:val="single" w:sz="8" w:space="0" w:color="auto"/>
              <w:bottom w:val="single" w:sz="8" w:space="0" w:color="auto"/>
              <w:right w:val="single" w:sz="8" w:space="0" w:color="auto"/>
            </w:tcBorders>
            <w:noWrap/>
            <w:vAlign w:val="center"/>
            <w:hideMark/>
          </w:tcPr>
          <w:p>
            <w:pPr>
              <w:spacing w:after="0" w:line="240" w:lineRule="auto"/>
              <w:ind w:left="0"/>
              <w:rPr>
                <w:rFonts w:ascii="Times New Roman" w:hAnsi="Times New Roman"/>
                <w:noProof/>
                <w:color w:val="000000"/>
                <w:sz w:val="18"/>
                <w:szCs w:val="18"/>
                <w:lang w:eastAsia="en-GB"/>
              </w:rPr>
            </w:pPr>
            <w:r>
              <w:rPr>
                <w:rFonts w:ascii="Times New Roman" w:hAnsi="Times New Roman"/>
                <w:noProof/>
                <w:color w:val="000000"/>
                <w:sz w:val="18"/>
                <w:szCs w:val="18"/>
                <w:lang w:eastAsia="en-GB"/>
              </w:rPr>
              <w:t>Other: Determination of selected areas for abstracting materials for engineering needs</w:t>
            </w: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highlight w:val="green"/>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lang w:eastAsia="en-GB"/>
              </w:rPr>
            </w:pP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Wingdings" w:hAnsi="Wingdings" w:cs="Calibri"/>
                <w:noProof/>
                <w:color w:val="000000"/>
                <w:sz w:val="18"/>
                <w:szCs w:val="18"/>
                <w:lang w:eastAsia="en-GB"/>
              </w:rPr>
            </w:pPr>
            <w:r>
              <w:rPr>
                <w:rFonts w:ascii="Times New Roman" w:hAnsi="Times New Roman"/>
                <w:noProof/>
                <w:color w:val="000000"/>
                <w:lang w:eastAsia="en-GB"/>
              </w:rPr>
              <w:sym w:font="Wingdings 2" w:char="F050"/>
            </w: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Wingdings" w:hAnsi="Wingdings" w:cs="Calibri"/>
                <w:noProof/>
                <w:color w:val="000000"/>
                <w:sz w:val="18"/>
                <w:szCs w:val="18"/>
                <w:lang w:eastAsia="en-GB"/>
              </w:rPr>
            </w:pPr>
            <w:r>
              <w:rPr>
                <w:rFonts w:ascii="Times New Roman" w:hAnsi="Times New Roman"/>
                <w:noProof/>
                <w:color w:val="000000"/>
                <w:lang w:eastAsia="en-GB"/>
              </w:rPr>
              <w:sym w:font="Wingdings 2" w:char="F050"/>
            </w: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Wingdings" w:hAnsi="Wingdings" w:cs="Calibri"/>
                <w:noProof/>
                <w:color w:val="000000"/>
                <w:sz w:val="18"/>
                <w:szCs w:val="18"/>
                <w:lang w:eastAsia="en-GB"/>
              </w:rPr>
            </w:pPr>
            <w:r>
              <w:rPr>
                <w:rFonts w:ascii="Times New Roman" w:hAnsi="Times New Roman"/>
                <w:noProof/>
                <w:color w:val="000000"/>
                <w:lang w:eastAsia="en-GB"/>
              </w:rPr>
              <w:sym w:font="Wingdings 2" w:char="F050"/>
            </w: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lang w:eastAsia="en-GB"/>
              </w:rPr>
              <w:sym w:font="Wingdings 2" w:char="F050"/>
            </w: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Wingdings" w:hAnsi="Wingdings" w:cs="Calibri"/>
                <w:noProof/>
                <w:color w:val="000000"/>
                <w:sz w:val="18"/>
                <w:szCs w:val="18"/>
                <w:lang w:eastAsia="en-GB"/>
              </w:rPr>
            </w:pPr>
            <w:r>
              <w:rPr>
                <w:rFonts w:ascii="Times New Roman" w:hAnsi="Times New Roman"/>
                <w:noProof/>
                <w:color w:val="000000"/>
                <w:lang w:eastAsia="en-GB"/>
              </w:rPr>
              <w:sym w:font="Wingdings 2" w:char="F050"/>
            </w: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Wingdings" w:hAnsi="Wingdings" w:cs="Calibri"/>
                <w:noProof/>
                <w:color w:val="000000"/>
                <w:sz w:val="18"/>
                <w:szCs w:val="18"/>
                <w:lang w:eastAsia="en-GB"/>
              </w:rPr>
            </w:pPr>
            <w:r>
              <w:rPr>
                <w:rFonts w:ascii="Times New Roman" w:hAnsi="Times New Roman"/>
                <w:noProof/>
                <w:color w:val="000000"/>
                <w:lang w:eastAsia="en-GB"/>
              </w:rPr>
              <w:sym w:font="Wingdings 2" w:char="F050"/>
            </w: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r>
      <w:tr>
        <w:trPr>
          <w:trHeight w:val="330"/>
        </w:trPr>
        <w:tc>
          <w:tcPr>
            <w:tcW w:w="3559" w:type="dxa"/>
            <w:tcBorders>
              <w:top w:val="single" w:sz="8" w:space="0" w:color="auto"/>
              <w:left w:val="single" w:sz="8" w:space="0" w:color="auto"/>
              <w:bottom w:val="single" w:sz="8" w:space="0" w:color="auto"/>
              <w:right w:val="single" w:sz="8" w:space="0" w:color="auto"/>
            </w:tcBorders>
            <w:noWrap/>
            <w:vAlign w:val="center"/>
            <w:hideMark/>
          </w:tcPr>
          <w:p>
            <w:pPr>
              <w:spacing w:after="0" w:line="240" w:lineRule="auto"/>
              <w:ind w:left="0"/>
              <w:rPr>
                <w:rFonts w:ascii="Times New Roman" w:hAnsi="Times New Roman"/>
                <w:noProof/>
                <w:color w:val="000000"/>
                <w:sz w:val="18"/>
                <w:szCs w:val="18"/>
                <w:lang w:eastAsia="en-GB"/>
              </w:rPr>
            </w:pPr>
            <w:r>
              <w:rPr>
                <w:rFonts w:ascii="Times New Roman" w:hAnsi="Times New Roman"/>
                <w:noProof/>
                <w:color w:val="000000"/>
                <w:sz w:val="18"/>
                <w:szCs w:val="18"/>
                <w:lang w:eastAsia="en-GB"/>
              </w:rPr>
              <w:t>Other: development of criteria for defining the limits of overall abstractions per WB</w:t>
            </w: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highlight w:val="green"/>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lang w:eastAsia="en-GB"/>
              </w:rPr>
            </w:pP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Wingdings" w:hAnsi="Wingdings" w:cs="Calibri"/>
                <w:noProof/>
                <w:color w:val="000000"/>
                <w:sz w:val="18"/>
                <w:szCs w:val="18"/>
                <w:lang w:eastAsia="en-GB"/>
              </w:rPr>
            </w:pPr>
            <w:r>
              <w:rPr>
                <w:rFonts w:ascii="Times New Roman" w:hAnsi="Times New Roman"/>
                <w:noProof/>
                <w:color w:val="000000"/>
                <w:lang w:eastAsia="en-GB"/>
              </w:rPr>
              <w:sym w:font="Wingdings 2" w:char="F050"/>
            </w: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Wingdings" w:hAnsi="Wingdings" w:cs="Calibri"/>
                <w:noProof/>
                <w:color w:val="000000"/>
                <w:sz w:val="18"/>
                <w:szCs w:val="18"/>
                <w:lang w:eastAsia="en-GB"/>
              </w:rPr>
            </w:pPr>
            <w:r>
              <w:rPr>
                <w:rFonts w:ascii="Times New Roman" w:hAnsi="Times New Roman"/>
                <w:noProof/>
                <w:color w:val="000000"/>
                <w:lang w:eastAsia="en-GB"/>
              </w:rPr>
              <w:sym w:font="Wingdings 2" w:char="F050"/>
            </w: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lang w:eastAsia="en-GB"/>
              </w:rPr>
              <w:sym w:font="Wingdings 2" w:char="F050"/>
            </w: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r>
      <w:tr>
        <w:trPr>
          <w:trHeight w:val="330"/>
        </w:trPr>
        <w:tc>
          <w:tcPr>
            <w:tcW w:w="3559" w:type="dxa"/>
            <w:tcBorders>
              <w:top w:val="single" w:sz="8" w:space="0" w:color="auto"/>
              <w:left w:val="single" w:sz="8" w:space="0" w:color="auto"/>
              <w:bottom w:val="single" w:sz="8" w:space="0" w:color="auto"/>
              <w:right w:val="single" w:sz="8" w:space="0" w:color="auto"/>
            </w:tcBorders>
            <w:noWrap/>
            <w:vAlign w:val="center"/>
            <w:hideMark/>
          </w:tcPr>
          <w:p>
            <w:pPr>
              <w:spacing w:after="0" w:line="240" w:lineRule="auto"/>
              <w:ind w:left="0"/>
              <w:rPr>
                <w:rFonts w:ascii="Times New Roman" w:hAnsi="Times New Roman"/>
                <w:noProof/>
                <w:color w:val="000000"/>
                <w:sz w:val="18"/>
                <w:szCs w:val="18"/>
                <w:lang w:eastAsia="en-GB"/>
              </w:rPr>
            </w:pPr>
            <w:r>
              <w:rPr>
                <w:rFonts w:ascii="Times New Roman" w:hAnsi="Times New Roman"/>
                <w:noProof/>
                <w:color w:val="000000"/>
                <w:sz w:val="18"/>
                <w:szCs w:val="18"/>
                <w:lang w:eastAsia="en-GB"/>
              </w:rPr>
              <w:t>Other: improving the water supply to one lake through reconnection to 2 springs</w:t>
            </w: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highlight w:val="green"/>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Wingdings" w:hAnsi="Wingdings" w:cs="Calibri"/>
                <w:noProof/>
                <w:color w:val="000000"/>
                <w:sz w:val="18"/>
                <w:szCs w:val="18"/>
                <w:lang w:eastAsia="en-GB"/>
              </w:rPr>
            </w:pPr>
            <w:r>
              <w:rPr>
                <w:rFonts w:ascii="Times New Roman" w:hAnsi="Times New Roman"/>
                <w:noProof/>
                <w:color w:val="000000"/>
                <w:lang w:eastAsia="en-GB"/>
              </w:rPr>
              <w:sym w:font="Wingdings 2" w:char="F050"/>
            </w: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r>
      <w:tr>
        <w:trPr>
          <w:trHeight w:val="330"/>
        </w:trPr>
        <w:tc>
          <w:tcPr>
            <w:tcW w:w="3559" w:type="dxa"/>
            <w:tcBorders>
              <w:top w:val="single" w:sz="8" w:space="0" w:color="auto"/>
              <w:left w:val="single" w:sz="8" w:space="0" w:color="auto"/>
              <w:bottom w:val="single" w:sz="8" w:space="0" w:color="auto"/>
              <w:right w:val="single" w:sz="8" w:space="0" w:color="auto"/>
            </w:tcBorders>
            <w:noWrap/>
            <w:vAlign w:val="center"/>
            <w:hideMark/>
          </w:tcPr>
          <w:p>
            <w:pPr>
              <w:spacing w:after="0" w:line="240" w:lineRule="auto"/>
              <w:ind w:left="0"/>
              <w:rPr>
                <w:rFonts w:ascii="Times New Roman" w:hAnsi="Times New Roman"/>
                <w:noProof/>
                <w:color w:val="000000"/>
                <w:sz w:val="18"/>
                <w:szCs w:val="18"/>
                <w:lang w:eastAsia="en-GB"/>
              </w:rPr>
            </w:pPr>
            <w:r>
              <w:rPr>
                <w:rFonts w:ascii="Times New Roman" w:hAnsi="Times New Roman"/>
                <w:noProof/>
                <w:color w:val="000000"/>
                <w:sz w:val="18"/>
                <w:szCs w:val="18"/>
                <w:lang w:eastAsia="en-GB"/>
              </w:rPr>
              <w:t>Other: various (investigative) studies</w:t>
            </w: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highlight w:val="green"/>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lang w:eastAsia="en-GB"/>
              </w:rPr>
            </w:pP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Wingdings" w:hAnsi="Wingdings" w:cs="Calibri"/>
                <w:noProof/>
                <w:color w:val="000000"/>
                <w:sz w:val="18"/>
                <w:szCs w:val="18"/>
                <w:lang w:eastAsia="en-GB"/>
              </w:rPr>
            </w:pPr>
            <w:r>
              <w:rPr>
                <w:rFonts w:ascii="Times New Roman" w:hAnsi="Times New Roman"/>
                <w:noProof/>
                <w:color w:val="000000"/>
                <w:lang w:eastAsia="en-GB"/>
              </w:rPr>
              <w:sym w:font="Wingdings 2" w:char="F050"/>
            </w: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Times New Roman" w:hAnsi="Times New Roman"/>
                <w:noProof/>
                <w:color w:val="000000"/>
                <w:lang w:eastAsia="en-GB"/>
              </w:rPr>
            </w:pPr>
            <w:r>
              <w:rPr>
                <w:rFonts w:ascii="Times New Roman" w:hAnsi="Times New Roman"/>
                <w:noProof/>
                <w:color w:val="000000"/>
                <w:lang w:eastAsia="en-GB"/>
              </w:rPr>
              <w:sym w:font="Wingdings 2" w:char="F050"/>
            </w: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Wingdings" w:hAnsi="Wingdings" w:cs="Calibri"/>
                <w:noProof/>
                <w:color w:val="000000"/>
                <w:sz w:val="18"/>
                <w:szCs w:val="18"/>
                <w:lang w:eastAsia="en-GB"/>
              </w:rPr>
            </w:pPr>
            <w:r>
              <w:rPr>
                <w:rFonts w:ascii="Times New Roman" w:hAnsi="Times New Roman"/>
                <w:noProof/>
                <w:color w:val="000000"/>
                <w:lang w:eastAsia="en-GB"/>
              </w:rPr>
              <w:sym w:font="Wingdings 2" w:char="F050"/>
            </w: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Wingdings" w:hAnsi="Wingdings" w:cs="Calibri"/>
                <w:noProof/>
                <w:color w:val="000000"/>
                <w:sz w:val="18"/>
                <w:szCs w:val="18"/>
                <w:lang w:eastAsia="en-GB"/>
              </w:rPr>
            </w:pPr>
            <w:r>
              <w:rPr>
                <w:rFonts w:ascii="Times New Roman" w:hAnsi="Times New Roman"/>
                <w:noProof/>
                <w:color w:val="000000"/>
                <w:lang w:eastAsia="en-GB"/>
              </w:rPr>
              <w:sym w:font="Wingdings 2" w:char="F050"/>
            </w: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lang w:eastAsia="en-GB"/>
              </w:rPr>
              <w:sym w:font="Wingdings 2" w:char="F050"/>
            </w: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r>
      <w:tr>
        <w:trPr>
          <w:trHeight w:val="330"/>
        </w:trPr>
        <w:tc>
          <w:tcPr>
            <w:tcW w:w="3559" w:type="dxa"/>
            <w:tcBorders>
              <w:top w:val="single" w:sz="8" w:space="0" w:color="auto"/>
              <w:left w:val="single" w:sz="8" w:space="0" w:color="auto"/>
              <w:bottom w:val="single" w:sz="8" w:space="0" w:color="auto"/>
              <w:right w:val="single" w:sz="8" w:space="0" w:color="auto"/>
            </w:tcBorders>
            <w:noWrap/>
            <w:vAlign w:val="center"/>
            <w:hideMark/>
          </w:tcPr>
          <w:p>
            <w:pPr>
              <w:spacing w:after="0" w:line="240" w:lineRule="auto"/>
              <w:ind w:left="0"/>
              <w:rPr>
                <w:rFonts w:ascii="Times New Roman" w:hAnsi="Times New Roman"/>
                <w:noProof/>
                <w:color w:val="000000"/>
                <w:sz w:val="18"/>
                <w:szCs w:val="18"/>
                <w:lang w:eastAsia="en-GB"/>
              </w:rPr>
            </w:pPr>
            <w:r>
              <w:rPr>
                <w:rFonts w:ascii="Times New Roman" w:hAnsi="Times New Roman"/>
                <w:noProof/>
                <w:color w:val="000000"/>
                <w:sz w:val="18"/>
                <w:szCs w:val="18"/>
                <w:lang w:eastAsia="en-GB"/>
              </w:rPr>
              <w:t>Other: Investigation of potential artificial wetlands sites.</w:t>
            </w: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highlight w:val="green"/>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Wingdings" w:hAnsi="Wingdings" w:cs="Calibri"/>
                <w:noProof/>
                <w:color w:val="000000"/>
                <w:sz w:val="18"/>
                <w:szCs w:val="18"/>
                <w:lang w:eastAsia="en-GB"/>
              </w:rPr>
            </w:pPr>
            <w:r>
              <w:rPr>
                <w:rFonts w:ascii="Times New Roman" w:hAnsi="Times New Roman"/>
                <w:noProof/>
                <w:color w:val="000000"/>
                <w:lang w:eastAsia="en-GB"/>
              </w:rPr>
              <w:sym w:font="Wingdings 2" w:char="F050"/>
            </w: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Wingdings" w:hAnsi="Wingdings" w:cs="Calibri"/>
                <w:noProof/>
                <w:color w:val="000000"/>
                <w:sz w:val="18"/>
                <w:szCs w:val="18"/>
                <w:lang w:eastAsia="en-GB"/>
              </w:rPr>
            </w:pPr>
            <w:r>
              <w:rPr>
                <w:rFonts w:ascii="Times New Roman" w:hAnsi="Times New Roman"/>
                <w:noProof/>
                <w:color w:val="000000"/>
                <w:lang w:eastAsia="en-GB"/>
              </w:rPr>
              <w:sym w:font="Wingdings 2" w:char="F050"/>
            </w: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r>
      <w:tr>
        <w:trPr>
          <w:trHeight w:val="330"/>
        </w:trPr>
        <w:tc>
          <w:tcPr>
            <w:tcW w:w="3559" w:type="dxa"/>
            <w:tcBorders>
              <w:top w:val="single" w:sz="8" w:space="0" w:color="auto"/>
              <w:left w:val="single" w:sz="8" w:space="0" w:color="auto"/>
              <w:bottom w:val="single" w:sz="8" w:space="0" w:color="auto"/>
              <w:right w:val="single" w:sz="8" w:space="0" w:color="auto"/>
            </w:tcBorders>
            <w:noWrap/>
            <w:vAlign w:val="center"/>
            <w:hideMark/>
          </w:tcPr>
          <w:p>
            <w:pPr>
              <w:spacing w:after="0" w:line="240" w:lineRule="auto"/>
              <w:ind w:left="0"/>
              <w:rPr>
                <w:rFonts w:ascii="Times New Roman" w:hAnsi="Times New Roman"/>
                <w:noProof/>
                <w:color w:val="000000"/>
                <w:sz w:val="18"/>
                <w:szCs w:val="18"/>
                <w:lang w:eastAsia="en-GB"/>
              </w:rPr>
            </w:pPr>
            <w:r>
              <w:rPr>
                <w:rFonts w:ascii="Times New Roman" w:hAnsi="Times New Roman"/>
                <w:noProof/>
                <w:color w:val="000000"/>
                <w:sz w:val="18"/>
                <w:szCs w:val="18"/>
                <w:lang w:eastAsia="en-GB"/>
              </w:rPr>
              <w:t>Other: Studies regarding sediment transport of the Strimonas river</w:t>
            </w: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highlight w:val="green"/>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rPr>
            </w:pP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Wingdings" w:hAnsi="Wingdings" w:cs="Calibri"/>
                <w:noProof/>
                <w:color w:val="000000"/>
                <w:sz w:val="18"/>
                <w:szCs w:val="18"/>
                <w:lang w:eastAsia="en-GB"/>
              </w:rPr>
            </w:pPr>
            <w:r>
              <w:rPr>
                <w:rFonts w:ascii="Times New Roman" w:hAnsi="Times New Roman"/>
                <w:noProof/>
                <w:color w:val="000000"/>
                <w:lang w:eastAsia="en-GB"/>
              </w:rPr>
              <w:sym w:font="Wingdings 2" w:char="F050"/>
            </w: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r>
      <w:tr>
        <w:trPr>
          <w:trHeight w:val="330"/>
        </w:trPr>
        <w:tc>
          <w:tcPr>
            <w:tcW w:w="3559" w:type="dxa"/>
            <w:tcBorders>
              <w:top w:val="single" w:sz="8" w:space="0" w:color="auto"/>
              <w:left w:val="single" w:sz="8" w:space="0" w:color="auto"/>
              <w:bottom w:val="single" w:sz="8" w:space="0" w:color="auto"/>
              <w:right w:val="single" w:sz="8" w:space="0" w:color="auto"/>
            </w:tcBorders>
            <w:noWrap/>
            <w:vAlign w:val="center"/>
            <w:hideMark/>
          </w:tcPr>
          <w:p>
            <w:pPr>
              <w:spacing w:after="0" w:line="240" w:lineRule="auto"/>
              <w:ind w:left="0"/>
              <w:rPr>
                <w:rFonts w:ascii="Times New Roman" w:hAnsi="Times New Roman"/>
                <w:noProof/>
                <w:color w:val="000000"/>
                <w:sz w:val="18"/>
                <w:szCs w:val="18"/>
                <w:lang w:eastAsia="en-GB"/>
              </w:rPr>
            </w:pPr>
            <w:r>
              <w:rPr>
                <w:rFonts w:ascii="Times New Roman" w:hAnsi="Times New Roman"/>
                <w:noProof/>
                <w:color w:val="000000"/>
                <w:sz w:val="18"/>
                <w:szCs w:val="18"/>
                <w:lang w:eastAsia="en-GB"/>
              </w:rPr>
              <w:t>Other: Specific actions for the protection / rehabilitation of lagoons/lakes/deltas (including studies, but also "water balance rehabilitation")</w:t>
            </w: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highlight w:val="green"/>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Wingdings" w:hAnsi="Wingdings" w:cs="Calibri"/>
                <w:noProof/>
                <w:color w:val="000000"/>
                <w:sz w:val="18"/>
                <w:szCs w:val="18"/>
                <w:lang w:eastAsia="en-GB"/>
              </w:rPr>
            </w:pPr>
            <w:r>
              <w:rPr>
                <w:rFonts w:ascii="Times New Roman" w:hAnsi="Times New Roman"/>
                <w:noProof/>
                <w:color w:val="000000"/>
                <w:lang w:eastAsia="en-GB"/>
              </w:rPr>
              <w:sym w:font="Wingdings 2" w:char="F050"/>
            </w: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Times New Roman" w:hAnsi="Times New Roman"/>
                <w:noProof/>
                <w:color w:val="000000"/>
              </w:rPr>
            </w:pPr>
            <w:r>
              <w:rPr>
                <w:rFonts w:ascii="Times New Roman" w:hAnsi="Times New Roman"/>
                <w:noProof/>
                <w:color w:val="000000"/>
                <w:lang w:eastAsia="en-GB"/>
              </w:rPr>
              <w:sym w:font="Wingdings 2" w:char="F050"/>
            </w: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Times New Roman" w:hAnsi="Times New Roman"/>
                <w:noProof/>
                <w:color w:val="000000"/>
                <w:lang w:eastAsia="en-GB"/>
              </w:rPr>
            </w:pPr>
          </w:p>
        </w:tc>
        <w:tc>
          <w:tcPr>
            <w:tcW w:w="567" w:type="dxa"/>
            <w:tcBorders>
              <w:top w:val="single" w:sz="8" w:space="0" w:color="auto"/>
              <w:left w:val="single" w:sz="8" w:space="0" w:color="auto"/>
              <w:bottom w:val="single" w:sz="8" w:space="0" w:color="auto"/>
              <w:right w:val="single" w:sz="8" w:space="0" w:color="auto"/>
            </w:tcBorders>
            <w:vAlign w:val="center"/>
            <w:hideMark/>
          </w:tcPr>
          <w:p>
            <w:pPr>
              <w:spacing w:after="0" w:line="240" w:lineRule="auto"/>
              <w:ind w:left="0"/>
              <w:jc w:val="center"/>
              <w:rPr>
                <w:rFonts w:ascii="Wingdings" w:hAnsi="Wingdings" w:cs="Calibri"/>
                <w:noProof/>
                <w:color w:val="000000"/>
                <w:sz w:val="18"/>
                <w:szCs w:val="18"/>
                <w:lang w:eastAsia="en-GB"/>
              </w:rPr>
            </w:pPr>
            <w:r>
              <w:rPr>
                <w:rFonts w:ascii="Times New Roman" w:hAnsi="Times New Roman"/>
                <w:noProof/>
                <w:color w:val="000000"/>
                <w:lang w:eastAsia="en-GB"/>
              </w:rPr>
              <w:sym w:font="Wingdings 2" w:char="F050"/>
            </w: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c>
          <w:tcPr>
            <w:tcW w:w="567" w:type="dxa"/>
            <w:tcBorders>
              <w:top w:val="single" w:sz="8" w:space="0" w:color="auto"/>
              <w:left w:val="single" w:sz="8" w:space="0" w:color="auto"/>
              <w:bottom w:val="single" w:sz="8" w:space="0" w:color="auto"/>
              <w:right w:val="single" w:sz="8" w:space="0" w:color="auto"/>
            </w:tcBorders>
            <w:vAlign w:val="center"/>
          </w:tcPr>
          <w:p>
            <w:pPr>
              <w:spacing w:after="0" w:line="240" w:lineRule="auto"/>
              <w:ind w:left="0"/>
              <w:jc w:val="center"/>
              <w:rPr>
                <w:rFonts w:ascii="Wingdings" w:hAnsi="Wingdings" w:cs="Calibri"/>
                <w:noProof/>
                <w:color w:val="000000"/>
                <w:sz w:val="18"/>
                <w:szCs w:val="18"/>
                <w:lang w:eastAsia="en-GB"/>
              </w:rPr>
            </w:pPr>
          </w:p>
        </w:tc>
      </w:tr>
    </w:tbl>
    <w:p>
      <w:pPr>
        <w:spacing w:before="240" w:after="0" w:line="240" w:lineRule="auto"/>
        <w:ind w:left="0"/>
        <w:jc w:val="left"/>
        <w:rPr>
          <w:rFonts w:ascii="Times New Roman" w:hAnsi="Times New Roman"/>
          <w:noProof/>
        </w:rPr>
      </w:pPr>
      <w:r>
        <w:rPr>
          <w:rFonts w:ascii="Times New Roman" w:hAnsi="Times New Roman"/>
          <w:b/>
          <w:noProof/>
        </w:rPr>
        <w:t>Table 12.3.1:</w:t>
      </w:r>
      <w:r>
        <w:rPr>
          <w:rFonts w:ascii="Times New Roman" w:hAnsi="Times New Roman"/>
          <w:noProof/>
        </w:rPr>
        <w:t xml:space="preserve"> Types of WFD measures addressing hydromorphological pressures, as described in the PoM</w:t>
      </w:r>
      <w:r>
        <w:rPr>
          <w:rFonts w:ascii="Times New Roman" w:hAnsi="Times New Roman"/>
          <w:noProof/>
        </w:rPr>
        <w:br/>
        <w:t xml:space="preserve">Source: RBMPs </w:t>
      </w:r>
      <w:r>
        <w:rPr>
          <w:rFonts w:ascii="Times New Roman" w:hAnsi="Times New Roman"/>
          <w:noProof/>
        </w:rPr>
        <w:br/>
        <w:t>* No specific hydromorphological measures are going to be taken in GR06.</w:t>
      </w:r>
    </w:p>
    <w:p>
      <w:pPr>
        <w:pStyle w:val="BodyText"/>
        <w:rPr>
          <w:noProof/>
        </w:rPr>
      </w:pPr>
    </w:p>
    <w:p>
      <w:pPr>
        <w:spacing w:after="0" w:line="240" w:lineRule="auto"/>
        <w:ind w:left="0"/>
        <w:jc w:val="left"/>
        <w:rPr>
          <w:rFonts w:ascii="Times New Roman" w:hAnsi="Times New Roman"/>
          <w:noProof/>
          <w:sz w:val="24"/>
        </w:rPr>
        <w:sectPr>
          <w:headerReference w:type="even" r:id="rId128"/>
          <w:headerReference w:type="default" r:id="rId129"/>
          <w:footerReference w:type="even" r:id="rId130"/>
          <w:footerReference w:type="default" r:id="rId131"/>
          <w:headerReference w:type="first" r:id="rId132"/>
          <w:footerReference w:type="first" r:id="rId133"/>
          <w:pgSz w:w="16834" w:h="11909" w:orient="landscape"/>
          <w:pgMar w:top="1440" w:right="1440" w:bottom="1440" w:left="1440" w:header="709" w:footer="709" w:gutter="0"/>
          <w:cols w:space="720"/>
        </w:sectPr>
      </w:pPr>
    </w:p>
    <w:p>
      <w:pPr>
        <w:pStyle w:val="Heading2"/>
        <w:numPr>
          <w:ilvl w:val="1"/>
          <w:numId w:val="35"/>
        </w:numPr>
        <w:ind w:left="567" w:hanging="567"/>
        <w:rPr>
          <w:noProof/>
        </w:rPr>
      </w:pPr>
      <w:bookmarkStart w:id="121" w:name="_Toc406672663"/>
      <w:bookmarkStart w:id="122" w:name="_Toc411248615"/>
      <w:r>
        <w:rPr>
          <w:noProof/>
        </w:rPr>
        <w:t>Measures related to groundwater</w:t>
      </w:r>
      <w:bookmarkEnd w:id="121"/>
      <w:bookmarkEnd w:id="122"/>
    </w:p>
    <w:p>
      <w:pPr>
        <w:spacing w:before="120" w:after="120" w:line="240" w:lineRule="auto"/>
        <w:ind w:left="0"/>
        <w:rPr>
          <w:rFonts w:ascii="Times New Roman" w:hAnsi="Times New Roman"/>
          <w:noProof/>
          <w:sz w:val="24"/>
          <w:szCs w:val="24"/>
        </w:rPr>
      </w:pPr>
      <w:r>
        <w:rPr>
          <w:rFonts w:ascii="Times New Roman" w:hAnsi="Times New Roman"/>
          <w:noProof/>
          <w:sz w:val="24"/>
          <w:szCs w:val="24"/>
        </w:rPr>
        <w:t>Many measures related to groundwater target specific pressures, such as over-exploitation, and many refer to the sectors driving these pressures: abstraction for irrigation, for example, is frequently cited. However, detailed links between risks, impacts, pressures and measures are not provided.</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Regarding quantitative status, basic measures mentioned in most RBDs relate to:</w:t>
      </w:r>
    </w:p>
    <w:p>
      <w:pPr>
        <w:pStyle w:val="ListParagraph"/>
        <w:numPr>
          <w:ilvl w:val="0"/>
          <w:numId w:val="37"/>
        </w:numPr>
        <w:spacing w:before="120" w:after="120" w:line="240" w:lineRule="auto"/>
        <w:ind w:left="567" w:hanging="567"/>
        <w:rPr>
          <w:rFonts w:ascii="Times New Roman" w:hAnsi="Times New Roman"/>
          <w:noProof/>
          <w:sz w:val="24"/>
          <w:szCs w:val="24"/>
        </w:rPr>
      </w:pPr>
      <w:r>
        <w:rPr>
          <w:rFonts w:ascii="Times New Roman" w:hAnsi="Times New Roman"/>
          <w:noProof/>
          <w:sz w:val="24"/>
          <w:szCs w:val="24"/>
        </w:rPr>
        <w:t>A better information basis: e.g. reshaping the monitoring network for groundwater bodies in accordance with their final delineation and their qualitative and quantitative status;  creating a single register of licensed water abstractions; installation of systems for recording groundwater abstractions;</w:t>
      </w:r>
    </w:p>
    <w:p>
      <w:pPr>
        <w:pStyle w:val="ListParagraph"/>
        <w:numPr>
          <w:ilvl w:val="0"/>
          <w:numId w:val="37"/>
        </w:numPr>
        <w:spacing w:before="120" w:after="120" w:line="240" w:lineRule="auto"/>
        <w:ind w:left="567" w:hanging="567"/>
        <w:rPr>
          <w:rFonts w:ascii="Times New Roman" w:hAnsi="Times New Roman"/>
          <w:noProof/>
          <w:sz w:val="24"/>
          <w:szCs w:val="24"/>
        </w:rPr>
      </w:pPr>
      <w:r>
        <w:rPr>
          <w:rFonts w:ascii="Times New Roman" w:hAnsi="Times New Roman"/>
          <w:noProof/>
          <w:sz w:val="24"/>
          <w:szCs w:val="24"/>
        </w:rPr>
        <w:t>Better regulation or licencing: e.g. review of the regulatory framework for water use licensing and execution of water resources development projects; updating the regulation regarding the minimum and maximum limits of the necessary quantities of irrigation water; determination of criteria for setting limits for total abstraction by water bodies; ban on new construction of water abstraction projects from groundwater (boreholes, wells, etc.) in certain cases;</w:t>
      </w:r>
    </w:p>
    <w:p>
      <w:pPr>
        <w:pStyle w:val="ListParagraph"/>
        <w:numPr>
          <w:ilvl w:val="0"/>
          <w:numId w:val="37"/>
        </w:numPr>
        <w:spacing w:before="120" w:after="120" w:line="240" w:lineRule="auto"/>
        <w:ind w:left="567" w:hanging="567"/>
        <w:rPr>
          <w:rFonts w:ascii="Times New Roman" w:hAnsi="Times New Roman"/>
          <w:noProof/>
          <w:sz w:val="24"/>
          <w:szCs w:val="24"/>
        </w:rPr>
      </w:pPr>
      <w:r>
        <w:rPr>
          <w:rFonts w:ascii="Times New Roman" w:hAnsi="Times New Roman"/>
          <w:noProof/>
          <w:sz w:val="24"/>
          <w:szCs w:val="24"/>
        </w:rPr>
        <w:t>Incentives: adjusting the water pricing policy in a flexible and efficient way in order to serve the primary target of environmental sustainability and avoid water wastage (see Article 9 section below; it is unclear if this holds also for irrigation water);</w:t>
      </w:r>
    </w:p>
    <w:p>
      <w:pPr>
        <w:pStyle w:val="ListParagraph"/>
        <w:numPr>
          <w:ilvl w:val="0"/>
          <w:numId w:val="37"/>
        </w:numPr>
        <w:spacing w:before="120" w:after="120" w:line="240" w:lineRule="auto"/>
        <w:ind w:left="567" w:hanging="567"/>
        <w:rPr>
          <w:rFonts w:ascii="Times New Roman" w:hAnsi="Times New Roman"/>
          <w:noProof/>
          <w:sz w:val="24"/>
          <w:szCs w:val="24"/>
        </w:rPr>
      </w:pPr>
      <w:r>
        <w:rPr>
          <w:rFonts w:ascii="Times New Roman" w:hAnsi="Times New Roman"/>
          <w:noProof/>
          <w:sz w:val="24"/>
          <w:szCs w:val="24"/>
        </w:rPr>
        <w:t>Increasing water use efficiency or water saving: e.g. establishment of an institutional framework and a programme of measures for private user water conservation; restructuring and rationalisation of the institutional operational framework of collective management bodies of irrigation networks; and,</w:t>
      </w:r>
    </w:p>
    <w:p>
      <w:pPr>
        <w:pStyle w:val="ListParagraph"/>
        <w:numPr>
          <w:ilvl w:val="0"/>
          <w:numId w:val="37"/>
        </w:numPr>
        <w:spacing w:before="120" w:after="120" w:line="240" w:lineRule="auto"/>
        <w:ind w:left="567" w:hanging="567"/>
        <w:rPr>
          <w:rFonts w:ascii="Times New Roman" w:hAnsi="Times New Roman"/>
          <w:noProof/>
          <w:sz w:val="24"/>
          <w:szCs w:val="24"/>
        </w:rPr>
      </w:pPr>
      <w:r>
        <w:rPr>
          <w:rFonts w:ascii="Times New Roman" w:hAnsi="Times New Roman"/>
          <w:noProof/>
          <w:sz w:val="24"/>
          <w:szCs w:val="24"/>
        </w:rPr>
        <w:t>Investigation of the conditions for implementing artificial recharge of groundwater bodies.</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Regarding supplementary measures (which are considered to be needed in all RBDs), there is a greater variety of measures proposed in the different RBDs. Some commonly found are: installation of functional valves in artesian wells; identification of groundwater areas or restrictions for coastal groundwater that face saltwater intrusion; promoting voluntary agreements with big water users and especially the agricultural sector; awareness raising and information activities.</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 xml:space="preserve">Beyond that, there are specific supplementary measures regarding, in most cases, specific groundwater bodies, e.g. regarding the introduction of artificial recharge, specific studies or monitoring regarding water availability and water needs linked to a specific groundwater body, etc., investigation of specific water transfers, construction of appropriate drainage works, modernisation (e.g. to drip or “micro” irrigation) and maintenance of irrigation networks; subsidies for irrigation systems change; use of treated effluents for supporting water supply or artificial recharge; total groundwater withdrawals not to exceed a certain amount for a specific groundwater body; restrictions of new boreholes in specific groundwater bodies; and, on-site inspections for licensed abstractions (big water consumers) at least twice per year. </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Here, it is important to note that various “construction works” (mainly new dams, but also improvements or expansions of irrigation networks, sometimes leading to irrigation areas to be expanded) are proposed in order to reduce quantitative pressure on groundwater bodies (among other objectives) by shifting abstraction to surface water bodies. At the same time, not all of the planned new dams are mentioned as “WFD-measures” or no criteria could be found regarding which of these construction works would become part of the WFD-PoM and which not. According to information provided by the Greek authorities, construction projects shifting abstraction from groundwater to surface water have been included in the PoM where the quantitative status of groundwater is below good or exhibits downward trends.</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Regarding measures to prevent and limit inputs of pollution to groundwater bodies, for GR5/6/7/8 basic measures are not considered as sufficient for point and diffuse sources. For GR1/2/4, basic measures are considered as sufficient for both sources, while for GR3 supplementary measures are seen as needed for point sources and for GR9/10 for diffuse sources. For GR11, basic measures are not enough regarding point sources, but supplementary measures are taken also for diffuse sources, with the explanation given that supplementary measures are taken to maintain good status and to deal with localised quality issues. For GR12, supplementary measures are taken, even though only one groundwater body faces quality issues due to saltwater intrusion, with the same explanation given as for GR11. In all RBDs, measures regarding chemical pollution of groundwater bodies are provided in the PoM (see section “measures related to chemical pollution” for details).</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 xml:space="preserve">Specific measures oriented towards groundwater bodies with exceedances were rarely found (the exceptions are specific studies to further investigate the occurrence of a specific substance, e.g. in GR01/2/3/5). </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 xml:space="preserve">In transboundary RBDs, co-ordination with neighbouring countries regarding measures for groundwater management is not mentioned. </w:t>
      </w:r>
    </w:p>
    <w:p>
      <w:pPr>
        <w:pStyle w:val="Heading2"/>
        <w:numPr>
          <w:ilvl w:val="1"/>
          <w:numId w:val="35"/>
        </w:numPr>
        <w:ind w:left="567" w:hanging="567"/>
        <w:rPr>
          <w:noProof/>
        </w:rPr>
      </w:pPr>
      <w:bookmarkStart w:id="123" w:name="_Toc406672664"/>
      <w:bookmarkStart w:id="124" w:name="_Toc411248616"/>
      <w:r>
        <w:rPr>
          <w:noProof/>
        </w:rPr>
        <w:t>Measures related to chemical pollution</w:t>
      </w:r>
      <w:bookmarkEnd w:id="123"/>
      <w:bookmarkEnd w:id="124"/>
    </w:p>
    <w:p>
      <w:pPr>
        <w:pStyle w:val="ListParagraph"/>
        <w:spacing w:before="120" w:after="120" w:line="240" w:lineRule="auto"/>
        <w:rPr>
          <w:rFonts w:ascii="Times New Roman" w:hAnsi="Times New Roman"/>
          <w:noProof/>
          <w:sz w:val="24"/>
          <w:szCs w:val="24"/>
        </w:rPr>
      </w:pPr>
      <w:r>
        <w:rPr>
          <w:rFonts w:ascii="Times New Roman" w:hAnsi="Times New Roman"/>
          <w:noProof/>
          <w:sz w:val="24"/>
          <w:szCs w:val="24"/>
        </w:rPr>
        <w:t>There is no information regarding an inventory of sources of chemical pollution; however, all RBDs mention the “establishment of an inventory of pollution sources (emissions, discharges and losses)” as one of the “other basic measures” (mid-term).</w:t>
      </w:r>
    </w:p>
    <w:p>
      <w:pPr>
        <w:pStyle w:val="ListParagraph"/>
        <w:spacing w:before="120" w:after="120" w:line="240" w:lineRule="auto"/>
        <w:rPr>
          <w:rFonts w:ascii="Times New Roman" w:hAnsi="Times New Roman"/>
          <w:noProof/>
          <w:sz w:val="24"/>
          <w:szCs w:val="24"/>
        </w:rPr>
      </w:pPr>
      <w:r>
        <w:rPr>
          <w:rFonts w:ascii="Times New Roman" w:hAnsi="Times New Roman"/>
          <w:noProof/>
          <w:sz w:val="24"/>
          <w:szCs w:val="24"/>
        </w:rPr>
        <w:t xml:space="preserve">Overall, there is very limited information regarding the existence of chemical pollution, due to significant gaps in monitoring information. </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In general, it is considered that the Greek legislation previous to the WFD implementation (regarding e.g. authorisation and control of point source discharges) should cover most of the issues related to chemical pollution. At the same time, a variety of actions or measures on the issue are planned, mostly linked to legal changes, the development of inventories and guidelines and voluntary activities.</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Some of these main measures (regarding “programmed actions”) include : legislative actions regarding permitting or licensing as well as the use of sludge; continued and in many cases better monitoring information,  databases and registers;</w:t>
      </w:r>
      <w:r>
        <w:rPr>
          <w:noProof/>
          <w:sz w:val="24"/>
          <w:szCs w:val="24"/>
        </w:rPr>
        <w:t xml:space="preserve"> </w:t>
      </w:r>
      <w:r>
        <w:rPr>
          <w:rFonts w:ascii="Times New Roman" w:hAnsi="Times New Roman"/>
          <w:noProof/>
          <w:sz w:val="24"/>
          <w:szCs w:val="24"/>
        </w:rPr>
        <w:t>completion of required works for the collection and processing of urban wastewater or for facilities falling under IPPC; rational use of plant protection products (putting the legal requirements or measures into practice); delineation of new nitrate vulnerable areas and developing action plans for them; incentives for improving livestock facilities.</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Regarding “other basic” measures, some found in most RBDs are: better monitoring,  information or management systems (e.g. for pollution accidents; aquaculture; setting up an inventory of sources of pollution); measures for improving the regulatory framework or licensing regarding protection of protected areas for drinking water, aquaculture, sludge management, emission limits for priority substances and other pollutants, industrial waste water and waste and truck transportation of wastewater; protection of surface water abstraction installations for irrigation; investigations regarding implementing artificial recharge of groundwater bodies; development and use of specialised tools for the Rational Use of Fertilisers and Water; and, strengthening the synergy of the water management plans with the emergency plans of facilities included in the IPPC and SEVESO.</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Regarding the main supplementary measures found in many RBDs, these include: information or capacity building events for agriculture; special protection measures for groundwater bodies in areas where geothermal or thermal waters exist; additional monitoring for e.g. areas of existing landfills, systems with high natural background levels (chlorides, sulphates) and lagoons; investigation of possible sources of pollution associated with pesticides; definition of restriction zones for new wells or water uses extensions of licenses linked to coastal groundwater bodies facing salinisation (and defining the groundwater body areas affected); upgrading WWTP from secondary treatment; and, rational management of waste water from agglomerations with a population peak &lt; 2000 pe. Beyond that, there are also specific supplementary measures in some RBDs regarding specific chemical pollution “hot spots” (e.g. in GR06 regarding the Asopos river and related groundwater bodies and chemical pollution from industry)</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Measures to reduce or phase-out the emissions of specific pollutants have not been identified in the PoMs, although in some cases there is a specific investigative study planned regarding the occurrence or exceedance of a certain pollutant (GR1/2/3/5).</w:t>
      </w:r>
    </w:p>
    <w:p>
      <w:pPr>
        <w:pStyle w:val="Heading2"/>
        <w:numPr>
          <w:ilvl w:val="1"/>
          <w:numId w:val="35"/>
        </w:numPr>
        <w:ind w:left="567" w:hanging="567"/>
        <w:rPr>
          <w:noProof/>
        </w:rPr>
      </w:pPr>
      <w:bookmarkStart w:id="125" w:name="_Toc406672665"/>
      <w:bookmarkStart w:id="126" w:name="_Toc411248617"/>
      <w:r>
        <w:rPr>
          <w:noProof/>
        </w:rPr>
        <w:t>Measures related to Article 9 (water pricing policies)</w:t>
      </w:r>
      <w:bookmarkEnd w:id="125"/>
      <w:bookmarkEnd w:id="126"/>
    </w:p>
    <w:p>
      <w:pPr>
        <w:spacing w:before="120" w:after="120" w:line="240" w:lineRule="auto"/>
        <w:ind w:left="0"/>
        <w:rPr>
          <w:rFonts w:ascii="Times New Roman" w:hAnsi="Times New Roman"/>
          <w:noProof/>
          <w:sz w:val="24"/>
          <w:szCs w:val="24"/>
        </w:rPr>
      </w:pPr>
      <w:r>
        <w:rPr>
          <w:rFonts w:ascii="Times New Roman" w:hAnsi="Times New Roman"/>
          <w:noProof/>
          <w:sz w:val="24"/>
          <w:szCs w:val="24"/>
        </w:rPr>
        <w:t>Overall, the work done on the economic analysis differs significantly between RBDs (with common approaches each in GR1/2/3, GR4/5/8, GR6/7, GR9/10 and GR11/12). According to the Greek authorities, this is due to the extensive lack of data and the different RBDs following the approach deemed most suitable for the data available to them. There seems to be no clear national guidance on the issue.</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For all RBDs, the economic analysis shows gaps regarding the actual information used or available (e.g. division of costs for public water supply and sewage is not possible; lack of information regarding assets, (operational) costs and revenues for many water supply companies/municipalities; there is a lack of metering in agriculture, etc.) and questionable methodologies and assumptions are used (e.g. regarding the way financial costs are calculated (using “average values” for many important elements of the calculation), the way (cross-) subsidies are (not) considered (especially regarding irrigation), for the calculation of environmental costs (e.g. taking as a basis the “status” of water bodies while many of them are in “unknown status”, linking the existence of environmental costs to the existence of a waste water treatment plant which does not cover non internalised environmental and resource costs, including costs the costs related to water abstraction, assuming in many cases that irrigation does not entail environmental costs, etc.).</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There is no consideration or discussion of the polluter pays principle, the contribution of water users to the costs of water services and the implementation of incentive pricing.</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There is no clear definition of water services. In general, water supply and wastewater treatment services are treated together as one service, while also “irrigation water services, mainly from organised irrigation” seem to be considered as a water service (GR01/2/3 explicitly also mention “self-service” for irrigation as a water service). In other cases (e.g. GR04/5/8), additional water services are identified (e.g. recycled water provision). There is no clear approach to the identification of relevant water uses in the Article 9 context across the RBDs.</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 xml:space="preserve">The methodology for calculation of cost recovery rates shows differences depending on the RBD, but overall it is based on fragmentary data and various assumptions and extrapolations regarding both the methodology and data. </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 xml:space="preserve">The information provided on existing cost recovery (CR) levels varies: cost recovery rates (financial, but additionally including environmental and resource costs (ERC) are calculated for agricultural water supply and urban water supply and sewage treatment (as one). In some cases (e.g. GR06/7), more disaggregated CR numbers are given for the financial costs of “households/state users” and “industry”. In other cases (e.g. GR01/2/3), disaggregated numbers are given for public water supply and sewage companies and municipalities providing these services directly. Self-abstractions are included in the ERC calculations of GR06/07. </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Significant gaps are apparent regarding the identification and consideration of subsidies for organised irrigation (especially investments).</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 xml:space="preserve">Environmental and resource costs have been calculated and included in the cost recovery calculations in all RBDs, however they are based on many assumptions and simplifications, which are not adequately justified. </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No information was found on the application of flexibility provisions or provisions of Article 9(4) of the WFD, or on international cooperation regarding the implementation of Article 9.</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One “other basic” measure of all the PoMs is “adjusting the water pricing policy</w:t>
      </w:r>
      <w:r>
        <w:rPr>
          <w:noProof/>
          <w:sz w:val="24"/>
          <w:szCs w:val="24"/>
        </w:rPr>
        <w:t xml:space="preserve"> </w:t>
      </w:r>
      <w:r>
        <w:rPr>
          <w:rFonts w:ascii="Times New Roman" w:hAnsi="Times New Roman"/>
          <w:noProof/>
          <w:sz w:val="24"/>
          <w:szCs w:val="24"/>
        </w:rPr>
        <w:t>in a flexible and efficient way in order to serve the primary target of environmental sustainability and avoiding water wastage” (but not referring to pricing regarding pollution or sewage-related services). It remains unclear if this revision of the water pricing policy will also cover agricultural water pricing (when describing the measure GR11/12 also refer explicitly to irrigation water; the other RBMPs do not). Some general principles that this revision will be based on are given, but without indicating the specific content so far (the measure is indicated as “short term”, thus to be implemented by 2015). In this context, there is no discussion or specific measures for dealing with non-metered water consumption in agriculture.</w:t>
      </w:r>
    </w:p>
    <w:p>
      <w:pPr>
        <w:pStyle w:val="Heading2"/>
        <w:numPr>
          <w:ilvl w:val="1"/>
          <w:numId w:val="35"/>
        </w:numPr>
        <w:ind w:left="567" w:hanging="567"/>
        <w:rPr>
          <w:noProof/>
        </w:rPr>
      </w:pPr>
      <w:bookmarkStart w:id="127" w:name="_Toc406672666"/>
      <w:bookmarkStart w:id="128" w:name="_Toc411248618"/>
      <w:r>
        <w:rPr>
          <w:noProof/>
        </w:rPr>
        <w:t>Additional measures in protected areas</w:t>
      </w:r>
      <w:bookmarkEnd w:id="127"/>
      <w:bookmarkEnd w:id="128"/>
    </w:p>
    <w:p>
      <w:pPr>
        <w:spacing w:before="120" w:after="120" w:line="240" w:lineRule="auto"/>
        <w:ind w:left="0"/>
        <w:rPr>
          <w:rFonts w:ascii="Times New Roman" w:hAnsi="Times New Roman"/>
          <w:noProof/>
          <w:sz w:val="24"/>
          <w:szCs w:val="24"/>
        </w:rPr>
      </w:pPr>
      <w:r>
        <w:rPr>
          <w:rFonts w:ascii="Times New Roman" w:hAnsi="Times New Roman"/>
          <w:noProof/>
          <w:sz w:val="24"/>
          <w:szCs w:val="24"/>
        </w:rPr>
        <w:t>Overall, no specific additional measures in protected areas are part of the WFD-PoMs, since no specific, additional objectives going beyond the WFD-objectives are included in the RBMPs (beyond what is required for the implementation of “other” Directives, Natura 2000, etc.).</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The measures to comply with the objectives of other Directives (all of them indicated as “already implemented”) are mentioned in the PoMs as measures taken for the implementation of these Directives. Some of the “other basic” measures mentioned in the PoMs also refer to the Directives related to protected areas.</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Regarding the drinking water collection areas, the RBMPs refer to the establishment of safeguard zones for these; one of the measures described in the PoMs is related to finalising the establishment of safeguard zones based on hydrological studies.</w:t>
      </w:r>
      <w:r>
        <w:rPr>
          <w:noProof/>
          <w:sz w:val="24"/>
          <w:szCs w:val="24"/>
        </w:rPr>
        <w:t xml:space="preserve"> </w:t>
      </w:r>
      <w:r>
        <w:rPr>
          <w:rFonts w:ascii="Times New Roman" w:hAnsi="Times New Roman"/>
          <w:noProof/>
          <w:sz w:val="24"/>
          <w:szCs w:val="24"/>
        </w:rPr>
        <w:t>While safeguard zones have not been finally or specifically established yet, some “other basic measures” have been mentioned that are linked to safeguarding drinking water quality. These include: the implementation of Water Safety Plans in large water supply companies; establishing  or updating General Water Supply Plans Water Supply (Masterplan) from the public water and sewage companies; the detailed delineation of protection zones of groundwater abstraction points (springs, boreholes) for water supply abstractions greater than 1 million cubic metres per year; the definition of protected areas for abstractions for drinking water; the protection of groundwater bodies included in the register of protected areas for drinking water; and, setting an institutional protection framework.</w:t>
      </w:r>
    </w:p>
    <w:p>
      <w:pPr>
        <w:spacing w:after="0" w:line="240" w:lineRule="auto"/>
        <w:ind w:left="0"/>
        <w:jc w:val="left"/>
        <w:rPr>
          <w:rFonts w:ascii="Times New Roman" w:hAnsi="Times New Roman"/>
          <w:noProof/>
          <w:sz w:val="24"/>
          <w:szCs w:val="24"/>
        </w:rPr>
      </w:pPr>
      <w:r>
        <w:rPr>
          <w:rFonts w:ascii="Times New Roman" w:hAnsi="Times New Roman"/>
          <w:noProof/>
          <w:sz w:val="24"/>
        </w:rPr>
        <w:t>In some cases, specific measures are related to the protection of the water abstractions from specific dams or reservoirs (e.g. in GR06/7/12).</w:t>
      </w:r>
      <w:r>
        <w:rPr>
          <w:rFonts w:ascii="Times New Roman" w:hAnsi="Times New Roman"/>
          <w:noProof/>
          <w:sz w:val="24"/>
          <w:szCs w:val="24"/>
        </w:rPr>
        <w:t xml:space="preserve"> </w:t>
      </w:r>
    </w:p>
    <w:p>
      <w:pPr>
        <w:rPr>
          <w:noProof/>
        </w:rPr>
      </w:pPr>
      <w:r>
        <w:rPr>
          <w:noProof/>
        </w:rPr>
        <w:br w:type="page"/>
      </w:r>
    </w:p>
    <w:p>
      <w:pPr>
        <w:pStyle w:val="Heading1"/>
        <w:ind w:left="567" w:hanging="567"/>
        <w:rPr>
          <w:noProof/>
        </w:rPr>
      </w:pPr>
      <w:r>
        <w:rPr>
          <w:noProof/>
        </w:rPr>
        <w:t xml:space="preserve"> </w:t>
      </w:r>
      <w:bookmarkStart w:id="129" w:name="_Toc406672667"/>
      <w:bookmarkStart w:id="130" w:name="_Toc411248619"/>
      <w:r>
        <w:rPr>
          <w:noProof/>
        </w:rPr>
        <w:t>Climate change adaptation, water scarcity and droughts, flood risk management and other emerging and linked issues as part of the rbmp</w:t>
      </w:r>
      <w:bookmarkEnd w:id="129"/>
      <w:bookmarkEnd w:id="130"/>
    </w:p>
    <w:p>
      <w:pPr>
        <w:pStyle w:val="Heading2"/>
        <w:numPr>
          <w:ilvl w:val="1"/>
          <w:numId w:val="35"/>
        </w:numPr>
        <w:ind w:left="567" w:hanging="567"/>
        <w:rPr>
          <w:noProof/>
        </w:rPr>
      </w:pPr>
      <w:bookmarkStart w:id="131" w:name="_Toc406672668"/>
      <w:bookmarkStart w:id="132" w:name="_Toc411248620"/>
      <w:r>
        <w:rPr>
          <w:noProof/>
        </w:rPr>
        <w:t>Water Scarcity and Droughts</w:t>
      </w:r>
      <w:bookmarkEnd w:id="131"/>
      <w:bookmarkEnd w:id="132"/>
    </w:p>
    <w:p>
      <w:pPr>
        <w:spacing w:before="120" w:after="120" w:line="240" w:lineRule="auto"/>
        <w:ind w:left="0"/>
        <w:rPr>
          <w:rFonts w:ascii="Times New Roman" w:hAnsi="Times New Roman"/>
          <w:noProof/>
          <w:sz w:val="24"/>
          <w:szCs w:val="24"/>
        </w:rPr>
      </w:pPr>
      <w:r>
        <w:rPr>
          <w:rFonts w:ascii="Times New Roman" w:hAnsi="Times New Roman"/>
          <w:noProof/>
          <w:sz w:val="24"/>
          <w:szCs w:val="24"/>
        </w:rPr>
        <w:t>Water scarcity and droughts are identified as significant issues in most RBDs; for all, there are specific areas or times of the year where these phenomena are of importance.</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 xml:space="preserve">For all RBDs, a drought management plan has been established (for GR01/2/3, it is a combined one); in most cases the specific sub-units or specific river basins are looked at separately. Quantity issues are discussed in the RBMP and some measures related to quantity management have been identified in the PoMs, but the links between the two plans are weak. For the characterisation of Drought &amp; Water Scarcity conditions the Standard Precipitations Index (SPI) and the Water Exploitation Index (WEI) have been used (in some RBDs differentiated between surface and groundwater – e.g. GR06/07). </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The information used in the Drought Management Plans (DMPs) is based on historical data for water availability, without consideration of e.g. the impacts of Climate Change on this availability in all RBDs. For water demands, theoretical data is used since actual information on water abstractions is fragmentary or missing. The water balances at the catchment scale are based on modelling carried out in the framework of a previous national project, and thus they have not been updated. The actual calculation methods, time horizons, etc. differ between RBDs.</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 xml:space="preserve">The “proposals” for measures identified in the DMPs are in most cases early warning and emergency response measures (sometimes called “reactive” measures) to a drought situation, while some RBDs also list preventive (pro-active) measures.  In GR06/07 a methodology for early warning based on precipitation is developed, and alert levels have been established on the basis of the observed 3-month and 6-month precipitation (SPI3 and SPI6 respectively) during the month of March. A list of measures for each alert level are also provided, mainly focusing on demand management and awareness measures.  In GR01/2/3/4/5/9/10 the link is built to the PoM according to the WFD by identifying the PoM-measures proposed that support the prevention and mitigation of water scarcity and droughts (not done in GR06/7/11/12). Most of the PoM-measures linked to combatting water scarcity and droughts are construction works in order to increase available water to cover demands (e.g. new dams), but there are few demand-side measures (reduction of water losses, changes in the way agriculture is using water). </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It remains unclear what the next activities are to put the DMPs into practice, since the measures described in the DMPs are “proposals”, thus not fully decided (evident in the “next steps” section - in the cases where it exists - of the DMPs). Thus, further work is required to develop the DMPs into operational plans.</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 xml:space="preserve">No international coordination has taken place so far on the DMPs, while in GR11/12 some future activities regarding early drought warning data exchange with neighbouring countries have been proposed. </w:t>
      </w:r>
    </w:p>
    <w:p>
      <w:pPr>
        <w:pStyle w:val="Heading2"/>
        <w:numPr>
          <w:ilvl w:val="1"/>
          <w:numId w:val="35"/>
        </w:numPr>
        <w:ind w:left="567" w:hanging="567"/>
        <w:rPr>
          <w:noProof/>
        </w:rPr>
      </w:pPr>
      <w:bookmarkStart w:id="133" w:name="_Toc406672669"/>
      <w:bookmarkStart w:id="134" w:name="_Toc411248621"/>
      <w:r>
        <w:rPr>
          <w:noProof/>
        </w:rPr>
        <w:t>Flood Risk Management</w:t>
      </w:r>
      <w:bookmarkEnd w:id="133"/>
      <w:bookmarkEnd w:id="134"/>
    </w:p>
    <w:p>
      <w:pPr>
        <w:spacing w:before="120" w:after="120" w:line="240" w:lineRule="auto"/>
        <w:ind w:left="0"/>
        <w:rPr>
          <w:rFonts w:ascii="Times New Roman" w:hAnsi="Times New Roman"/>
          <w:noProof/>
          <w:sz w:val="24"/>
          <w:szCs w:val="24"/>
        </w:rPr>
      </w:pPr>
      <w:r>
        <w:rPr>
          <w:rFonts w:ascii="Times New Roman" w:hAnsi="Times New Roman"/>
          <w:noProof/>
          <w:sz w:val="24"/>
          <w:szCs w:val="24"/>
        </w:rPr>
        <w:t>The RBMPs by and large make very few references to floods and flood risk management or the Floods Directive (FD); there is no reference to the coordination needed for the implementation of the WFD and the FD.</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 xml:space="preserve">There is no clear, practical reference or link in the RBMPs to the development of the Flood Risk Management Plans currently underway. According to information provided by the Greek authorities in late 2014, all data developed and used for the first cycle implementation of the WFD was available and used for preliminary flood risk assessment (PFRA) and for Flood Mapping elaboration. Also, more detailed information derived from the PFRA and from the FD-flood mapping on water bodies' hydromorphological alterations and on environmental pressures due to flooding will be used in the second cycle of the WFD (for a better analysis of hydromorphological pressures and for the elaboration of PoMs). The information and programme of measures contained in each future management plan (WFD or FD), will consider all the information and measures produced in previous cycles. </w:t>
      </w:r>
    </w:p>
    <w:p>
      <w:pPr>
        <w:spacing w:before="120" w:after="120" w:line="240" w:lineRule="auto"/>
        <w:ind w:left="0"/>
        <w:rPr>
          <w:rFonts w:ascii="Times New Roman" w:hAnsi="Times New Roman"/>
          <w:i/>
          <w:noProof/>
          <w:sz w:val="24"/>
        </w:rPr>
      </w:pPr>
      <w:r>
        <w:rPr>
          <w:rFonts w:ascii="Times New Roman" w:hAnsi="Times New Roman"/>
          <w:noProof/>
          <w:sz w:val="24"/>
          <w:szCs w:val="24"/>
        </w:rPr>
        <w:t>Most RBMPs mention floods as a side issue, such that some measures are also being targeted to provide security against floods (mainly related to dam infrastructure and related to HMWB/AWB designation and the Art. 4.7 – new modifications issue). At the same time, there is no specific discussion or chapter building the links of the PoM to floods management. Overall, no natural water retention measures were found that can serve towards reducing flood risk.</w:t>
      </w:r>
    </w:p>
    <w:p>
      <w:pPr>
        <w:pStyle w:val="Heading2"/>
        <w:numPr>
          <w:ilvl w:val="1"/>
          <w:numId w:val="35"/>
        </w:numPr>
        <w:ind w:left="567" w:hanging="567"/>
        <w:rPr>
          <w:noProof/>
        </w:rPr>
      </w:pPr>
      <w:bookmarkStart w:id="135" w:name="_Toc406672670"/>
      <w:bookmarkStart w:id="136" w:name="_Toc411248622"/>
      <w:r>
        <w:rPr>
          <w:noProof/>
        </w:rPr>
        <w:t>Adaptation to Climate Change</w:t>
      </w:r>
      <w:bookmarkEnd w:id="135"/>
      <w:bookmarkEnd w:id="136"/>
    </w:p>
    <w:p>
      <w:pPr>
        <w:spacing w:before="120" w:after="120" w:line="240" w:lineRule="auto"/>
        <w:ind w:left="0"/>
        <w:rPr>
          <w:rFonts w:ascii="Times New Roman" w:hAnsi="Times New Roman"/>
          <w:noProof/>
          <w:sz w:val="24"/>
          <w:szCs w:val="24"/>
        </w:rPr>
      </w:pPr>
      <w:r>
        <w:rPr>
          <w:rFonts w:ascii="Times New Roman" w:hAnsi="Times New Roman"/>
          <w:noProof/>
          <w:sz w:val="24"/>
          <w:szCs w:val="24"/>
        </w:rPr>
        <w:t>Climate change has not been taken into consideration in any of the RBMPs, PoMs or DMPs, (no specific chapter or discussion), e.g. regarding expected changes in water availability. No plans or related measures to do so in the future can be found.</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The only exceptions to this are GR04/5/8, in the DMP of which a two-page chapter is dedicated to the issue of climate change. It summarises two studies that are annexed to the DMPs, dealing with (for GR04, 05 and 08 combined) the “Effects of climate change on rainfall, temperature and evaporation”, which develops different relevant scenarios, and another on the “Effects of climate change on agriculture and irrigation”, which describes changes in irrigation needs and proposes some measures for increasing irrigation water productivity in order to reduce irrigation water needs and to conserve water. These two studies use different assumptions and thus reach different results on the climate change effects and are not taken into further consideration in the relevant DMP/RBMP/PoM. Similar studies cannot be found for the other RBDs.</w:t>
      </w:r>
    </w:p>
    <w:p>
      <w:pPr>
        <w:spacing w:before="120" w:after="120" w:line="240" w:lineRule="auto"/>
        <w:ind w:left="0"/>
        <w:rPr>
          <w:rFonts w:ascii="Times New Roman" w:hAnsi="Times New Roman"/>
          <w:noProof/>
          <w:sz w:val="24"/>
          <w:szCs w:val="24"/>
        </w:rPr>
      </w:pPr>
      <w:r>
        <w:rPr>
          <w:rFonts w:ascii="Times New Roman" w:hAnsi="Times New Roman"/>
          <w:noProof/>
          <w:sz w:val="24"/>
          <w:szCs w:val="24"/>
        </w:rPr>
        <w:t>A climate check of the Programmes of Measures was not performed. The PoMs do not include specific adaptation measures.</w:t>
      </w:r>
    </w:p>
    <w:p>
      <w:pPr>
        <w:spacing w:after="0" w:line="240" w:lineRule="auto"/>
        <w:ind w:left="0"/>
        <w:rPr>
          <w:rFonts w:ascii="Times New Roman" w:hAnsi="Times New Roman"/>
          <w:noProof/>
          <w:sz w:val="24"/>
          <w:szCs w:val="24"/>
          <w:lang w:eastAsia="en-GB"/>
        </w:rPr>
      </w:pPr>
      <w:r>
        <w:rPr>
          <w:rFonts w:ascii="Times New Roman" w:hAnsi="Times New Roman"/>
          <w:noProof/>
          <w:sz w:val="24"/>
          <w:szCs w:val="24"/>
        </w:rPr>
        <w:t>A national strategy for climate change adaptation was not in place when the RBMPs were in preparation; however, preparatory steps have recently been taken to establish one (commissioning a study on the development of a National Climate Change Adaptation Strategy is underway as of September 2014).</w:t>
      </w:r>
      <w:r>
        <w:rPr>
          <w:rFonts w:ascii="Times New Roman" w:hAnsi="Times New Roman"/>
          <w:noProof/>
          <w:sz w:val="24"/>
          <w:szCs w:val="24"/>
          <w:lang w:eastAsia="en-GB"/>
        </w:rPr>
        <w:t xml:space="preserve"> </w:t>
      </w:r>
    </w:p>
    <w:p>
      <w:pPr>
        <w:rPr>
          <w:noProof/>
          <w:lang w:eastAsia="en-GB"/>
        </w:rPr>
      </w:pPr>
      <w:r>
        <w:rPr>
          <w:noProof/>
          <w:lang w:eastAsia="en-GB"/>
        </w:rPr>
        <w:br w:type="page"/>
      </w:r>
    </w:p>
    <w:p>
      <w:pPr>
        <w:pStyle w:val="Heading1"/>
        <w:ind w:left="567" w:hanging="567"/>
        <w:rPr>
          <w:noProof/>
        </w:rPr>
      </w:pPr>
      <w:bookmarkStart w:id="137" w:name="_Toc411248623"/>
      <w:r>
        <w:rPr>
          <w:noProof/>
        </w:rPr>
        <w:t>RECOMMENDATIONS</w:t>
      </w:r>
      <w:bookmarkEnd w:id="137"/>
      <w:r>
        <w:rPr>
          <w:noProof/>
        </w:rPr>
        <w:t xml:space="preserve"> </w:t>
      </w:r>
    </w:p>
    <w:p>
      <w:pPr>
        <w:pStyle w:val="BodyText"/>
        <w:rPr>
          <w:noProof/>
        </w:rPr>
      </w:pPr>
      <w:r>
        <w:rPr>
          <w:noProof/>
        </w:rPr>
        <w:t>Greece should:</w:t>
      </w:r>
    </w:p>
    <w:p>
      <w:pPr>
        <w:pStyle w:val="BodyText"/>
        <w:numPr>
          <w:ilvl w:val="0"/>
          <w:numId w:val="32"/>
        </w:numPr>
        <w:ind w:left="426" w:hanging="426"/>
        <w:rPr>
          <w:noProof/>
        </w:rPr>
      </w:pPr>
      <w:r>
        <w:rPr>
          <w:noProof/>
          <w:szCs w:val="24"/>
        </w:rPr>
        <w:t xml:space="preserve">Urgently adopt and report to </w:t>
      </w:r>
      <w:r>
        <w:rPr>
          <w:noProof/>
        </w:rPr>
        <w:t xml:space="preserve">the </w:t>
      </w:r>
      <w:r>
        <w:rPr>
          <w:noProof/>
          <w:szCs w:val="24"/>
        </w:rPr>
        <w:t>Commission the two outstanding</w:t>
      </w:r>
      <w:r>
        <w:rPr>
          <w:noProof/>
        </w:rPr>
        <w:t xml:space="preserve"> Greek RBMPs.</w:t>
      </w:r>
    </w:p>
    <w:p>
      <w:pPr>
        <w:pStyle w:val="ListParagraph"/>
        <w:numPr>
          <w:ilvl w:val="0"/>
          <w:numId w:val="32"/>
        </w:numPr>
        <w:tabs>
          <w:tab w:val="left" w:pos="426"/>
        </w:tabs>
        <w:spacing w:before="120" w:after="120" w:line="240" w:lineRule="auto"/>
        <w:ind w:left="426" w:hanging="426"/>
        <w:rPr>
          <w:rFonts w:ascii="Times New Roman" w:hAnsi="Times New Roman"/>
          <w:noProof/>
          <w:sz w:val="24"/>
          <w:szCs w:val="24"/>
        </w:rPr>
      </w:pPr>
      <w:r>
        <w:rPr>
          <w:rFonts w:ascii="Times New Roman" w:hAnsi="Times New Roman"/>
          <w:noProof/>
          <w:sz w:val="24"/>
          <w:szCs w:val="24"/>
        </w:rPr>
        <w:t>Improve transboundary cooperation, building on the progress achieved so far; additional efforts in the context of WFD-implementation are needed, so that the second RBMPs for international RBDs are developed in close cooperation with neighbouring countries.</w:t>
      </w:r>
    </w:p>
    <w:p>
      <w:pPr>
        <w:pStyle w:val="ListParagraph"/>
        <w:numPr>
          <w:ilvl w:val="0"/>
          <w:numId w:val="32"/>
        </w:numPr>
        <w:tabs>
          <w:tab w:val="left" w:pos="426"/>
        </w:tabs>
        <w:spacing w:before="120" w:after="120" w:line="240" w:lineRule="auto"/>
        <w:ind w:left="426" w:hanging="426"/>
        <w:rPr>
          <w:rFonts w:ascii="Times New Roman" w:hAnsi="Times New Roman"/>
          <w:noProof/>
          <w:sz w:val="24"/>
          <w:szCs w:val="24"/>
        </w:rPr>
      </w:pPr>
      <w:r>
        <w:rPr>
          <w:rFonts w:ascii="Times New Roman" w:hAnsi="Times New Roman"/>
          <w:noProof/>
          <w:sz w:val="24"/>
          <w:szCs w:val="24"/>
        </w:rPr>
        <w:t>Make fully operational the new National Monitoring Programme (NMP). All outstanding assessment methods should be developed and made operational as soon as possible. All water bodies should be classified according to WFD compliant methods. The one-out all-out principle should be used across the board. Data must be collected on a regular basis for all relevant quality elements. The recommendations of the RBMPs regarding the proposed modifications to the NMP need to be carefully considered and actions for their implementation pursued. The data of the new NMP must be quality assured, organised and archived. It is recommended that these data are made available to all users and the general public through easily accessible formats.</w:t>
      </w:r>
    </w:p>
    <w:p>
      <w:pPr>
        <w:pStyle w:val="BodyText"/>
        <w:numPr>
          <w:ilvl w:val="0"/>
          <w:numId w:val="33"/>
        </w:numPr>
        <w:ind w:left="426" w:hanging="426"/>
        <w:rPr>
          <w:noProof/>
        </w:rPr>
      </w:pPr>
      <w:r>
        <w:rPr>
          <w:noProof/>
          <w:szCs w:val="24"/>
        </w:rPr>
        <w:t xml:space="preserve">Develop publicly available WFD compliant National Guidance Documents, addressing the key implementation steps where significant weaknesses have been identified (characterisation of </w:t>
      </w:r>
      <w:r>
        <w:rPr>
          <w:noProof/>
        </w:rPr>
        <w:t>pressures</w:t>
      </w:r>
      <w:r>
        <w:rPr>
          <w:noProof/>
          <w:szCs w:val="24"/>
        </w:rPr>
        <w:t xml:space="preserve">, typology, reference conditions, monitoring and grouping of water bodies, methods for the </w:t>
      </w:r>
      <w:r>
        <w:rPr>
          <w:noProof/>
        </w:rPr>
        <w:t xml:space="preserve">status </w:t>
      </w:r>
      <w:r>
        <w:rPr>
          <w:noProof/>
          <w:szCs w:val="24"/>
        </w:rPr>
        <w:t>classification, HMWB designation, application of exemptions and in particular regarding Article 4.7, etc.), necessary to ensure WFD compliance and increased comparability and transparency.</w:t>
      </w:r>
    </w:p>
    <w:p>
      <w:pPr>
        <w:pStyle w:val="ListParagraph"/>
        <w:numPr>
          <w:ilvl w:val="0"/>
          <w:numId w:val="29"/>
        </w:numPr>
        <w:tabs>
          <w:tab w:val="left" w:pos="426"/>
        </w:tabs>
        <w:spacing w:before="120" w:after="120" w:line="240" w:lineRule="auto"/>
        <w:ind w:left="426" w:hanging="426"/>
        <w:rPr>
          <w:rFonts w:ascii="Times New Roman" w:hAnsi="Times New Roman"/>
          <w:noProof/>
          <w:sz w:val="24"/>
          <w:szCs w:val="24"/>
        </w:rPr>
      </w:pPr>
      <w:r>
        <w:rPr>
          <w:rFonts w:ascii="Times New Roman" w:hAnsi="Times New Roman"/>
          <w:noProof/>
          <w:sz w:val="24"/>
          <w:szCs w:val="24"/>
          <w:lang w:val="en-US"/>
        </w:rPr>
        <w:t xml:space="preserve">The information obtained regarding chemical pollution needs to be extended by filling gaps in monitoring, including the monitoring of mercury and other relevant pollutants in biota, and trend monitoring in biota and/or sediment. </w:t>
      </w:r>
    </w:p>
    <w:p>
      <w:pPr>
        <w:pStyle w:val="ListParagraph"/>
        <w:numPr>
          <w:ilvl w:val="0"/>
          <w:numId w:val="29"/>
        </w:numPr>
        <w:tabs>
          <w:tab w:val="left" w:pos="426"/>
        </w:tabs>
        <w:spacing w:before="120" w:after="120" w:line="240" w:lineRule="auto"/>
        <w:ind w:left="426" w:hanging="426"/>
        <w:rPr>
          <w:rFonts w:ascii="Times New Roman" w:hAnsi="Times New Roman"/>
          <w:noProof/>
          <w:sz w:val="24"/>
          <w:szCs w:val="24"/>
        </w:rPr>
      </w:pPr>
      <w:r>
        <w:rPr>
          <w:rFonts w:ascii="Times New Roman" w:hAnsi="Times New Roman"/>
          <w:noProof/>
          <w:sz w:val="24"/>
          <w:szCs w:val="24"/>
        </w:rPr>
        <w:t xml:space="preserve">Ensure in the updated RBMPs a better understanding and identification of the main risks and pressures in each river basin, based on detailed harmonised methodologies, and underpinned by consolidated and robust data. </w:t>
      </w:r>
    </w:p>
    <w:p>
      <w:pPr>
        <w:pStyle w:val="ListParagraph"/>
        <w:numPr>
          <w:ilvl w:val="0"/>
          <w:numId w:val="29"/>
        </w:numPr>
        <w:tabs>
          <w:tab w:val="left" w:pos="426"/>
        </w:tabs>
        <w:spacing w:before="120" w:after="120" w:line="240" w:lineRule="auto"/>
        <w:ind w:left="426" w:hanging="426"/>
        <w:rPr>
          <w:rFonts w:ascii="Times New Roman" w:hAnsi="Times New Roman"/>
          <w:noProof/>
          <w:sz w:val="24"/>
          <w:szCs w:val="24"/>
        </w:rPr>
      </w:pPr>
      <w:r>
        <w:rPr>
          <w:rFonts w:ascii="Times New Roman" w:hAnsi="Times New Roman"/>
          <w:noProof/>
          <w:sz w:val="24"/>
          <w:szCs w:val="24"/>
        </w:rPr>
        <w:t>Particularly urgent is the development of sound methodologies to address hydromorphological pressures. The current combination of weak pressure analysis (with not precautionary enough thresholds of significance), lack of ecological status assessment methods sensitive to hydromorphological pressures, unclear process for designation of HMWB and lack of development of GEP makes it very likely that significant hydromorphological pressures are completely overlooked in the implementation process. Potential effects of “smaller” modifications such as dams lower than 15 m, dredging, river straightening, drainage, etc., including impacts to transitional and coastal waters, should be assessed.</w:t>
      </w:r>
    </w:p>
    <w:p>
      <w:pPr>
        <w:pStyle w:val="ListParagraph"/>
        <w:numPr>
          <w:ilvl w:val="0"/>
          <w:numId w:val="29"/>
        </w:numPr>
        <w:tabs>
          <w:tab w:val="left" w:pos="426"/>
        </w:tabs>
        <w:spacing w:before="120" w:after="120" w:line="240" w:lineRule="auto"/>
        <w:ind w:left="426" w:hanging="426"/>
        <w:rPr>
          <w:rFonts w:ascii="Times New Roman" w:hAnsi="Times New Roman"/>
          <w:noProof/>
          <w:sz w:val="24"/>
          <w:szCs w:val="24"/>
        </w:rPr>
      </w:pPr>
      <w:r>
        <w:rPr>
          <w:rFonts w:ascii="Times New Roman" w:hAnsi="Times New Roman"/>
          <w:noProof/>
          <w:sz w:val="24"/>
          <w:szCs w:val="24"/>
        </w:rPr>
        <w:t xml:space="preserve">Agriculture is indicated as exerting a significant pressure on the water resource in most Greek RBDs. There needs to be further investigation regarding the hydromorphological pressures from agriculture. In addition, the measures taken as regards agriculture need to be more specific, in order to have more reliable positive results regarding the WFD-objectives. </w:t>
      </w:r>
    </w:p>
    <w:p>
      <w:pPr>
        <w:pStyle w:val="ListParagraph"/>
        <w:numPr>
          <w:ilvl w:val="0"/>
          <w:numId w:val="29"/>
        </w:numPr>
        <w:tabs>
          <w:tab w:val="left" w:pos="426"/>
        </w:tabs>
        <w:spacing w:before="120" w:after="120" w:line="240" w:lineRule="auto"/>
        <w:ind w:left="426" w:hanging="426"/>
        <w:rPr>
          <w:rFonts w:ascii="Times New Roman" w:hAnsi="Times New Roman"/>
          <w:noProof/>
          <w:sz w:val="24"/>
          <w:szCs w:val="24"/>
        </w:rPr>
      </w:pPr>
      <w:r>
        <w:rPr>
          <w:rFonts w:ascii="Times New Roman" w:hAnsi="Times New Roman"/>
          <w:noProof/>
          <w:sz w:val="24"/>
          <w:szCs w:val="24"/>
        </w:rPr>
        <w:t>Regarding GW quantity issues, very limited information about actual abstractions has been used. The latter are based on estimates. Even if the revised NMP will provide better information the issue of illegal abstractions/boreholes, their potential effects and ways to deal with them needs to be considered most thoroughly.</w:t>
      </w:r>
    </w:p>
    <w:p>
      <w:pPr>
        <w:pStyle w:val="ListParagraph"/>
        <w:numPr>
          <w:ilvl w:val="0"/>
          <w:numId w:val="29"/>
        </w:numPr>
        <w:tabs>
          <w:tab w:val="left" w:pos="426"/>
        </w:tabs>
        <w:spacing w:before="120" w:after="120" w:line="240" w:lineRule="auto"/>
        <w:ind w:left="426" w:hanging="426"/>
        <w:rPr>
          <w:rFonts w:ascii="Times New Roman" w:hAnsi="Times New Roman"/>
          <w:noProof/>
          <w:sz w:val="24"/>
          <w:szCs w:val="24"/>
        </w:rPr>
      </w:pPr>
      <w:r>
        <w:rPr>
          <w:rFonts w:ascii="Times New Roman" w:hAnsi="Times New Roman"/>
          <w:noProof/>
          <w:sz w:val="24"/>
          <w:szCs w:val="24"/>
        </w:rPr>
        <w:t>Regarding exemptions: overall and even if a large number of water bodies are in “unknown” status, there is a limited number of exemptions, linked to the fact that only a limited number of water bodies “fail” the objectives of the WFD. This needs to be significantly re-considered after monitoring information becomes available - and consequently, most probably, more measures will need to be taken.</w:t>
      </w:r>
    </w:p>
    <w:p>
      <w:pPr>
        <w:pStyle w:val="ListParagraph"/>
        <w:numPr>
          <w:ilvl w:val="0"/>
          <w:numId w:val="29"/>
        </w:numPr>
        <w:tabs>
          <w:tab w:val="left" w:pos="426"/>
        </w:tabs>
        <w:spacing w:before="120" w:after="120" w:line="240" w:lineRule="auto"/>
        <w:ind w:left="426" w:hanging="426"/>
        <w:rPr>
          <w:rFonts w:ascii="Times New Roman" w:hAnsi="Times New Roman"/>
          <w:noProof/>
          <w:sz w:val="24"/>
          <w:szCs w:val="24"/>
        </w:rPr>
      </w:pPr>
      <w:r>
        <w:rPr>
          <w:rFonts w:ascii="Times New Roman" w:hAnsi="Times New Roman"/>
          <w:noProof/>
          <w:sz w:val="24"/>
          <w:szCs w:val="24"/>
        </w:rPr>
        <w:t>The application of exemptions needs to be more transparent and the reasons for the exemptions should be clearly justified in the plans. This especially holds true for a coherent and complete approach regarding Article 4.7 exemptions. The use of exemptions under Article 4.7 should be based on a thorough assessment of all the steps as requested by the WFD, in particular a proper assessment of whether the project will cause deterioration or prevent the achievement of good status, whether the project is of overriding public interest, whether the benefits to society outweigh the environmental degradation, and regarding the absence of alternatives that would be a better environmental option. Furthermore, these projects may only be carried out when all possible measures are taken to mitigate the adverse impact on the status of the water.</w:t>
      </w:r>
    </w:p>
    <w:p>
      <w:pPr>
        <w:pStyle w:val="ListParagraph"/>
        <w:numPr>
          <w:ilvl w:val="0"/>
          <w:numId w:val="29"/>
        </w:numPr>
        <w:tabs>
          <w:tab w:val="left" w:pos="426"/>
        </w:tabs>
        <w:spacing w:before="120" w:after="120" w:line="240" w:lineRule="auto"/>
        <w:ind w:left="426" w:hanging="426"/>
        <w:rPr>
          <w:rFonts w:ascii="Times New Roman" w:hAnsi="Times New Roman"/>
          <w:noProof/>
          <w:sz w:val="24"/>
          <w:szCs w:val="24"/>
        </w:rPr>
      </w:pPr>
      <w:r>
        <w:rPr>
          <w:rFonts w:ascii="Times New Roman" w:hAnsi="Times New Roman"/>
          <w:noProof/>
          <w:sz w:val="24"/>
          <w:szCs w:val="24"/>
        </w:rPr>
        <w:t>No clear link between measures and status assessment is made. In order to address this, the gaps in the steps leading to the Programme of Measures, such as pressure and impact assessment, monitoring and status classification, should be addressed. This is important in order to implement measures where they are needed to reach the WFD objectives.</w:t>
      </w:r>
    </w:p>
    <w:p>
      <w:pPr>
        <w:pStyle w:val="ListParagraph"/>
        <w:numPr>
          <w:ilvl w:val="0"/>
          <w:numId w:val="29"/>
        </w:numPr>
        <w:tabs>
          <w:tab w:val="left" w:pos="426"/>
        </w:tabs>
        <w:spacing w:before="120" w:after="120" w:line="240" w:lineRule="auto"/>
        <w:ind w:left="426" w:hanging="426"/>
        <w:rPr>
          <w:rFonts w:ascii="Times New Roman" w:hAnsi="Times New Roman"/>
          <w:noProof/>
          <w:sz w:val="24"/>
          <w:szCs w:val="24"/>
        </w:rPr>
      </w:pPr>
      <w:r>
        <w:rPr>
          <w:rFonts w:ascii="Times New Roman" w:hAnsi="Times New Roman"/>
          <w:noProof/>
          <w:sz w:val="24"/>
          <w:szCs w:val="24"/>
          <w:lang w:val="en-US"/>
        </w:rPr>
        <w:t>In relation to chemical pressures, the intention to compile inventories of emissions in accordance with Directive 2008/105/EC needs to be carried out, but does not in itself count as a measure against chemical pollution. More information on relevant measures needs to be included in the 2</w:t>
      </w:r>
      <w:r>
        <w:rPr>
          <w:rFonts w:ascii="Times New Roman" w:hAnsi="Times New Roman"/>
          <w:noProof/>
          <w:sz w:val="24"/>
          <w:szCs w:val="24"/>
          <w:vertAlign w:val="superscript"/>
          <w:lang w:val="en-US"/>
        </w:rPr>
        <w:t>nd</w:t>
      </w:r>
      <w:r>
        <w:rPr>
          <w:rFonts w:ascii="Times New Roman" w:hAnsi="Times New Roman"/>
          <w:noProof/>
          <w:sz w:val="24"/>
          <w:szCs w:val="24"/>
          <w:lang w:val="en-US"/>
        </w:rPr>
        <w:t xml:space="preserve"> RBMPs.</w:t>
      </w:r>
    </w:p>
    <w:p>
      <w:pPr>
        <w:pStyle w:val="ListParagraph"/>
        <w:numPr>
          <w:ilvl w:val="0"/>
          <w:numId w:val="29"/>
        </w:numPr>
        <w:tabs>
          <w:tab w:val="left" w:pos="426"/>
        </w:tabs>
        <w:spacing w:before="120" w:after="120" w:line="240" w:lineRule="auto"/>
        <w:ind w:left="426" w:hanging="426"/>
        <w:rPr>
          <w:rFonts w:ascii="Times New Roman" w:hAnsi="Times New Roman"/>
          <w:noProof/>
          <w:sz w:val="24"/>
          <w:szCs w:val="24"/>
        </w:rPr>
      </w:pPr>
      <w:r>
        <w:rPr>
          <w:rFonts w:ascii="Times New Roman" w:hAnsi="Times New Roman"/>
          <w:noProof/>
          <w:sz w:val="24"/>
          <w:szCs w:val="24"/>
        </w:rPr>
        <w:t xml:space="preserve">In relation to hydromorphological pressures, and based on a sound assessment, measures should be taken to mitigate the impacts (e.g. river restoration, removal of structures, etc.).  </w:t>
      </w:r>
    </w:p>
    <w:p>
      <w:pPr>
        <w:pStyle w:val="ListParagraph"/>
        <w:numPr>
          <w:ilvl w:val="0"/>
          <w:numId w:val="29"/>
        </w:numPr>
        <w:tabs>
          <w:tab w:val="left" w:pos="426"/>
        </w:tabs>
        <w:spacing w:before="120" w:after="120" w:line="240" w:lineRule="auto"/>
        <w:ind w:left="426" w:hanging="426"/>
        <w:rPr>
          <w:rFonts w:ascii="Times New Roman" w:hAnsi="Times New Roman"/>
          <w:noProof/>
          <w:sz w:val="24"/>
          <w:szCs w:val="24"/>
        </w:rPr>
      </w:pPr>
      <w:r>
        <w:rPr>
          <w:rFonts w:ascii="Times New Roman" w:hAnsi="Times New Roman"/>
          <w:noProof/>
          <w:sz w:val="24"/>
          <w:szCs w:val="24"/>
        </w:rPr>
        <w:t xml:space="preserve">Meaningful information regarding the scope, the timing and the funding of the measures should be included in the PoM so the approach to achieve the objectives is clear and the ambition in the PoM is transparent. </w:t>
      </w:r>
    </w:p>
    <w:p>
      <w:pPr>
        <w:pStyle w:val="ListParagraph"/>
        <w:numPr>
          <w:ilvl w:val="0"/>
          <w:numId w:val="29"/>
        </w:numPr>
        <w:tabs>
          <w:tab w:val="left" w:pos="426"/>
        </w:tabs>
        <w:spacing w:before="120" w:after="120" w:line="240" w:lineRule="auto"/>
        <w:ind w:left="426" w:hanging="426"/>
        <w:rPr>
          <w:rFonts w:ascii="Times New Roman" w:hAnsi="Times New Roman"/>
          <w:noProof/>
          <w:sz w:val="24"/>
          <w:szCs w:val="24"/>
        </w:rPr>
      </w:pPr>
      <w:r>
        <w:rPr>
          <w:rFonts w:ascii="Times New Roman" w:hAnsi="Times New Roman"/>
          <w:noProof/>
          <w:sz w:val="24"/>
          <w:szCs w:val="24"/>
        </w:rPr>
        <w:t>PoM in RBMPs: the limited level of ambition, and lack of clarity regarding expected effects, need to be rectified. The PoM includes mostly administrative acts that may not make a difference (particularly if implementation is not enforced). Many projects that are in apparent conflict with the WFD (e.g. new dams not properly justified, new irrigation network projects) are included in the PoM (e.g. for improving GW quantitative status since the irrigation water will come from a new reservoir in the future). A thorough check of such projects that are included in the PoM is needed in order to check if they really are WFD-relevant measures (linked also to the Article 4.7 issue above). This inclusion of new dams/irrigation schemes, etc. in most of the PoM also affects the costs indicated: a part of the costs of the PoM-supplementary measures (as defined up to 2015) come for such projects (often financed through the EU). Otherwise, there is very limited financing included for “core” WFD-measures to achieve the environmental objectives (e.g. restoration/mitigation, etc.) without clear commitments for after 2015. There needs to be a clear separation of measures designed to achieve WFD environmental objectives from measures designed to increase water supply and other objectives.</w:t>
      </w:r>
    </w:p>
    <w:p>
      <w:pPr>
        <w:pStyle w:val="ListParagraph"/>
        <w:numPr>
          <w:ilvl w:val="0"/>
          <w:numId w:val="29"/>
        </w:numPr>
        <w:tabs>
          <w:tab w:val="left" w:pos="426"/>
        </w:tabs>
        <w:spacing w:before="120" w:after="120" w:line="240" w:lineRule="auto"/>
        <w:ind w:left="426" w:hanging="426"/>
        <w:rPr>
          <w:rFonts w:ascii="Times New Roman" w:hAnsi="Times New Roman"/>
          <w:noProof/>
          <w:sz w:val="24"/>
          <w:szCs w:val="24"/>
        </w:rPr>
      </w:pPr>
      <w:r>
        <w:rPr>
          <w:rFonts w:ascii="Times New Roman" w:hAnsi="Times New Roman"/>
          <w:noProof/>
          <w:sz w:val="24"/>
          <w:szCs w:val="24"/>
        </w:rPr>
        <w:t>Develop fully the economic analysis of water use (including the polluter pays principle, including a clear definition of water services, harmonising methodologies and data in all RBMPs) and ensure that the water tariffs/fees lead to adequate recovery of the costs of water services and provide incentives for users to use water resources efficiently. This is particularly important for agriculture. The implementation of measures on cost recovery and water pricing based on a common approach across RBDs is urgent, in order to fulfil the Article 9 requirements and to achieve economic sustainability.</w:t>
      </w:r>
    </w:p>
    <w:p>
      <w:pPr>
        <w:pStyle w:val="ListParagraph"/>
        <w:numPr>
          <w:ilvl w:val="0"/>
          <w:numId w:val="29"/>
        </w:numPr>
        <w:tabs>
          <w:tab w:val="left" w:pos="426"/>
        </w:tabs>
        <w:spacing w:before="120" w:after="120" w:line="240" w:lineRule="auto"/>
        <w:ind w:left="426" w:hanging="426"/>
        <w:rPr>
          <w:rFonts w:ascii="Times New Roman" w:hAnsi="Times New Roman"/>
          <w:noProof/>
          <w:sz w:val="24"/>
          <w:szCs w:val="24"/>
        </w:rPr>
      </w:pPr>
      <w:r>
        <w:rPr>
          <w:rFonts w:ascii="Times New Roman" w:hAnsi="Times New Roman"/>
          <w:noProof/>
          <w:sz w:val="24"/>
          <w:szCs w:val="24"/>
        </w:rPr>
        <w:t>Up to now, there is no consideration of climate change - no “climate proofing” of the RBMP/PoMs. These issues need to be dealt with urgently.</w:t>
      </w:r>
    </w:p>
    <w:p>
      <w:pPr>
        <w:pStyle w:val="ListParagraph"/>
        <w:numPr>
          <w:ilvl w:val="0"/>
          <w:numId w:val="29"/>
        </w:numPr>
        <w:tabs>
          <w:tab w:val="left" w:pos="426"/>
        </w:tabs>
        <w:spacing w:before="120" w:after="120" w:line="240" w:lineRule="auto"/>
        <w:ind w:left="426" w:hanging="426"/>
        <w:rPr>
          <w:rFonts w:ascii="Times New Roman" w:hAnsi="Times New Roman"/>
          <w:noProof/>
          <w:sz w:val="24"/>
          <w:szCs w:val="24"/>
        </w:rPr>
      </w:pPr>
      <w:r>
        <w:rPr>
          <w:rFonts w:ascii="Times New Roman" w:hAnsi="Times New Roman"/>
          <w:noProof/>
          <w:sz w:val="24"/>
          <w:szCs w:val="24"/>
        </w:rPr>
        <w:t>The Drought Management Plans (DMP) developed as supplementary to the RBMPs are a valuable addition. However, they need to be taken a step further, be more harmonised, and evolve into an operational level with the “measures proposals” being implemented in areas where relevant.</w:t>
      </w:r>
    </w:p>
    <w:p>
      <w:pPr>
        <w:pStyle w:val="ListParagraph"/>
        <w:numPr>
          <w:ilvl w:val="0"/>
          <w:numId w:val="29"/>
        </w:numPr>
        <w:tabs>
          <w:tab w:val="left" w:pos="426"/>
        </w:tabs>
        <w:spacing w:before="120" w:after="120" w:line="240" w:lineRule="auto"/>
        <w:ind w:left="426" w:hanging="426"/>
        <w:rPr>
          <w:rFonts w:ascii="Times New Roman" w:hAnsi="Times New Roman"/>
          <w:noProof/>
          <w:sz w:val="24"/>
          <w:szCs w:val="24"/>
        </w:rPr>
      </w:pPr>
      <w:r>
        <w:rPr>
          <w:rFonts w:ascii="Times New Roman" w:hAnsi="Times New Roman"/>
          <w:noProof/>
          <w:sz w:val="24"/>
          <w:szCs w:val="24"/>
        </w:rPr>
        <w:t>Ensure that the authorities responsible for water management are fully in charge of the contents and development of the RBMPs. Support from consultants and researchers is often necessary, but the authorities' ownership of the RBMP should be ensured to embed the WFD principles and obligations into practice and avoid the disconnection of the planning process from the water management reality. Long-term capacity and expertise building should be ensured in the water administration, based on sufficient resources and personnel available at all relevant administrative levels.</w:t>
      </w:r>
    </w:p>
    <w:p>
      <w:pPr>
        <w:pStyle w:val="ListParagraph"/>
        <w:numPr>
          <w:ilvl w:val="0"/>
          <w:numId w:val="29"/>
        </w:numPr>
        <w:tabs>
          <w:tab w:val="left" w:pos="426"/>
        </w:tabs>
        <w:spacing w:before="120" w:after="120" w:line="240" w:lineRule="auto"/>
        <w:ind w:left="426" w:hanging="426"/>
        <w:rPr>
          <w:rFonts w:ascii="Times New Roman" w:hAnsi="Times New Roman"/>
          <w:noProof/>
          <w:sz w:val="24"/>
        </w:rPr>
      </w:pPr>
      <w:r>
        <w:rPr>
          <w:rFonts w:ascii="Times New Roman" w:hAnsi="Times New Roman"/>
          <w:noProof/>
          <w:sz w:val="24"/>
          <w:szCs w:val="24"/>
        </w:rPr>
        <w:t>The consultation process needs to be strengthened. More efforts should be done to ensure active participation of all relevant stakeholders and the comments should be taken under consideration in a more transparent way.</w:t>
      </w:r>
    </w:p>
    <w:sectPr>
      <w:headerReference w:type="even" r:id="rId134"/>
      <w:headerReference w:type="default" r:id="rId135"/>
      <w:footerReference w:type="even" r:id="rId136"/>
      <w:footerReference w:type="default" r:id="rId137"/>
      <w:headerReference w:type="first" r:id="rId138"/>
      <w:footerReference w:type="first" r:id="rId139"/>
      <w:pgSz w:w="11909" w:h="16834" w:code="9"/>
      <w:pgMar w:top="1440" w:right="1440" w:bottom="1440" w:left="1440"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384949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451573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35</w:t>
        </w:r>
        <w:r>
          <w:rPr>
            <w:noProof/>
          </w:rPr>
          <w:fldChar w:fldCharType="end"/>
        </w:r>
      </w:p>
    </w:sdtContent>
  </w:sdt>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714890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35</w:t>
        </w:r>
        <w:r>
          <w:rPr>
            <w:noProof/>
          </w:rPr>
          <w:fldChar w:fldCharType="end"/>
        </w:r>
      </w:p>
    </w:sdtContent>
  </w:sdt>
  <w:p>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239334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35</w:t>
        </w:r>
        <w:r>
          <w:rPr>
            <w:noProof/>
          </w:rPr>
          <w:fldChar w:fldCharType="end"/>
        </w:r>
      </w:p>
    </w:sdtContent>
  </w:sdt>
  <w:p>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42</w:t>
    </w:r>
    <w:r>
      <w:rPr>
        <w:rStyle w:val="PageNumber"/>
      </w:rPr>
      <w:fldChar w:fldCharType="end"/>
    </w:r>
  </w:p>
  <w:p>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framePr w:h="522" w:hRule="exact" w:wrap="around" w:vAnchor="text" w:hAnchor="page" w:xAlign="center" w:y="165"/>
      <w:rPr>
        <w:rStyle w:val="PageNumber"/>
        <w:sz w:val="18"/>
        <w:szCs w:val="18"/>
      </w:rPr>
    </w:pPr>
    <w:r>
      <w:rPr>
        <w:rStyle w:val="PageNumber"/>
        <w:sz w:val="18"/>
        <w:szCs w:val="18"/>
      </w:rPr>
      <w:fldChar w:fldCharType="begin"/>
    </w:r>
    <w:r>
      <w:rPr>
        <w:rStyle w:val="PageNumber"/>
        <w:sz w:val="18"/>
        <w:szCs w:val="18"/>
      </w:rPr>
      <w:instrText xml:space="preserve">PAGE  </w:instrText>
    </w:r>
    <w:r>
      <w:rPr>
        <w:rStyle w:val="PageNumber"/>
        <w:sz w:val="18"/>
        <w:szCs w:val="18"/>
      </w:rPr>
      <w:fldChar w:fldCharType="separate"/>
    </w:r>
    <w:r>
      <w:rPr>
        <w:rStyle w:val="PageNumber"/>
        <w:noProof/>
        <w:sz w:val="18"/>
        <w:szCs w:val="18"/>
      </w:rPr>
      <w:t>52</w:t>
    </w:r>
    <w:r>
      <w:rPr>
        <w:rStyle w:val="PageNumber"/>
        <w:sz w:val="18"/>
        <w:szCs w:val="18"/>
      </w:rPr>
      <w:fldChar w:fldCharType="end"/>
    </w:r>
  </w:p>
  <w:p>
    <w:pPr>
      <w:pStyle w:val="Footer"/>
      <w:tabs>
        <w:tab w:val="right" w:pos="9072"/>
        <w:tab w:val="right" w:pos="13183"/>
      </w:tabs>
      <w:spacing w:after="0"/>
      <w:ind w:left="567"/>
      <w:jc w:val="right"/>
      <w:rPr>
        <w:rFonts w:cs="Arial"/>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framePr w:h="522" w:hRule="exact" w:wrap="around" w:vAnchor="text" w:hAnchor="page" w:xAlign="center" w:y="165"/>
      <w:rPr>
        <w:rStyle w:val="PageNumber"/>
        <w:sz w:val="18"/>
        <w:szCs w:val="18"/>
      </w:rPr>
    </w:pPr>
    <w:r>
      <w:rPr>
        <w:rStyle w:val="PageNumber"/>
        <w:sz w:val="18"/>
        <w:szCs w:val="18"/>
      </w:rPr>
      <w:fldChar w:fldCharType="begin"/>
    </w:r>
    <w:r>
      <w:rPr>
        <w:rStyle w:val="PageNumber"/>
        <w:sz w:val="18"/>
        <w:szCs w:val="18"/>
      </w:rPr>
      <w:instrText xml:space="preserve">PAGE  </w:instrText>
    </w:r>
    <w:r>
      <w:rPr>
        <w:rStyle w:val="PageNumber"/>
        <w:sz w:val="18"/>
        <w:szCs w:val="18"/>
      </w:rPr>
      <w:fldChar w:fldCharType="separate"/>
    </w:r>
    <w:r>
      <w:rPr>
        <w:rStyle w:val="PageNumber"/>
        <w:noProof/>
        <w:sz w:val="18"/>
        <w:szCs w:val="18"/>
      </w:rPr>
      <w:t>53</w:t>
    </w:r>
    <w:r>
      <w:rPr>
        <w:rStyle w:val="PageNumber"/>
        <w:sz w:val="18"/>
        <w:szCs w:val="18"/>
      </w:rPr>
      <w:fldChar w:fldCharType="end"/>
    </w:r>
  </w:p>
  <w:p>
    <w:pPr>
      <w:pStyle w:val="Footer"/>
      <w:tabs>
        <w:tab w:val="right" w:pos="9072"/>
        <w:tab w:val="right" w:pos="13183"/>
      </w:tabs>
      <w:spacing w:after="0"/>
      <w:ind w:left="567"/>
      <w:jc w:val="right"/>
      <w:rPr>
        <w:rFonts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4755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62</w:t>
        </w:r>
        <w:r>
          <w:rPr>
            <w:noProof/>
          </w:rPr>
          <w:fldChar w:fldCharType="end"/>
        </w:r>
      </w:p>
    </w:sdtContent>
  </w:sdt>
  <w:p>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943235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62</w:t>
        </w:r>
        <w:r>
          <w:rPr>
            <w:noProof/>
          </w:rPr>
          <w:fldChar w:fldCharType="end"/>
        </w:r>
      </w:p>
    </w:sdtContent>
  </w:sdt>
  <w:p>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721812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62</w:t>
        </w:r>
        <w:r>
          <w:rPr>
            <w:noProof/>
          </w:rPr>
          <w:fldChar w:fldCharType="end"/>
        </w:r>
      </w:p>
    </w:sdtContent>
  </w:sdt>
  <w:p>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740327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76</w:t>
        </w:r>
        <w:r>
          <w:rPr>
            <w:noProof/>
          </w:rPr>
          <w:fldChar w:fldCharType="end"/>
        </w:r>
      </w:p>
    </w:sdtContent>
  </w:sdt>
  <w:p>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526547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78</w:t>
        </w:r>
        <w:r>
          <w:rPr>
            <w:noProof/>
          </w:rPr>
          <w:fldChar w:fldCharType="end"/>
        </w:r>
      </w:p>
    </w:sdtContent>
  </w:sdt>
  <w:p>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606262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79</w:t>
        </w:r>
        <w:r>
          <w:rPr>
            <w:noProof/>
          </w:rPr>
          <w:fldChar w:fldCharType="end"/>
        </w:r>
      </w:p>
    </w:sdtContent>
  </w:sdt>
  <w:p>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17133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18</w:t>
        </w:r>
        <w:r>
          <w:rPr>
            <w:noProof/>
          </w:rPr>
          <w:fldChar w:fldCharType="end"/>
        </w:r>
      </w:p>
    </w:sdtContent>
  </w:sdt>
  <w:p>
    <w:pPr>
      <w:tabs>
        <w:tab w:val="left" w:pos="720"/>
        <w:tab w:val="left" w:pos="1440"/>
        <w:tab w:val="center" w:pos="4961"/>
      </w:tabs>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743548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81</w:t>
        </w:r>
        <w:r>
          <w:rPr>
            <w:noProof/>
          </w:rPr>
          <w:fldChar w:fldCharType="end"/>
        </w:r>
      </w:p>
    </w:sdtContent>
  </w:sdt>
  <w:p>
    <w:pPr>
      <w:pStyle w:val="Foo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505744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91</w:t>
        </w:r>
        <w:r>
          <w:rPr>
            <w:noProof/>
          </w:rPr>
          <w:fldChar w:fldCharType="end"/>
        </w:r>
      </w:p>
    </w:sdtContent>
  </w:sdt>
  <w:p>
    <w:pPr>
      <w:pStyle w:val="Foote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w:t>
    </w:r>
    <w:r>
      <w:rPr>
        <w:rStyle w:val="PageNumber"/>
      </w:rPr>
      <w:fldChar w:fldCharType="end"/>
    </w:r>
  </w:p>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type="continuationNotice" w:id="1">
    <w:p>
      <w:pPr>
        <w:spacing w:after="0" w:line="240" w:lineRule="auto"/>
      </w:pPr>
    </w:p>
  </w:footnote>
  <w:footnote w:id="2">
    <w:p>
      <w:pPr>
        <w:pStyle w:val="FootnoteText"/>
        <w:jc w:val="left"/>
      </w:pPr>
      <w:r>
        <w:rPr>
          <w:rStyle w:val="FootnoteReference"/>
        </w:rPr>
        <w:footnoteRef/>
      </w:r>
      <w:r>
        <w:t xml:space="preserve"> </w:t>
      </w:r>
      <w:hyperlink r:id="rId1" w:history="1">
        <w:r>
          <w:rPr>
            <w:rStyle w:val="Hyperlink"/>
          </w:rPr>
          <w:t>Eurostat data</w:t>
        </w:r>
      </w:hyperlink>
      <w:r>
        <w:t xml:space="preserve"> for 2014.</w:t>
      </w:r>
    </w:p>
  </w:footnote>
  <w:footnote w:id="3">
    <w:p>
      <w:pPr>
        <w:pStyle w:val="FootnoteText"/>
      </w:pPr>
      <w:r>
        <w:rPr>
          <w:rStyle w:val="FootnoteReference"/>
        </w:rPr>
        <w:footnoteRef/>
      </w:r>
      <w:r>
        <w:t xml:space="preserve"> Greece country fiche (</w:t>
      </w:r>
      <w:hyperlink r:id="rId2" w:history="1">
        <w:r>
          <w:rPr>
            <w:rStyle w:val="Hyperlink"/>
          </w:rPr>
          <w:t>http://europa.eu/about-eu/countries/member-countries/greece/index_en.htm</w:t>
        </w:r>
      </w:hyperlink>
      <w:r>
        <w:t xml:space="preserve">) </w:t>
      </w:r>
    </w:p>
  </w:footnote>
  <w:footnote w:id="4">
    <w:p>
      <w:pPr>
        <w:pStyle w:val="FootnoteText"/>
      </w:pPr>
      <w:r>
        <w:rPr>
          <w:rStyle w:val="FootnoteReference"/>
        </w:rPr>
        <w:footnoteRef/>
      </w:r>
      <w:r>
        <w:t xml:space="preserve"> </w:t>
      </w:r>
      <w:r>
        <w:tab/>
        <w:t>This report reflects the corrections submitted by EL in late 2014. There are some discrepancies between the information reported in the RBMPs and the information provided by EL/submitted to WISE.</w:t>
      </w:r>
    </w:p>
  </w:footnote>
  <w:footnote w:id="5">
    <w:p>
      <w:pPr>
        <w:pStyle w:val="FootnoteText"/>
      </w:pPr>
      <w:r>
        <w:rPr>
          <w:rStyle w:val="FootnoteReference"/>
        </w:rPr>
        <w:footnoteRef/>
      </w:r>
      <w:r>
        <w:t xml:space="preserve"> </w:t>
      </w:r>
      <w:r>
        <w:tab/>
        <w:t>Categorisation determined under the EC Comparative study of pressures and measures in the major river basin management plans in the EU (Task 1b: International co-ordination mechanisms).</w:t>
      </w:r>
    </w:p>
  </w:footnote>
  <w:footnote w:id="6">
    <w:p>
      <w:pPr>
        <w:pStyle w:val="FootnoteText"/>
      </w:pPr>
      <w:r>
        <w:rPr>
          <w:rStyle w:val="FootnoteReference"/>
        </w:rPr>
        <w:footnoteRef/>
      </w:r>
      <w:r>
        <w:t xml:space="preserve"> According to Greece, the Albanian authorities have been invited during the RBMP consultation process.</w:t>
      </w:r>
    </w:p>
  </w:footnote>
  <w:footnote w:id="7">
    <w:p>
      <w:pPr>
        <w:pStyle w:val="FootnoteText"/>
      </w:pPr>
      <w:r>
        <w:rPr>
          <w:rStyle w:val="FootnoteReference"/>
        </w:rPr>
        <w:footnoteRef/>
      </w:r>
      <w:r>
        <w:t xml:space="preserve"> </w:t>
      </w:r>
      <w:r>
        <w:tab/>
        <w:t>This information corresponds to the reporting of protected areas under the WFD. More/other information may have been reported under the obligations of other Directives.</w:t>
      </w:r>
    </w:p>
  </w:footnote>
  <w:footnote w:id="8">
    <w:p>
      <w:pPr>
        <w:pStyle w:val="FootnoteText"/>
      </w:pPr>
      <w:r>
        <w:rPr>
          <w:rStyle w:val="FootnoteReference"/>
        </w:rPr>
        <w:footnoteRef/>
      </w:r>
      <w:r>
        <w:t xml:space="preserve"> This table refers to the New National Monitoring Programme, which was established with the Common Ministerial Decree ΚΥΑ 140384/9-9-2011, but was not used during the 1</w:t>
      </w:r>
      <w:r>
        <w:rPr>
          <w:vertAlign w:val="superscript"/>
        </w:rPr>
        <w:t>st</w:t>
      </w:r>
      <w:r>
        <w:t xml:space="preserve"> cycle of the RBMPs. </w:t>
      </w:r>
    </w:p>
    <w:p>
      <w:pPr>
        <w:pStyle w:val="FootnoteText"/>
      </w:pPr>
    </w:p>
  </w:footnote>
  <w:footnote w:id="9">
    <w:p>
      <w:pPr>
        <w:pStyle w:val="FootnoteText"/>
      </w:pPr>
      <w:r>
        <w:rPr>
          <w:rStyle w:val="FootnoteReference"/>
        </w:rPr>
        <w:footnoteRef/>
      </w:r>
      <w:r>
        <w:t xml:space="preserve"> </w:t>
      </w:r>
      <w:r>
        <w:tab/>
        <w:t>Number of sites calculated from data reported at site level. If no data reported at site level, then table supplemented with data reported at programme level. The reported information refers to the new National Monitoring Programme</w:t>
      </w:r>
    </w:p>
  </w:footnote>
  <w:footnote w:id="10">
    <w:p>
      <w:pPr>
        <w:pStyle w:val="FootnoteText"/>
      </w:pPr>
      <w:r>
        <w:rPr>
          <w:rStyle w:val="FootnoteReference"/>
        </w:rPr>
        <w:footnoteRef/>
      </w:r>
      <w:r>
        <w:t xml:space="preserve"> Exemptions are combined for ecological and chemical status. Source: WISE, corrections provided by EL in late 2014</w:t>
      </w:r>
    </w:p>
  </w:footnote>
  <w:footnote w:id="11">
    <w:p>
      <w:pPr>
        <w:pStyle w:val="FootnoteText"/>
        <w:tabs>
          <w:tab w:val="clear" w:pos="284"/>
          <w:tab w:val="left" w:pos="142"/>
        </w:tabs>
        <w:ind w:left="142" w:hanging="142"/>
      </w:pPr>
      <w:r>
        <w:rPr>
          <w:rStyle w:val="FootnoteReference"/>
        </w:rPr>
        <w:footnoteRef/>
      </w:r>
      <w:r>
        <w:t xml:space="preserve"> According to information from the Greek authorities provided in late 2014, the PoM-Implementation Progress Report- submitted by EL as a reply to an EU enquiry in December 2014 contains more information on costs of individual measures. The PoM-Implementation Progress Report (national level) was provided via WISE on 22.1.15 and has not been assessed to date.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both"/>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both"/>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both"/>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63C27D14"/>
    <w:lvl w:ilvl="0">
      <w:start w:val="1"/>
      <w:numFmt w:val="decimal"/>
      <w:pStyle w:val="Heading1"/>
      <w:lvlText w:val="%1."/>
      <w:legacy w:legacy="1" w:legacySpace="0" w:legacyIndent="0"/>
      <w:lvlJc w:val="left"/>
      <w:rPr>
        <w:rFonts w:cs="Times New Roman"/>
        <w:u w:val="none"/>
      </w:rPr>
    </w:lvl>
    <w:lvl w:ilvl="1">
      <w:start w:val="1"/>
      <w:numFmt w:val="decimal"/>
      <w:pStyle w:val="Heading2"/>
      <w:lvlText w:val="%1.%2"/>
      <w:legacy w:legacy="1" w:legacySpace="0" w:legacyIndent="0"/>
      <w:lvlJc w:val="left"/>
      <w:rPr>
        <w:rFonts w:cs="Times New Roman"/>
        <w:u w:val="none"/>
      </w:rPr>
    </w:lvl>
    <w:lvl w:ilvl="2">
      <w:start w:val="1"/>
      <w:numFmt w:val="decimal"/>
      <w:pStyle w:val="Heading3"/>
      <w:lvlText w:val="%1.%2.%3"/>
      <w:legacy w:legacy="1" w:legacySpace="0" w:legacyIndent="0"/>
      <w:lvlJc w:val="left"/>
      <w:rPr>
        <w:rFonts w:cs="Times New Roman"/>
        <w:u w:val="none"/>
      </w:rPr>
    </w:lvl>
    <w:lvl w:ilvl="3">
      <w:start w:val="1"/>
      <w:numFmt w:val="none"/>
      <w:pStyle w:val="Heading4"/>
      <w:suff w:val="nothing"/>
      <w:lvlText w:val=""/>
      <w:lvlJc w:val="left"/>
      <w:rPr>
        <w:rFonts w:cs="Times New Roman"/>
      </w:rPr>
    </w:lvl>
    <w:lvl w:ilvl="4">
      <w:start w:val="1"/>
      <w:numFmt w:val="decimal"/>
      <w:pStyle w:val="Heading5"/>
      <w:lvlText w:val=".%5"/>
      <w:legacy w:legacy="1" w:legacySpace="144" w:legacyIndent="0"/>
      <w:lvlJc w:val="left"/>
      <w:rPr>
        <w:rFonts w:cs="Times New Roman"/>
      </w:rPr>
    </w:lvl>
    <w:lvl w:ilvl="5">
      <w:start w:val="1"/>
      <w:numFmt w:val="decimal"/>
      <w:lvlText w:val=".%5.%6"/>
      <w:legacy w:legacy="1" w:legacySpace="144" w:legacyIndent="0"/>
      <w:lvlJc w:val="left"/>
      <w:rPr>
        <w:rFonts w:cs="Times New Roman"/>
      </w:rPr>
    </w:lvl>
    <w:lvl w:ilvl="6">
      <w:start w:val="1"/>
      <w:numFmt w:val="decimal"/>
      <w:lvlText w:val=".%5.%6.%7"/>
      <w:legacy w:legacy="1" w:legacySpace="144" w:legacyIndent="0"/>
      <w:lvlJc w:val="left"/>
      <w:rPr>
        <w:rFonts w:cs="Times New Roman"/>
      </w:rPr>
    </w:lvl>
    <w:lvl w:ilvl="7">
      <w:start w:val="1"/>
      <w:numFmt w:val="decimal"/>
      <w:lvlText w:val=".%5.%6.%7.%8"/>
      <w:legacy w:legacy="1" w:legacySpace="144" w:legacyIndent="0"/>
      <w:lvlJc w:val="left"/>
      <w:rPr>
        <w:rFonts w:cs="Times New Roman"/>
      </w:rPr>
    </w:lvl>
    <w:lvl w:ilvl="8">
      <w:start w:val="1"/>
      <w:numFmt w:val="decimal"/>
      <w:lvlText w:val=".%5.%6.%7.%8.%9"/>
      <w:legacy w:legacy="1" w:legacySpace="144" w:legacyIndent="0"/>
      <w:lvlJc w:val="left"/>
      <w:rPr>
        <w:rFonts w:cs="Times New Roman"/>
      </w:rPr>
    </w:lvl>
  </w:abstractNum>
  <w:abstractNum w:abstractNumId="1">
    <w:nsid w:val="00B268AD"/>
    <w:multiLevelType w:val="multilevel"/>
    <w:tmpl w:val="ED1C034A"/>
    <w:styleLink w:val="Romanlist"/>
    <w:lvl w:ilvl="0">
      <w:start w:val="1"/>
      <w:numFmt w:val="lowerRoman"/>
      <w:lvlText w:val="%1)"/>
      <w:lvlJc w:val="left"/>
      <w:pPr>
        <w:tabs>
          <w:tab w:val="num" w:pos="1418"/>
        </w:tabs>
        <w:ind w:left="1418" w:hanging="567"/>
      </w:pPr>
      <w:rPr>
        <w:rFonts w:ascii="Arial" w:hAnsi="Arial" w:hint="default"/>
        <w:sz w:val="20"/>
      </w:rPr>
    </w:lvl>
    <w:lvl w:ilvl="1">
      <w:start w:val="1"/>
      <w:numFmt w:val="lowerLetter"/>
      <w:lvlText w:val="%2)"/>
      <w:lvlJc w:val="left"/>
      <w:pPr>
        <w:tabs>
          <w:tab w:val="num" w:pos="1985"/>
        </w:tabs>
        <w:ind w:left="1985" w:hanging="567"/>
      </w:pPr>
      <w:rPr>
        <w:rFonts w:hint="default"/>
      </w:rPr>
    </w:lvl>
    <w:lvl w:ilvl="2">
      <w:start w:val="1"/>
      <w:numFmt w:val="lowerRoman"/>
      <w:lvlText w:val="%3)"/>
      <w:lvlJc w:val="left"/>
      <w:pPr>
        <w:tabs>
          <w:tab w:val="num" w:pos="2552"/>
        </w:tabs>
        <w:ind w:left="2552" w:hanging="567"/>
      </w:pPr>
      <w:rPr>
        <w:rFonts w:hint="default"/>
      </w:rPr>
    </w:lvl>
    <w:lvl w:ilvl="3">
      <w:start w:val="1"/>
      <w:numFmt w:val="decimal"/>
      <w:lvlText w:val="(%4)"/>
      <w:lvlJc w:val="left"/>
      <w:pPr>
        <w:tabs>
          <w:tab w:val="num" w:pos="3119"/>
        </w:tabs>
        <w:ind w:left="3119" w:hanging="567"/>
      </w:pPr>
      <w:rPr>
        <w:rFonts w:hint="default"/>
      </w:rPr>
    </w:lvl>
    <w:lvl w:ilvl="4">
      <w:start w:val="1"/>
      <w:numFmt w:val="lowerLetter"/>
      <w:lvlText w:val="(%5)"/>
      <w:lvlJc w:val="left"/>
      <w:pPr>
        <w:tabs>
          <w:tab w:val="num" w:pos="3686"/>
        </w:tabs>
        <w:ind w:left="3686" w:hanging="567"/>
      </w:pPr>
      <w:rPr>
        <w:rFonts w:hint="default"/>
      </w:rPr>
    </w:lvl>
    <w:lvl w:ilvl="5">
      <w:start w:val="1"/>
      <w:numFmt w:val="lowerRoman"/>
      <w:lvlText w:val="(%6)"/>
      <w:lvlJc w:val="left"/>
      <w:pPr>
        <w:tabs>
          <w:tab w:val="num" w:pos="4253"/>
        </w:tabs>
        <w:ind w:left="4253" w:hanging="567"/>
      </w:pPr>
      <w:rPr>
        <w:rFonts w:hint="default"/>
      </w:rPr>
    </w:lvl>
    <w:lvl w:ilvl="6">
      <w:start w:val="1"/>
      <w:numFmt w:val="decimal"/>
      <w:lvlText w:val="%7."/>
      <w:lvlJc w:val="left"/>
      <w:pPr>
        <w:tabs>
          <w:tab w:val="num" w:pos="4820"/>
        </w:tabs>
        <w:ind w:left="4820" w:hanging="567"/>
      </w:pPr>
      <w:rPr>
        <w:rFonts w:hint="default"/>
      </w:rPr>
    </w:lvl>
    <w:lvl w:ilvl="7">
      <w:start w:val="1"/>
      <w:numFmt w:val="lowerLetter"/>
      <w:lvlText w:val="%8."/>
      <w:lvlJc w:val="left"/>
      <w:pPr>
        <w:tabs>
          <w:tab w:val="num" w:pos="5387"/>
        </w:tabs>
        <w:ind w:left="5387" w:hanging="567"/>
      </w:pPr>
      <w:rPr>
        <w:rFonts w:hint="default"/>
      </w:rPr>
    </w:lvl>
    <w:lvl w:ilvl="8">
      <w:start w:val="1"/>
      <w:numFmt w:val="lowerRoman"/>
      <w:lvlText w:val="%9."/>
      <w:lvlJc w:val="left"/>
      <w:pPr>
        <w:tabs>
          <w:tab w:val="num" w:pos="5954"/>
        </w:tabs>
        <w:ind w:left="5954" w:hanging="567"/>
      </w:pPr>
      <w:rPr>
        <w:rFonts w:hint="default"/>
      </w:rPr>
    </w:lvl>
  </w:abstractNum>
  <w:abstractNum w:abstractNumId="2">
    <w:nsid w:val="05B11273"/>
    <w:multiLevelType w:val="hybridMultilevel"/>
    <w:tmpl w:val="EBC46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2017EB"/>
    <w:multiLevelType w:val="hybridMultilevel"/>
    <w:tmpl w:val="A27AC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9E10E7"/>
    <w:multiLevelType w:val="hybridMultilevel"/>
    <w:tmpl w:val="25EA0F12"/>
    <w:lvl w:ilvl="0" w:tplc="0809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F264766"/>
    <w:multiLevelType w:val="multilevel"/>
    <w:tmpl w:val="5220F760"/>
    <w:numStyleLink w:val="Bullet-List"/>
  </w:abstractNum>
  <w:abstractNum w:abstractNumId="6">
    <w:nsid w:val="118F610A"/>
    <w:multiLevelType w:val="multilevel"/>
    <w:tmpl w:val="5220F760"/>
    <w:styleLink w:val="Bullet-List"/>
    <w:lvl w:ilvl="0">
      <w:start w:val="1"/>
      <w:numFmt w:val="bullet"/>
      <w:pStyle w:val="Bullet-"/>
      <w:lvlText w:val=""/>
      <w:lvlJc w:val="left"/>
      <w:pPr>
        <w:tabs>
          <w:tab w:val="num" w:pos="1418"/>
        </w:tabs>
        <w:ind w:left="1418" w:hanging="567"/>
      </w:pPr>
      <w:rPr>
        <w:rFonts w:ascii="Symbol" w:hAnsi="Symbol" w:hint="default"/>
        <w:sz w:val="20"/>
      </w:rPr>
    </w:lvl>
    <w:lvl w:ilvl="1">
      <w:start w:val="1"/>
      <w:numFmt w:val="bullet"/>
      <w:pStyle w:val="Bullet-sub"/>
      <w:lvlText w:val=""/>
      <w:lvlJc w:val="left"/>
      <w:pPr>
        <w:tabs>
          <w:tab w:val="num" w:pos="1985"/>
        </w:tabs>
        <w:ind w:left="1985" w:hanging="567"/>
      </w:pPr>
      <w:rPr>
        <w:rFonts w:ascii="Symbol" w:hAnsi="Symbol" w:hint="default"/>
      </w:rPr>
    </w:lvl>
    <w:lvl w:ilvl="2">
      <w:start w:val="1"/>
      <w:numFmt w:val="bullet"/>
      <w:lvlText w:val=""/>
      <w:lvlJc w:val="left"/>
      <w:pPr>
        <w:tabs>
          <w:tab w:val="num" w:pos="2552"/>
        </w:tabs>
        <w:ind w:left="2552" w:hanging="567"/>
      </w:pPr>
      <w:rPr>
        <w:rFonts w:ascii="Symbol" w:hAnsi="Symbol" w:hint="default"/>
      </w:rPr>
    </w:lvl>
    <w:lvl w:ilvl="3">
      <w:start w:val="1"/>
      <w:numFmt w:val="bullet"/>
      <w:lvlText w:val=""/>
      <w:lvlJc w:val="left"/>
      <w:pPr>
        <w:tabs>
          <w:tab w:val="num" w:pos="3119"/>
        </w:tabs>
        <w:ind w:left="3119" w:hanging="567"/>
      </w:pPr>
      <w:rPr>
        <w:rFonts w:ascii="Symbol" w:hAnsi="Symbol" w:hint="default"/>
      </w:rPr>
    </w:lvl>
    <w:lvl w:ilvl="4">
      <w:start w:val="1"/>
      <w:numFmt w:val="bullet"/>
      <w:lvlText w:val=""/>
      <w:lvlJc w:val="left"/>
      <w:pPr>
        <w:tabs>
          <w:tab w:val="num" w:pos="3686"/>
        </w:tabs>
        <w:ind w:left="3686" w:hanging="567"/>
      </w:pPr>
      <w:rPr>
        <w:rFonts w:ascii="Symbol" w:hAnsi="Symbol" w:hint="default"/>
      </w:rPr>
    </w:lvl>
    <w:lvl w:ilvl="5">
      <w:start w:val="1"/>
      <w:numFmt w:val="bullet"/>
      <w:lvlText w:val=""/>
      <w:lvlJc w:val="left"/>
      <w:pPr>
        <w:tabs>
          <w:tab w:val="num" w:pos="4253"/>
        </w:tabs>
        <w:ind w:left="4253" w:hanging="567"/>
      </w:pPr>
      <w:rPr>
        <w:rFonts w:ascii="Symbol" w:hAnsi="Symbol" w:hint="default"/>
      </w:rPr>
    </w:lvl>
    <w:lvl w:ilvl="6">
      <w:start w:val="1"/>
      <w:numFmt w:val="bullet"/>
      <w:lvlText w:val=""/>
      <w:lvlJc w:val="left"/>
      <w:pPr>
        <w:tabs>
          <w:tab w:val="num" w:pos="4820"/>
        </w:tabs>
        <w:ind w:left="4820" w:hanging="567"/>
      </w:pPr>
      <w:rPr>
        <w:rFonts w:ascii="Symbol" w:hAnsi="Symbol" w:hint="default"/>
      </w:rPr>
    </w:lvl>
    <w:lvl w:ilvl="7">
      <w:start w:val="1"/>
      <w:numFmt w:val="bullet"/>
      <w:lvlText w:val=""/>
      <w:lvlJc w:val="left"/>
      <w:pPr>
        <w:tabs>
          <w:tab w:val="num" w:pos="5387"/>
        </w:tabs>
        <w:ind w:left="5387" w:hanging="567"/>
      </w:pPr>
      <w:rPr>
        <w:rFonts w:ascii="Symbol" w:hAnsi="Symbol" w:hint="default"/>
      </w:rPr>
    </w:lvl>
    <w:lvl w:ilvl="8">
      <w:start w:val="1"/>
      <w:numFmt w:val="bullet"/>
      <w:lvlText w:val=""/>
      <w:lvlJc w:val="left"/>
      <w:pPr>
        <w:tabs>
          <w:tab w:val="num" w:pos="5954"/>
        </w:tabs>
        <w:ind w:left="5954" w:hanging="567"/>
      </w:pPr>
      <w:rPr>
        <w:rFonts w:ascii="Symbol" w:hAnsi="Symbol" w:hint="default"/>
      </w:rPr>
    </w:lvl>
  </w:abstractNum>
  <w:abstractNum w:abstractNumId="7">
    <w:nsid w:val="15103100"/>
    <w:multiLevelType w:val="hybridMultilevel"/>
    <w:tmpl w:val="37229B0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57C6992"/>
    <w:multiLevelType w:val="hybridMultilevel"/>
    <w:tmpl w:val="B5D07AF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15D53F2D"/>
    <w:multiLevelType w:val="multilevel"/>
    <w:tmpl w:val="D5BAC56C"/>
    <w:styleLink w:val="BulletListNoSpace"/>
    <w:lvl w:ilvl="0">
      <w:start w:val="1"/>
      <w:numFmt w:val="bullet"/>
      <w:pStyle w:val="Bulletnospace"/>
      <w:lvlText w:val=""/>
      <w:lvlJc w:val="left"/>
      <w:pPr>
        <w:tabs>
          <w:tab w:val="num" w:pos="1418"/>
        </w:tabs>
        <w:ind w:left="1418" w:hanging="567"/>
      </w:pPr>
      <w:rPr>
        <w:rFonts w:ascii="Symbol" w:hAnsi="Symbol" w:hint="default"/>
        <w:sz w:val="20"/>
      </w:rPr>
    </w:lvl>
    <w:lvl w:ilvl="1">
      <w:start w:val="1"/>
      <w:numFmt w:val="bullet"/>
      <w:pStyle w:val="Bulletsubnospace"/>
      <w:lvlText w:val=""/>
      <w:lvlJc w:val="left"/>
      <w:pPr>
        <w:tabs>
          <w:tab w:val="num" w:pos="1985"/>
        </w:tabs>
        <w:ind w:left="1985" w:hanging="567"/>
      </w:pPr>
      <w:rPr>
        <w:rFonts w:ascii="Symbol" w:hAnsi="Symbol" w:hint="default"/>
      </w:rPr>
    </w:lvl>
    <w:lvl w:ilvl="2">
      <w:start w:val="1"/>
      <w:numFmt w:val="bullet"/>
      <w:lvlText w:val=""/>
      <w:lvlJc w:val="left"/>
      <w:pPr>
        <w:tabs>
          <w:tab w:val="num" w:pos="2552"/>
        </w:tabs>
        <w:ind w:left="2552" w:hanging="567"/>
      </w:pPr>
      <w:rPr>
        <w:rFonts w:ascii="Symbol" w:hAnsi="Symbol" w:hint="default"/>
      </w:rPr>
    </w:lvl>
    <w:lvl w:ilvl="3">
      <w:start w:val="1"/>
      <w:numFmt w:val="bullet"/>
      <w:lvlText w:val=""/>
      <w:lvlJc w:val="left"/>
      <w:pPr>
        <w:tabs>
          <w:tab w:val="num" w:pos="3119"/>
        </w:tabs>
        <w:ind w:left="3119" w:hanging="567"/>
      </w:pPr>
      <w:rPr>
        <w:rFonts w:ascii="Symbol" w:hAnsi="Symbol" w:hint="default"/>
      </w:rPr>
    </w:lvl>
    <w:lvl w:ilvl="4">
      <w:start w:val="1"/>
      <w:numFmt w:val="bullet"/>
      <w:lvlText w:val=""/>
      <w:lvlJc w:val="left"/>
      <w:pPr>
        <w:tabs>
          <w:tab w:val="num" w:pos="3686"/>
        </w:tabs>
        <w:ind w:left="3686" w:hanging="567"/>
      </w:pPr>
      <w:rPr>
        <w:rFonts w:ascii="Symbol" w:hAnsi="Symbol" w:hint="default"/>
      </w:rPr>
    </w:lvl>
    <w:lvl w:ilvl="5">
      <w:start w:val="1"/>
      <w:numFmt w:val="bullet"/>
      <w:lvlText w:val=""/>
      <w:lvlJc w:val="left"/>
      <w:pPr>
        <w:tabs>
          <w:tab w:val="num" w:pos="4253"/>
        </w:tabs>
        <w:ind w:left="4253" w:hanging="567"/>
      </w:pPr>
      <w:rPr>
        <w:rFonts w:ascii="Symbol" w:hAnsi="Symbol" w:hint="default"/>
      </w:rPr>
    </w:lvl>
    <w:lvl w:ilvl="6">
      <w:start w:val="1"/>
      <w:numFmt w:val="bullet"/>
      <w:lvlText w:val=""/>
      <w:lvlJc w:val="left"/>
      <w:pPr>
        <w:tabs>
          <w:tab w:val="num" w:pos="4820"/>
        </w:tabs>
        <w:ind w:left="4820" w:hanging="567"/>
      </w:pPr>
      <w:rPr>
        <w:rFonts w:ascii="Symbol" w:hAnsi="Symbol" w:hint="default"/>
      </w:rPr>
    </w:lvl>
    <w:lvl w:ilvl="7">
      <w:start w:val="1"/>
      <w:numFmt w:val="bullet"/>
      <w:lvlText w:val=""/>
      <w:lvlJc w:val="left"/>
      <w:pPr>
        <w:tabs>
          <w:tab w:val="num" w:pos="5387"/>
        </w:tabs>
        <w:ind w:left="5387" w:hanging="567"/>
      </w:pPr>
      <w:rPr>
        <w:rFonts w:ascii="Symbol" w:hAnsi="Symbol" w:hint="default"/>
      </w:rPr>
    </w:lvl>
    <w:lvl w:ilvl="8">
      <w:start w:val="1"/>
      <w:numFmt w:val="bullet"/>
      <w:lvlText w:val=""/>
      <w:lvlJc w:val="left"/>
      <w:pPr>
        <w:tabs>
          <w:tab w:val="num" w:pos="5954"/>
        </w:tabs>
        <w:ind w:left="5954" w:hanging="567"/>
      </w:pPr>
      <w:rPr>
        <w:rFonts w:ascii="Symbol" w:hAnsi="Symbol" w:hint="default"/>
      </w:rPr>
    </w:lvl>
  </w:abstractNum>
  <w:abstractNum w:abstractNumId="10">
    <w:nsid w:val="15DE1B44"/>
    <w:multiLevelType w:val="multilevel"/>
    <w:tmpl w:val="74903EE8"/>
    <w:lvl w:ilvl="0">
      <w:start w:val="1"/>
      <w:numFmt w:val="upperLetter"/>
      <w:pStyle w:val="Heading6"/>
      <w:lvlText w:val="Appendix %1"/>
      <w:lvlJc w:val="left"/>
      <w:pPr>
        <w:ind w:left="2345" w:hanging="360"/>
      </w:pPr>
      <w:rPr>
        <w:rFonts w:hint="default"/>
      </w:rPr>
    </w:lvl>
    <w:lvl w:ilvl="1">
      <w:start w:val="1"/>
      <w:numFmt w:val="decimal"/>
      <w:pStyle w:val="Heading7"/>
      <w:lvlText w:val="%1%2"/>
      <w:lvlJc w:val="left"/>
      <w:pPr>
        <w:ind w:left="720" w:hanging="360"/>
      </w:pPr>
      <w:rPr>
        <w:rFonts w:hint="default"/>
      </w:rPr>
    </w:lvl>
    <w:lvl w:ilvl="2">
      <w:start w:val="1"/>
      <w:numFmt w:val="decimal"/>
      <w:pStyle w:val="Heading8"/>
      <w:lvlText w:val="%1%2.%3"/>
      <w:lvlJc w:val="left"/>
      <w:pPr>
        <w:ind w:left="1080" w:hanging="360"/>
      </w:pPr>
      <w:rPr>
        <w:rFonts w:hint="default"/>
      </w:rPr>
    </w:lvl>
    <w:lvl w:ilvl="3">
      <w:start w:val="1"/>
      <w:numFmt w:val="decimal"/>
      <w:pStyle w:val="Heading9"/>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17444E67"/>
    <w:multiLevelType w:val="hybridMultilevel"/>
    <w:tmpl w:val="00F63F3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1E8E71D7"/>
    <w:multiLevelType w:val="multilevel"/>
    <w:tmpl w:val="CF125DD4"/>
    <w:styleLink w:val="Alphalist"/>
    <w:lvl w:ilvl="0">
      <w:start w:val="1"/>
      <w:numFmt w:val="lowerLetter"/>
      <w:lvlText w:val="%1)"/>
      <w:lvlJc w:val="left"/>
      <w:pPr>
        <w:tabs>
          <w:tab w:val="num" w:pos="1418"/>
        </w:tabs>
        <w:ind w:left="1418" w:hanging="567"/>
      </w:pPr>
      <w:rPr>
        <w:rFonts w:hint="default"/>
      </w:rPr>
    </w:lvl>
    <w:lvl w:ilvl="1">
      <w:start w:val="1"/>
      <w:numFmt w:val="lowerRoman"/>
      <w:lvlText w:val="%2)"/>
      <w:lvlJc w:val="left"/>
      <w:pPr>
        <w:tabs>
          <w:tab w:val="num" w:pos="1985"/>
        </w:tabs>
        <w:ind w:left="1985" w:hanging="567"/>
      </w:pPr>
      <w:rPr>
        <w:rFonts w:hint="default"/>
      </w:rPr>
    </w:lvl>
    <w:lvl w:ilvl="2">
      <w:start w:val="1"/>
      <w:numFmt w:val="lowerLetter"/>
      <w:lvlText w:val="%3)"/>
      <w:lvlJc w:val="left"/>
      <w:pPr>
        <w:tabs>
          <w:tab w:val="num" w:pos="2552"/>
        </w:tabs>
        <w:ind w:left="2552" w:hanging="567"/>
      </w:pPr>
      <w:rPr>
        <w:rFonts w:hint="default"/>
      </w:rPr>
    </w:lvl>
    <w:lvl w:ilvl="3">
      <w:start w:val="1"/>
      <w:numFmt w:val="lowerRoman"/>
      <w:lvlText w:val="(%4)"/>
      <w:lvlJc w:val="left"/>
      <w:pPr>
        <w:tabs>
          <w:tab w:val="num" w:pos="3119"/>
        </w:tabs>
        <w:ind w:left="3119" w:hanging="567"/>
      </w:pPr>
      <w:rPr>
        <w:rFonts w:hint="default"/>
      </w:rPr>
    </w:lvl>
    <w:lvl w:ilvl="4">
      <w:start w:val="1"/>
      <w:numFmt w:val="lowerLetter"/>
      <w:lvlText w:val="(%5)"/>
      <w:lvlJc w:val="left"/>
      <w:pPr>
        <w:tabs>
          <w:tab w:val="num" w:pos="3686"/>
        </w:tabs>
        <w:ind w:left="3686" w:hanging="567"/>
      </w:pPr>
      <w:rPr>
        <w:rFonts w:hint="default"/>
      </w:rPr>
    </w:lvl>
    <w:lvl w:ilvl="5">
      <w:start w:val="1"/>
      <w:numFmt w:val="lowerRoman"/>
      <w:lvlText w:val="(%6)"/>
      <w:lvlJc w:val="left"/>
      <w:pPr>
        <w:tabs>
          <w:tab w:val="num" w:pos="4253"/>
        </w:tabs>
        <w:ind w:left="4253" w:hanging="567"/>
      </w:pPr>
      <w:rPr>
        <w:rFonts w:hint="default"/>
      </w:rPr>
    </w:lvl>
    <w:lvl w:ilvl="6">
      <w:start w:val="1"/>
      <w:numFmt w:val="decimal"/>
      <w:lvlText w:val="%7."/>
      <w:lvlJc w:val="left"/>
      <w:pPr>
        <w:tabs>
          <w:tab w:val="num" w:pos="4820"/>
        </w:tabs>
        <w:ind w:left="4820" w:hanging="567"/>
      </w:pPr>
      <w:rPr>
        <w:rFonts w:hint="default"/>
      </w:rPr>
    </w:lvl>
    <w:lvl w:ilvl="7">
      <w:start w:val="1"/>
      <w:numFmt w:val="lowerLetter"/>
      <w:lvlText w:val="%8."/>
      <w:lvlJc w:val="left"/>
      <w:pPr>
        <w:tabs>
          <w:tab w:val="num" w:pos="5387"/>
        </w:tabs>
        <w:ind w:left="5387" w:hanging="567"/>
      </w:pPr>
      <w:rPr>
        <w:rFonts w:hint="default"/>
      </w:rPr>
    </w:lvl>
    <w:lvl w:ilvl="8">
      <w:start w:val="1"/>
      <w:numFmt w:val="lowerRoman"/>
      <w:lvlText w:val="%9."/>
      <w:lvlJc w:val="left"/>
      <w:pPr>
        <w:tabs>
          <w:tab w:val="num" w:pos="5954"/>
        </w:tabs>
        <w:ind w:left="5954" w:hanging="567"/>
      </w:pPr>
      <w:rPr>
        <w:rFonts w:hint="default"/>
      </w:rPr>
    </w:lvl>
  </w:abstractNum>
  <w:abstractNum w:abstractNumId="13">
    <w:nsid w:val="245B72E7"/>
    <w:multiLevelType w:val="hybridMultilevel"/>
    <w:tmpl w:val="E6A260D0"/>
    <w:lvl w:ilvl="0" w:tplc="08090001">
      <w:start w:val="1"/>
      <w:numFmt w:val="bullet"/>
      <w:lvlText w:val=""/>
      <w:lvlJc w:val="left"/>
      <w:pPr>
        <w:tabs>
          <w:tab w:val="num" w:pos="360"/>
        </w:tabs>
        <w:ind w:left="360" w:hanging="360"/>
      </w:pPr>
      <w:rPr>
        <w:rFonts w:ascii="Symbol" w:hAnsi="Symbol" w:hint="default"/>
      </w:rPr>
    </w:lvl>
    <w:lvl w:ilvl="1" w:tplc="9AD66A8E">
      <w:start w:val="1"/>
      <w:numFmt w:val="decimal"/>
      <w:lvlText w:val="%2."/>
      <w:lvlJc w:val="left"/>
      <w:pPr>
        <w:tabs>
          <w:tab w:val="num" w:pos="720"/>
        </w:tabs>
        <w:ind w:left="720" w:firstLine="0"/>
      </w:pPr>
      <w:rPr>
        <w:rFonts w:hint="default"/>
      </w:rPr>
    </w:lvl>
    <w:lvl w:ilvl="2" w:tplc="08090005">
      <w:start w:val="1"/>
      <w:numFmt w:val="bullet"/>
      <w:lvlText w:val=""/>
      <w:lvlJc w:val="left"/>
      <w:pPr>
        <w:tabs>
          <w:tab w:val="num" w:pos="960"/>
        </w:tabs>
        <w:ind w:left="96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nsid w:val="25CF2794"/>
    <w:multiLevelType w:val="multilevel"/>
    <w:tmpl w:val="CBDEBA8A"/>
    <w:styleLink w:val="Numberedlist"/>
    <w:lvl w:ilvl="0">
      <w:start w:val="1"/>
      <w:numFmt w:val="decimal"/>
      <w:lvlText w:val="%1."/>
      <w:lvlJc w:val="left"/>
      <w:pPr>
        <w:tabs>
          <w:tab w:val="num" w:pos="1418"/>
        </w:tabs>
        <w:ind w:left="1418" w:hanging="567"/>
      </w:pPr>
      <w:rPr>
        <w:rFonts w:ascii="Arial" w:hAnsi="Arial" w:hint="default"/>
        <w:sz w:val="20"/>
      </w:rPr>
    </w:lvl>
    <w:lvl w:ilvl="1">
      <w:start w:val="1"/>
      <w:numFmt w:val="lowerLetter"/>
      <w:lvlText w:val="%2)"/>
      <w:lvlJc w:val="left"/>
      <w:pPr>
        <w:tabs>
          <w:tab w:val="num" w:pos="1985"/>
        </w:tabs>
        <w:ind w:left="1985" w:hanging="567"/>
      </w:pPr>
      <w:rPr>
        <w:rFonts w:hint="default"/>
      </w:rPr>
    </w:lvl>
    <w:lvl w:ilvl="2">
      <w:start w:val="1"/>
      <w:numFmt w:val="lowerRoman"/>
      <w:lvlText w:val="%3)"/>
      <w:lvlJc w:val="left"/>
      <w:pPr>
        <w:tabs>
          <w:tab w:val="num" w:pos="2552"/>
        </w:tabs>
        <w:ind w:left="2552" w:hanging="567"/>
      </w:pPr>
      <w:rPr>
        <w:rFonts w:hint="default"/>
      </w:rPr>
    </w:lvl>
    <w:lvl w:ilvl="3">
      <w:start w:val="1"/>
      <w:numFmt w:val="decimal"/>
      <w:lvlText w:val="(%4)"/>
      <w:lvlJc w:val="left"/>
      <w:pPr>
        <w:tabs>
          <w:tab w:val="num" w:pos="3119"/>
        </w:tabs>
        <w:ind w:left="3119" w:hanging="567"/>
      </w:pPr>
      <w:rPr>
        <w:rFonts w:hint="default"/>
      </w:rPr>
    </w:lvl>
    <w:lvl w:ilvl="4">
      <w:start w:val="1"/>
      <w:numFmt w:val="lowerLetter"/>
      <w:lvlText w:val="(%5)"/>
      <w:lvlJc w:val="left"/>
      <w:pPr>
        <w:tabs>
          <w:tab w:val="num" w:pos="3686"/>
        </w:tabs>
        <w:ind w:left="3686" w:hanging="567"/>
      </w:pPr>
      <w:rPr>
        <w:rFonts w:hint="default"/>
      </w:rPr>
    </w:lvl>
    <w:lvl w:ilvl="5">
      <w:start w:val="1"/>
      <w:numFmt w:val="lowerRoman"/>
      <w:lvlText w:val="(%6)"/>
      <w:lvlJc w:val="left"/>
      <w:pPr>
        <w:tabs>
          <w:tab w:val="num" w:pos="4253"/>
        </w:tabs>
        <w:ind w:left="4253" w:hanging="567"/>
      </w:pPr>
      <w:rPr>
        <w:rFonts w:hint="default"/>
      </w:rPr>
    </w:lvl>
    <w:lvl w:ilvl="6">
      <w:start w:val="1"/>
      <w:numFmt w:val="decimal"/>
      <w:lvlText w:val="%7."/>
      <w:lvlJc w:val="left"/>
      <w:pPr>
        <w:tabs>
          <w:tab w:val="num" w:pos="4820"/>
        </w:tabs>
        <w:ind w:left="4820" w:hanging="567"/>
      </w:pPr>
      <w:rPr>
        <w:rFonts w:hint="default"/>
      </w:rPr>
    </w:lvl>
    <w:lvl w:ilvl="7">
      <w:start w:val="1"/>
      <w:numFmt w:val="lowerLetter"/>
      <w:lvlText w:val="%8."/>
      <w:lvlJc w:val="left"/>
      <w:pPr>
        <w:tabs>
          <w:tab w:val="num" w:pos="5387"/>
        </w:tabs>
        <w:ind w:left="5387" w:hanging="567"/>
      </w:pPr>
      <w:rPr>
        <w:rFonts w:hint="default"/>
      </w:rPr>
    </w:lvl>
    <w:lvl w:ilvl="8">
      <w:start w:val="1"/>
      <w:numFmt w:val="lowerRoman"/>
      <w:lvlText w:val="%9."/>
      <w:lvlJc w:val="left"/>
      <w:pPr>
        <w:tabs>
          <w:tab w:val="num" w:pos="5954"/>
        </w:tabs>
        <w:ind w:left="5954" w:hanging="567"/>
      </w:pPr>
      <w:rPr>
        <w:rFonts w:hint="default"/>
      </w:rPr>
    </w:lvl>
  </w:abstractNum>
  <w:abstractNum w:abstractNumId="15">
    <w:nsid w:val="25D9370C"/>
    <w:multiLevelType w:val="hybridMultilevel"/>
    <w:tmpl w:val="ADF2C7C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720"/>
        </w:tabs>
        <w:ind w:left="720" w:hanging="360"/>
      </w:pPr>
      <w:rPr>
        <w:rFonts w:ascii="Courier New" w:hAnsi="Courier New" w:cs="Courier New" w:hint="default"/>
      </w:rPr>
    </w:lvl>
    <w:lvl w:ilvl="2" w:tplc="08090001">
      <w:start w:val="1"/>
      <w:numFmt w:val="bullet"/>
      <w:lvlText w:val=""/>
      <w:lvlJc w:val="left"/>
      <w:pPr>
        <w:tabs>
          <w:tab w:val="num" w:pos="928"/>
        </w:tabs>
        <w:ind w:left="928"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nsid w:val="2775716B"/>
    <w:multiLevelType w:val="hybridMultilevel"/>
    <w:tmpl w:val="D5E8A79C"/>
    <w:lvl w:ilvl="0" w:tplc="08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288C4647"/>
    <w:multiLevelType w:val="multilevel"/>
    <w:tmpl w:val="52CCE3E4"/>
    <w:numStyleLink w:val="BulletList"/>
  </w:abstractNum>
  <w:abstractNum w:abstractNumId="18">
    <w:nsid w:val="2DF66551"/>
    <w:multiLevelType w:val="multilevel"/>
    <w:tmpl w:val="52CCE3E4"/>
    <w:styleLink w:val="BulletList"/>
    <w:lvl w:ilvl="0">
      <w:start w:val="1"/>
      <w:numFmt w:val="bullet"/>
      <w:pStyle w:val="Bullet"/>
      <w:lvlText w:val=""/>
      <w:lvlJc w:val="left"/>
      <w:pPr>
        <w:tabs>
          <w:tab w:val="num" w:pos="1418"/>
        </w:tabs>
        <w:ind w:left="1418" w:hanging="567"/>
      </w:pPr>
      <w:rPr>
        <w:rFonts w:ascii="Symbol" w:hAnsi="Symbol" w:hint="default"/>
        <w:sz w:val="20"/>
      </w:rPr>
    </w:lvl>
    <w:lvl w:ilvl="1">
      <w:start w:val="1"/>
      <w:numFmt w:val="bullet"/>
      <w:pStyle w:val="Bulletsub"/>
      <w:lvlText w:val=""/>
      <w:lvlJc w:val="left"/>
      <w:pPr>
        <w:tabs>
          <w:tab w:val="num" w:pos="1985"/>
        </w:tabs>
        <w:ind w:left="1985" w:hanging="567"/>
      </w:pPr>
      <w:rPr>
        <w:rFonts w:ascii="Symbol" w:hAnsi="Symbol" w:hint="default"/>
      </w:rPr>
    </w:lvl>
    <w:lvl w:ilvl="2">
      <w:start w:val="1"/>
      <w:numFmt w:val="bullet"/>
      <w:lvlText w:val=""/>
      <w:lvlJc w:val="left"/>
      <w:pPr>
        <w:tabs>
          <w:tab w:val="num" w:pos="2552"/>
        </w:tabs>
        <w:ind w:left="2552" w:hanging="567"/>
      </w:pPr>
      <w:rPr>
        <w:rFonts w:ascii="Symbol" w:hAnsi="Symbol" w:hint="default"/>
      </w:rPr>
    </w:lvl>
    <w:lvl w:ilvl="3">
      <w:start w:val="1"/>
      <w:numFmt w:val="bullet"/>
      <w:lvlText w:val=""/>
      <w:lvlJc w:val="left"/>
      <w:pPr>
        <w:tabs>
          <w:tab w:val="num" w:pos="3119"/>
        </w:tabs>
        <w:ind w:left="3119" w:hanging="567"/>
      </w:pPr>
      <w:rPr>
        <w:rFonts w:ascii="Symbol" w:hAnsi="Symbol" w:hint="default"/>
      </w:rPr>
    </w:lvl>
    <w:lvl w:ilvl="4">
      <w:start w:val="1"/>
      <w:numFmt w:val="bullet"/>
      <w:lvlText w:val=""/>
      <w:lvlJc w:val="left"/>
      <w:pPr>
        <w:tabs>
          <w:tab w:val="num" w:pos="3686"/>
        </w:tabs>
        <w:ind w:left="3686" w:hanging="567"/>
      </w:pPr>
      <w:rPr>
        <w:rFonts w:ascii="Symbol" w:hAnsi="Symbol" w:hint="default"/>
      </w:rPr>
    </w:lvl>
    <w:lvl w:ilvl="5">
      <w:start w:val="1"/>
      <w:numFmt w:val="bullet"/>
      <w:lvlText w:val=""/>
      <w:lvlJc w:val="left"/>
      <w:pPr>
        <w:tabs>
          <w:tab w:val="num" w:pos="4253"/>
        </w:tabs>
        <w:ind w:left="4253" w:hanging="567"/>
      </w:pPr>
      <w:rPr>
        <w:rFonts w:ascii="Symbol" w:hAnsi="Symbol" w:hint="default"/>
      </w:rPr>
    </w:lvl>
    <w:lvl w:ilvl="6">
      <w:start w:val="1"/>
      <w:numFmt w:val="bullet"/>
      <w:lvlText w:val=""/>
      <w:lvlJc w:val="left"/>
      <w:pPr>
        <w:tabs>
          <w:tab w:val="num" w:pos="4820"/>
        </w:tabs>
        <w:ind w:left="4820" w:hanging="567"/>
      </w:pPr>
      <w:rPr>
        <w:rFonts w:ascii="Symbol" w:hAnsi="Symbol" w:hint="default"/>
      </w:rPr>
    </w:lvl>
    <w:lvl w:ilvl="7">
      <w:start w:val="1"/>
      <w:numFmt w:val="bullet"/>
      <w:lvlText w:val=""/>
      <w:lvlJc w:val="left"/>
      <w:pPr>
        <w:tabs>
          <w:tab w:val="num" w:pos="5387"/>
        </w:tabs>
        <w:ind w:left="5387" w:hanging="567"/>
      </w:pPr>
      <w:rPr>
        <w:rFonts w:ascii="Symbol" w:hAnsi="Symbol" w:hint="default"/>
      </w:rPr>
    </w:lvl>
    <w:lvl w:ilvl="8">
      <w:start w:val="1"/>
      <w:numFmt w:val="bullet"/>
      <w:lvlText w:val=""/>
      <w:lvlJc w:val="left"/>
      <w:pPr>
        <w:tabs>
          <w:tab w:val="num" w:pos="5954"/>
        </w:tabs>
        <w:ind w:left="5954" w:hanging="567"/>
      </w:pPr>
      <w:rPr>
        <w:rFonts w:ascii="Symbol" w:hAnsi="Symbol" w:hint="default"/>
      </w:rPr>
    </w:lvl>
  </w:abstractNum>
  <w:abstractNum w:abstractNumId="19">
    <w:nsid w:val="3355127D"/>
    <w:multiLevelType w:val="hybridMultilevel"/>
    <w:tmpl w:val="1702220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338664F0"/>
    <w:multiLevelType w:val="hybridMultilevel"/>
    <w:tmpl w:val="192AD6BA"/>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3B2119C2"/>
    <w:multiLevelType w:val="hybridMultilevel"/>
    <w:tmpl w:val="E07812E2"/>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3D0817A2"/>
    <w:multiLevelType w:val="hybridMultilevel"/>
    <w:tmpl w:val="D73A7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0B10CAB"/>
    <w:multiLevelType w:val="hybridMultilevel"/>
    <w:tmpl w:val="68A01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9D47C56"/>
    <w:multiLevelType w:val="multilevel"/>
    <w:tmpl w:val="77E0331E"/>
    <w:name w:val="0,1977612"/>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4BCB642E"/>
    <w:multiLevelType w:val="hybridMultilevel"/>
    <w:tmpl w:val="EE304F32"/>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50F50F35"/>
    <w:multiLevelType w:val="hybridMultilevel"/>
    <w:tmpl w:val="0B3C4724"/>
    <w:lvl w:ilvl="0" w:tplc="08090001">
      <w:start w:val="1"/>
      <w:numFmt w:val="bullet"/>
      <w:lvlText w:val=""/>
      <w:lvlJc w:val="left"/>
      <w:pPr>
        <w:tabs>
          <w:tab w:val="num" w:pos="720"/>
        </w:tabs>
        <w:ind w:left="720" w:hanging="360"/>
      </w:pPr>
      <w:rPr>
        <w:rFonts w:ascii="Symbol" w:hAnsi="Symbol" w:hint="default"/>
      </w:rPr>
    </w:lvl>
    <w:lvl w:ilvl="1" w:tplc="04080005">
      <w:start w:val="1"/>
      <w:numFmt w:val="bullet"/>
      <w:lvlText w:val=""/>
      <w:lvlJc w:val="left"/>
      <w:pPr>
        <w:tabs>
          <w:tab w:val="num" w:pos="1080"/>
        </w:tabs>
        <w:ind w:left="1080" w:hanging="360"/>
      </w:pPr>
      <w:rPr>
        <w:rFonts w:ascii="Wingdings" w:hAnsi="Wingdings" w:hint="default"/>
      </w:rPr>
    </w:lvl>
    <w:lvl w:ilvl="2" w:tplc="08090001">
      <w:start w:val="1"/>
      <w:numFmt w:val="bullet"/>
      <w:lvlText w:val=""/>
      <w:lvlJc w:val="left"/>
      <w:pPr>
        <w:tabs>
          <w:tab w:val="num" w:pos="720"/>
        </w:tabs>
        <w:ind w:left="720" w:hanging="360"/>
      </w:pPr>
      <w:rPr>
        <w:rFonts w:ascii="Symbol" w:hAnsi="Symbol"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51B025FC"/>
    <w:multiLevelType w:val="hybridMultilevel"/>
    <w:tmpl w:val="E9944F4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54BD0BEC"/>
    <w:multiLevelType w:val="singleLevel"/>
    <w:tmpl w:val="8280CD84"/>
    <w:lvl w:ilvl="0">
      <w:start w:val="1"/>
      <w:numFmt w:val="bullet"/>
      <w:pStyle w:val="ListBullet"/>
      <w:lvlText w:val=""/>
      <w:lvlJc w:val="left"/>
      <w:pPr>
        <w:tabs>
          <w:tab w:val="num" w:pos="283"/>
        </w:tabs>
        <w:ind w:left="283" w:hanging="283"/>
      </w:pPr>
      <w:rPr>
        <w:rFonts w:ascii="Symbol" w:hAnsi="Symbol"/>
      </w:rPr>
    </w:lvl>
  </w:abstractNum>
  <w:abstractNum w:abstractNumId="29">
    <w:nsid w:val="5790680B"/>
    <w:multiLevelType w:val="hybridMultilevel"/>
    <w:tmpl w:val="578E3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2E70CEA"/>
    <w:multiLevelType w:val="hybridMultilevel"/>
    <w:tmpl w:val="2722ADA8"/>
    <w:lvl w:ilvl="0" w:tplc="0809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6481684E"/>
    <w:multiLevelType w:val="hybridMultilevel"/>
    <w:tmpl w:val="926CAE2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67B015BA"/>
    <w:multiLevelType w:val="hybridMultilevel"/>
    <w:tmpl w:val="8C74CEEE"/>
    <w:lvl w:ilvl="0" w:tplc="04080005">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3">
    <w:nsid w:val="69C61B17"/>
    <w:multiLevelType w:val="multilevel"/>
    <w:tmpl w:val="A774978A"/>
    <w:styleLink w:val="Bullet-ListNoSpace"/>
    <w:lvl w:ilvl="0">
      <w:start w:val="1"/>
      <w:numFmt w:val="bullet"/>
      <w:pStyle w:val="Bullet-nospace"/>
      <w:lvlText w:val=""/>
      <w:lvlJc w:val="left"/>
      <w:pPr>
        <w:tabs>
          <w:tab w:val="num" w:pos="1418"/>
        </w:tabs>
        <w:ind w:left="1418" w:hanging="567"/>
      </w:pPr>
      <w:rPr>
        <w:rFonts w:ascii="Symbol" w:hAnsi="Symbol" w:hint="default"/>
        <w:sz w:val="20"/>
      </w:rPr>
    </w:lvl>
    <w:lvl w:ilvl="1">
      <w:start w:val="1"/>
      <w:numFmt w:val="bullet"/>
      <w:pStyle w:val="Bullet-subnospace"/>
      <w:lvlText w:val=""/>
      <w:lvlJc w:val="left"/>
      <w:pPr>
        <w:tabs>
          <w:tab w:val="num" w:pos="1985"/>
        </w:tabs>
        <w:ind w:left="1985" w:hanging="567"/>
      </w:pPr>
      <w:rPr>
        <w:rFonts w:ascii="Symbol" w:hAnsi="Symbol" w:hint="default"/>
      </w:rPr>
    </w:lvl>
    <w:lvl w:ilvl="2">
      <w:start w:val="1"/>
      <w:numFmt w:val="bullet"/>
      <w:lvlText w:val=""/>
      <w:lvlJc w:val="left"/>
      <w:pPr>
        <w:tabs>
          <w:tab w:val="num" w:pos="2552"/>
        </w:tabs>
        <w:ind w:left="2552" w:hanging="567"/>
      </w:pPr>
      <w:rPr>
        <w:rFonts w:ascii="Symbol" w:hAnsi="Symbol" w:hint="default"/>
      </w:rPr>
    </w:lvl>
    <w:lvl w:ilvl="3">
      <w:start w:val="1"/>
      <w:numFmt w:val="bullet"/>
      <w:lvlText w:val=""/>
      <w:lvlJc w:val="left"/>
      <w:pPr>
        <w:tabs>
          <w:tab w:val="num" w:pos="3119"/>
        </w:tabs>
        <w:ind w:left="3119" w:hanging="567"/>
      </w:pPr>
      <w:rPr>
        <w:rFonts w:ascii="Symbol" w:hAnsi="Symbol" w:hint="default"/>
      </w:rPr>
    </w:lvl>
    <w:lvl w:ilvl="4">
      <w:start w:val="1"/>
      <w:numFmt w:val="bullet"/>
      <w:lvlText w:val=""/>
      <w:lvlJc w:val="left"/>
      <w:pPr>
        <w:tabs>
          <w:tab w:val="num" w:pos="3686"/>
        </w:tabs>
        <w:ind w:left="3686" w:hanging="567"/>
      </w:pPr>
      <w:rPr>
        <w:rFonts w:ascii="Symbol" w:hAnsi="Symbol" w:hint="default"/>
      </w:rPr>
    </w:lvl>
    <w:lvl w:ilvl="5">
      <w:start w:val="1"/>
      <w:numFmt w:val="bullet"/>
      <w:lvlText w:val=""/>
      <w:lvlJc w:val="left"/>
      <w:pPr>
        <w:tabs>
          <w:tab w:val="num" w:pos="4253"/>
        </w:tabs>
        <w:ind w:left="4253" w:hanging="567"/>
      </w:pPr>
      <w:rPr>
        <w:rFonts w:ascii="Symbol" w:hAnsi="Symbol" w:hint="default"/>
      </w:rPr>
    </w:lvl>
    <w:lvl w:ilvl="6">
      <w:start w:val="1"/>
      <w:numFmt w:val="bullet"/>
      <w:lvlText w:val=""/>
      <w:lvlJc w:val="left"/>
      <w:pPr>
        <w:tabs>
          <w:tab w:val="num" w:pos="4820"/>
        </w:tabs>
        <w:ind w:left="4820" w:hanging="567"/>
      </w:pPr>
      <w:rPr>
        <w:rFonts w:ascii="Symbol" w:hAnsi="Symbol" w:hint="default"/>
      </w:rPr>
    </w:lvl>
    <w:lvl w:ilvl="7">
      <w:start w:val="1"/>
      <w:numFmt w:val="bullet"/>
      <w:lvlText w:val=""/>
      <w:lvlJc w:val="left"/>
      <w:pPr>
        <w:tabs>
          <w:tab w:val="num" w:pos="5387"/>
        </w:tabs>
        <w:ind w:left="5387" w:hanging="567"/>
      </w:pPr>
      <w:rPr>
        <w:rFonts w:ascii="Symbol" w:hAnsi="Symbol" w:hint="default"/>
      </w:rPr>
    </w:lvl>
    <w:lvl w:ilvl="8">
      <w:start w:val="1"/>
      <w:numFmt w:val="bullet"/>
      <w:lvlText w:val=""/>
      <w:lvlJc w:val="left"/>
      <w:pPr>
        <w:tabs>
          <w:tab w:val="num" w:pos="5954"/>
        </w:tabs>
        <w:ind w:left="5954" w:hanging="567"/>
      </w:pPr>
      <w:rPr>
        <w:rFonts w:ascii="Symbol" w:hAnsi="Symbol" w:hint="default"/>
      </w:rPr>
    </w:lvl>
  </w:abstractNum>
  <w:abstractNum w:abstractNumId="34">
    <w:nsid w:val="6C6A7C0A"/>
    <w:multiLevelType w:val="hybridMultilevel"/>
    <w:tmpl w:val="DB504504"/>
    <w:lvl w:ilvl="0" w:tplc="0809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6E127BC1"/>
    <w:multiLevelType w:val="multilevel"/>
    <w:tmpl w:val="D5BAC56C"/>
    <w:numStyleLink w:val="BulletListNoSpace"/>
  </w:abstractNum>
  <w:abstractNum w:abstractNumId="36">
    <w:nsid w:val="6E296A89"/>
    <w:multiLevelType w:val="hybridMultilevel"/>
    <w:tmpl w:val="C3ECE59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720"/>
        </w:tabs>
        <w:ind w:left="720" w:hanging="360"/>
      </w:pPr>
      <w:rPr>
        <w:rFonts w:ascii="Courier New" w:hAnsi="Courier New" w:cs="Courier New" w:hint="default"/>
      </w:rPr>
    </w:lvl>
    <w:lvl w:ilvl="2" w:tplc="08090001">
      <w:start w:val="1"/>
      <w:numFmt w:val="bullet"/>
      <w:lvlText w:val=""/>
      <w:lvlJc w:val="left"/>
      <w:pPr>
        <w:tabs>
          <w:tab w:val="num" w:pos="360"/>
        </w:tabs>
        <w:ind w:left="360" w:hanging="360"/>
      </w:pPr>
      <w:rPr>
        <w:rFonts w:ascii="Symbol" w:hAnsi="Symbol"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6FA845C4"/>
    <w:multiLevelType w:val="hybridMultilevel"/>
    <w:tmpl w:val="4FCE0154"/>
    <w:lvl w:ilvl="0" w:tplc="53123152">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38">
    <w:nsid w:val="6FCC37CE"/>
    <w:multiLevelType w:val="hybridMultilevel"/>
    <w:tmpl w:val="4C585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37F0E52"/>
    <w:multiLevelType w:val="hybridMultilevel"/>
    <w:tmpl w:val="AD4CCA20"/>
    <w:lvl w:ilvl="0" w:tplc="ACD27FE4">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0">
    <w:nsid w:val="79591F20"/>
    <w:multiLevelType w:val="hybridMultilevel"/>
    <w:tmpl w:val="9D90341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nsid w:val="7C1870C7"/>
    <w:multiLevelType w:val="hybridMultilevel"/>
    <w:tmpl w:val="83025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6"/>
  </w:num>
  <w:num w:numId="4">
    <w:abstractNumId w:val="9"/>
  </w:num>
  <w:num w:numId="5">
    <w:abstractNumId w:val="17"/>
  </w:num>
  <w:num w:numId="6">
    <w:abstractNumId w:val="33"/>
  </w:num>
  <w:num w:numId="7">
    <w:abstractNumId w:val="1"/>
  </w:num>
  <w:num w:numId="8">
    <w:abstractNumId w:val="14"/>
  </w:num>
  <w:num w:numId="9">
    <w:abstractNumId w:val="12"/>
  </w:num>
  <w:num w:numId="10">
    <w:abstractNumId w:val="10"/>
  </w:num>
  <w:num w:numId="11">
    <w:abstractNumId w:val="35"/>
  </w:num>
  <w:num w:numId="12">
    <w:abstractNumId w:val="5"/>
  </w:num>
  <w:num w:numId="13">
    <w:abstractNumId w:val="13"/>
  </w:num>
  <w:num w:numId="14">
    <w:abstractNumId w:val="15"/>
  </w:num>
  <w:num w:numId="15">
    <w:abstractNumId w:val="28"/>
  </w:num>
  <w:num w:numId="16">
    <w:abstractNumId w:val="21"/>
  </w:num>
  <w:num w:numId="17">
    <w:abstractNumId w:val="36"/>
  </w:num>
  <w:num w:numId="18">
    <w:abstractNumId w:val="39"/>
  </w:num>
  <w:num w:numId="19">
    <w:abstractNumId w:val="34"/>
  </w:num>
  <w:num w:numId="20">
    <w:abstractNumId w:val="4"/>
  </w:num>
  <w:num w:numId="21">
    <w:abstractNumId w:val="26"/>
  </w:num>
  <w:num w:numId="22">
    <w:abstractNumId w:val="20"/>
  </w:num>
  <w:num w:numId="23">
    <w:abstractNumId w:val="11"/>
  </w:num>
  <w:num w:numId="24">
    <w:abstractNumId w:val="40"/>
  </w:num>
  <w:num w:numId="25">
    <w:abstractNumId w:val="32"/>
  </w:num>
  <w:num w:numId="26">
    <w:abstractNumId w:val="7"/>
  </w:num>
  <w:num w:numId="27">
    <w:abstractNumId w:val="27"/>
  </w:num>
  <w:num w:numId="28">
    <w:abstractNumId w:val="19"/>
  </w:num>
  <w:num w:numId="29">
    <w:abstractNumId w:val="8"/>
  </w:num>
  <w:num w:numId="30">
    <w:abstractNumId w:val="31"/>
  </w:num>
  <w:num w:numId="31">
    <w:abstractNumId w:val="29"/>
  </w:num>
  <w:num w:numId="32">
    <w:abstractNumId w:val="25"/>
  </w:num>
  <w:num w:numId="33">
    <w:abstractNumId w:val="30"/>
  </w:num>
  <w:num w:numId="34">
    <w:abstractNumId w:val="37"/>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num>
  <w:num w:numId="37">
    <w:abstractNumId w:val="32"/>
  </w:num>
  <w:num w:numId="38">
    <w:abstractNumId w:val="3"/>
  </w:num>
  <w:num w:numId="39">
    <w:abstractNumId w:val="2"/>
  </w:num>
  <w:num w:numId="40">
    <w:abstractNumId w:val="23"/>
  </w:num>
  <w:num w:numId="41">
    <w:abstractNumId w:val="22"/>
  </w:num>
  <w:num w:numId="42">
    <w:abstractNumId w:val="38"/>
  </w:num>
  <w:num w:numId="43">
    <w:abstractNumId w:val="41"/>
  </w:num>
  <w:num w:numId="44">
    <w:abstractNumId w:val="1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revisionView w:markup="0"/>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13313">
      <o:colormru v:ext="edit" colors="#007a50"/>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
    <w:docVar w:name="LW_CORRIGENDUM" w:val="&lt;UNUSED&gt;"/>
    <w:docVar w:name="LW_COVERPAGE_GUID" w:val="312D59B13F56486B97BD89A13990FD24"/>
    <w:docVar w:name="LW_CROSSREFERENCE" w:val="{COM(2015) 120 final}_x000b_{SWD(2015) 50 final}_x000b_{SWD(2015) 51 final}_x000b_{SWD(2015) 52 final}_x000b_{SWD(2015) 53 final}_x000b_{SWD(2015) 55 final}_x000b_{SWD(2015) 56 final}"/>
    <w:docVar w:name="LW_DATE.ADOPT.CP_ISODATE" w:val="&lt;EMPTY&gt;"/>
    <w:docVar w:name="LW_DocType" w:val="MX ANNEX FINAL 20 SEPT 12"/>
    <w:docVar w:name="LW_EMISSION" w:val="9.3.2015"/>
    <w:docVar w:name="LW_EMISSION_ISODATE" w:val="2015-03-09"/>
    <w:docVar w:name="LW_EMISSION_LOCATION" w:val="BRX"/>
    <w:docVar w:name="LW_EMISSION_PREFIX" w:val="Brussels, "/>
    <w:docVar w:name="LW_EMISSION_SUFFIX" w:val=" "/>
    <w:docVar w:name="LW_ID_DOCTYPE_NONLW" w:val="CP-025"/>
    <w:docVar w:name="LW_INTERETEEE.CP" w:val="&lt;UNUSED&gt;"/>
    <w:docVar w:name="LW_LANGUE" w:val="EN"/>
    <w:docVar w:name="LW_LANGUESFAISANTFOI.CP" w:val="&lt;UNUSED&gt;"/>
    <w:docVar w:name="LW_MARKING" w:val="&lt;UNUSED&gt;"/>
    <w:docVar w:name="LW_NOM.INST" w:val="EUROPEAN COMMISSION"/>
    <w:docVar w:name="LW_NOM.INST_JOINTDOC" w:val="&lt;EMPTY&gt;"/>
    <w:docVar w:name="LW_OBJETACTEPRINCIPAL.CP" w:val="The Water Framework Directive and the Floods Directive: Actions towards the 'good status' of EU water and to reduce flood risks"/>
    <w:docVar w:name="LW_PART_NBR" w:val="1"/>
    <w:docVar w:name="LW_PART_NBR_TOTAL" w:val="1"/>
    <w:docVar w:name="LW_REF.II.NEW.CP" w:val="&lt;UNUSED&gt;"/>
    <w:docVar w:name="LW_REF.II.NEW.CP_NUMBER" w:val="&lt;UNUSED&gt;"/>
    <w:docVar w:name="LW_REF.II.NEW.CP_YEAR" w:val="2015"/>
    <w:docVar w:name="LW_REF.INST.NEW" w:val="SWD"/>
    <w:docVar w:name="LW_REF.INST.NEW_ADOPTED" w:val="final"/>
    <w:docVar w:name="LW_REF.INST.NEW_TEXT" w:val="(2015) 54"/>
    <w:docVar w:name="LW_REF.INTERNE" w:val="&lt;UNUSED&gt;"/>
    <w:docVar w:name="LW_SOUS.TITRE.OBJ.CP" w:val="&lt;UNUSED&gt;"/>
    <w:docVar w:name="LW_SUPERTITRE" w:val="&lt;UNUSED&gt;"/>
    <w:docVar w:name="LW_TITRE.OBJ.CP" w:val="Report on the implementation of the Water Framework Directive River Basin Management Plans_x000b_Member State: GREECE"/>
    <w:docVar w:name="LW_TYPE.DOC.CP" w:val="COMMISSION STAFF WORKING DOCUMENT"/>
    <w:docVar w:name="LW_TYPEACTEPRINCIPAL.CP" w:val="COMMUNICATION FROM THE EUROPEAN COMMISSION TO THE EUROPEAN PARLIAMENT AND THE COUNCIL"/>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colormru v:ext="edit" colors="#007a5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1"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qFormat="1"/>
    <w:lsdException w:name="footer" w:uiPriority="99"/>
    <w:lsdException w:name="caption" w:qFormat="1"/>
    <w:lsdException w:name="table of figures" w:uiPriority="99"/>
    <w:lsdException w:name="footnote reference" w:uiPriority="99" w:qFormat="1"/>
    <w:lsdException w:name="Default Paragraph Font" w:uiPriority="1"/>
    <w:lsdException w:name="Body Text" w:qFormat="1"/>
    <w:lsdException w:name="Body Text 2" w:qFormat="1"/>
    <w:lsdException w:name="Body Text Indent 3" w:semiHidden="1"/>
    <w:lsdException w:name="Hyperlink" w:uiPriority="99"/>
    <w:lsdException w:name="Strong" w:uiPriority="22" w:qFormat="1"/>
    <w:lsdException w:name="Emphasis" w:qFormat="1"/>
    <w:lsdException w:name="HTML Bottom of Form" w:uiPriority="99"/>
    <w:lsdException w:name="Normal (Web)" w:uiPriority="99"/>
    <w:lsdException w:name="HTML Typewriter" w:uiPriority="99"/>
    <w:lsdException w:name="No List" w:uiPriority="99"/>
    <w:lsdException w:name="Placeholder Text" w:locked="0" w:semiHidden="1" w:uiPriority="99"/>
    <w:lsdException w:name="No Spacing" w:locked="0" w:uiPriority="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lsdException w:name="Intense Quote" w:locked="0" w:uiPriority="30"/>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qFormat="1"/>
  </w:latentStyles>
  <w:style w:type="paragraph" w:default="1" w:styleId="Normal">
    <w:name w:val="Normal"/>
    <w:semiHidden/>
    <w:pPr>
      <w:spacing w:after="320" w:line="312" w:lineRule="auto"/>
      <w:ind w:left="851"/>
      <w:jc w:val="both"/>
    </w:pPr>
    <w:rPr>
      <w:rFonts w:ascii="Arial" w:hAnsi="Arial"/>
      <w:lang w:eastAsia="en-US"/>
    </w:rPr>
  </w:style>
  <w:style w:type="paragraph" w:styleId="Heading1">
    <w:name w:val="heading 1"/>
    <w:basedOn w:val="Normal"/>
    <w:next w:val="BodyText"/>
    <w:link w:val="Heading1Char"/>
    <w:qFormat/>
    <w:pPr>
      <w:keepNext/>
      <w:numPr>
        <w:numId w:val="1"/>
      </w:numPr>
      <w:shd w:val="clear" w:color="auto" w:fill="FFFFFF"/>
      <w:spacing w:before="360" w:after="120" w:line="240" w:lineRule="auto"/>
      <w:ind w:left="0"/>
      <w:outlineLvl w:val="0"/>
    </w:pPr>
    <w:rPr>
      <w:rFonts w:ascii="Times New Roman" w:hAnsi="Times New Roman"/>
      <w:b/>
      <w:smallCaps/>
      <w:kern w:val="28"/>
      <w:sz w:val="24"/>
    </w:rPr>
  </w:style>
  <w:style w:type="paragraph" w:styleId="Heading2">
    <w:name w:val="heading 2"/>
    <w:basedOn w:val="Normal"/>
    <w:next w:val="BodyText"/>
    <w:link w:val="Heading2Char"/>
    <w:qFormat/>
    <w:pPr>
      <w:keepNext/>
      <w:numPr>
        <w:ilvl w:val="1"/>
        <w:numId w:val="1"/>
      </w:numPr>
      <w:spacing w:before="120" w:after="120" w:line="240" w:lineRule="auto"/>
      <w:ind w:hanging="851"/>
      <w:outlineLvl w:val="1"/>
    </w:pPr>
    <w:rPr>
      <w:rFonts w:ascii="Times New Roman" w:hAnsi="Times New Roman"/>
      <w:b/>
      <w:sz w:val="24"/>
      <w:u w:color="FFFFFF"/>
    </w:rPr>
  </w:style>
  <w:style w:type="paragraph" w:styleId="Heading3">
    <w:name w:val="heading 3"/>
    <w:basedOn w:val="Normal"/>
    <w:next w:val="BodyText"/>
    <w:link w:val="Heading3Char"/>
    <w:qFormat/>
    <w:pPr>
      <w:keepNext/>
      <w:numPr>
        <w:ilvl w:val="2"/>
        <w:numId w:val="1"/>
      </w:numPr>
      <w:spacing w:before="240" w:after="240" w:line="240" w:lineRule="auto"/>
      <w:ind w:left="862" w:hanging="862"/>
      <w:outlineLvl w:val="2"/>
    </w:pPr>
    <w:rPr>
      <w:rFonts w:ascii="Times New Roman" w:hAnsi="Times New Roman"/>
      <w:b/>
      <w:sz w:val="24"/>
    </w:rPr>
  </w:style>
  <w:style w:type="paragraph" w:styleId="Heading4">
    <w:name w:val="heading 4"/>
    <w:basedOn w:val="Normal"/>
    <w:next w:val="BodyText"/>
    <w:link w:val="Heading4Char"/>
    <w:qFormat/>
    <w:pPr>
      <w:keepNext/>
      <w:numPr>
        <w:ilvl w:val="3"/>
        <w:numId w:val="1"/>
      </w:numPr>
      <w:spacing w:before="240" w:after="240" w:line="240" w:lineRule="auto"/>
      <w:ind w:left="0"/>
      <w:outlineLvl w:val="3"/>
    </w:pPr>
    <w:rPr>
      <w:rFonts w:ascii="Times New Roman" w:hAnsi="Times New Roman"/>
      <w:b/>
      <w:sz w:val="24"/>
    </w:rPr>
  </w:style>
  <w:style w:type="paragraph" w:styleId="Heading5">
    <w:name w:val="heading 5"/>
    <w:basedOn w:val="Normal"/>
    <w:next w:val="Normal"/>
    <w:link w:val="Heading5Char"/>
    <w:semiHidden/>
    <w:qFormat/>
    <w:pPr>
      <w:numPr>
        <w:ilvl w:val="4"/>
        <w:numId w:val="1"/>
      </w:numPr>
      <w:spacing w:before="240" w:after="60"/>
      <w:outlineLvl w:val="4"/>
    </w:pPr>
  </w:style>
  <w:style w:type="paragraph" w:styleId="Heading6">
    <w:name w:val="heading 6"/>
    <w:basedOn w:val="Normal"/>
    <w:next w:val="Normal"/>
    <w:link w:val="Heading6Char"/>
    <w:qFormat/>
    <w:pPr>
      <w:keepNext/>
      <w:pageBreakBefore/>
      <w:numPr>
        <w:numId w:val="10"/>
      </w:numPr>
      <w:shd w:val="clear" w:color="auto" w:fill="007A50"/>
      <w:spacing w:after="330" w:line="240" w:lineRule="auto"/>
      <w:ind w:left="2835" w:hanging="2835"/>
      <w:jc w:val="left"/>
      <w:outlineLvl w:val="5"/>
    </w:pPr>
    <w:rPr>
      <w:b/>
      <w:color w:val="FFFFFF"/>
      <w:sz w:val="40"/>
      <w:lang w:eastAsia="en-GB"/>
    </w:rPr>
  </w:style>
  <w:style w:type="paragraph" w:styleId="Heading7">
    <w:name w:val="heading 7"/>
    <w:basedOn w:val="Heading8"/>
    <w:next w:val="BodyText"/>
    <w:link w:val="Heading7Char"/>
    <w:qFormat/>
    <w:pPr>
      <w:numPr>
        <w:ilvl w:val="1"/>
      </w:numPr>
      <w:ind w:left="855" w:hanging="855"/>
      <w:outlineLvl w:val="6"/>
    </w:pPr>
  </w:style>
  <w:style w:type="paragraph" w:styleId="Heading8">
    <w:name w:val="heading 8"/>
    <w:basedOn w:val="Normal"/>
    <w:next w:val="BodyText"/>
    <w:link w:val="Heading8Char"/>
    <w:qFormat/>
    <w:pPr>
      <w:keepNext/>
      <w:numPr>
        <w:ilvl w:val="2"/>
        <w:numId w:val="10"/>
      </w:numPr>
      <w:tabs>
        <w:tab w:val="left" w:pos="851"/>
      </w:tabs>
      <w:spacing w:before="240" w:after="330"/>
      <w:ind w:left="855" w:hanging="855"/>
      <w:jc w:val="left"/>
      <w:outlineLvl w:val="7"/>
    </w:pPr>
    <w:rPr>
      <w:b/>
      <w:color w:val="007A50"/>
      <w:sz w:val="24"/>
      <w:lang w:eastAsia="en-GB"/>
    </w:rPr>
  </w:style>
  <w:style w:type="paragraph" w:styleId="Heading9">
    <w:name w:val="heading 9"/>
    <w:basedOn w:val="Normal"/>
    <w:next w:val="BodyText"/>
    <w:link w:val="Heading9Char"/>
    <w:qFormat/>
    <w:pPr>
      <w:keepNext/>
      <w:numPr>
        <w:ilvl w:val="3"/>
        <w:numId w:val="10"/>
      </w:numPr>
      <w:tabs>
        <w:tab w:val="left" w:pos="851"/>
      </w:tabs>
      <w:spacing w:before="240" w:after="330"/>
      <w:ind w:left="855" w:hanging="855"/>
      <w:jc w:val="left"/>
      <w:outlineLvl w:val="8"/>
    </w:pPr>
    <w:rPr>
      <w:b/>
      <w:color w:val="007A50"/>
      <w:sz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before="120" w:after="120" w:line="240" w:lineRule="auto"/>
      <w:ind w:left="0"/>
    </w:pPr>
    <w:rPr>
      <w:rFonts w:ascii="Times New Roman" w:hAnsi="Times New Roman"/>
      <w:sz w:val="24"/>
    </w:rPr>
  </w:style>
  <w:style w:type="character" w:customStyle="1" w:styleId="BodyTextChar">
    <w:name w:val="Body Text Char"/>
    <w:link w:val="BodyText"/>
    <w:locked/>
    <w:rPr>
      <w:sz w:val="24"/>
      <w:lang w:eastAsia="en-US"/>
    </w:rPr>
  </w:style>
  <w:style w:type="character" w:customStyle="1" w:styleId="Heading1Char">
    <w:name w:val="Heading 1 Char"/>
    <w:link w:val="Heading1"/>
    <w:locked/>
    <w:rPr>
      <w:b/>
      <w:smallCaps/>
      <w:kern w:val="28"/>
      <w:sz w:val="24"/>
      <w:shd w:val="clear" w:color="auto" w:fill="FFFFFF"/>
      <w:lang w:eastAsia="en-US"/>
    </w:rPr>
  </w:style>
  <w:style w:type="character" w:customStyle="1" w:styleId="Heading2Char">
    <w:name w:val="Heading 2 Char"/>
    <w:link w:val="Heading2"/>
    <w:locked/>
    <w:rPr>
      <w:b/>
      <w:sz w:val="24"/>
      <w:u w:color="FFFFFF"/>
      <w:lang w:eastAsia="en-US"/>
    </w:rPr>
  </w:style>
  <w:style w:type="character" w:customStyle="1" w:styleId="Heading3Char">
    <w:name w:val="Heading 3 Char"/>
    <w:link w:val="Heading3"/>
    <w:locked/>
    <w:rPr>
      <w:b/>
      <w:sz w:val="24"/>
      <w:lang w:eastAsia="en-US"/>
    </w:rPr>
  </w:style>
  <w:style w:type="character" w:customStyle="1" w:styleId="Heading4Char">
    <w:name w:val="Heading 4 Char"/>
    <w:link w:val="Heading4"/>
    <w:locked/>
    <w:rPr>
      <w:b/>
      <w:sz w:val="24"/>
      <w:lang w:eastAsia="en-US"/>
    </w:rPr>
  </w:style>
  <w:style w:type="character" w:customStyle="1" w:styleId="Heading5Char">
    <w:name w:val="Heading 5 Char"/>
    <w:link w:val="Heading5"/>
    <w:semiHidden/>
    <w:locked/>
    <w:rPr>
      <w:rFonts w:ascii="Arial" w:hAnsi="Arial"/>
      <w:lang w:eastAsia="en-US"/>
    </w:rPr>
  </w:style>
  <w:style w:type="character" w:customStyle="1" w:styleId="Heading6Char">
    <w:name w:val="Heading 6 Char"/>
    <w:link w:val="Heading6"/>
    <w:locked/>
    <w:rPr>
      <w:rFonts w:ascii="Arial" w:hAnsi="Arial"/>
      <w:b/>
      <w:color w:val="FFFFFF"/>
      <w:sz w:val="40"/>
      <w:shd w:val="clear" w:color="auto" w:fill="007A50"/>
    </w:rPr>
  </w:style>
  <w:style w:type="character" w:customStyle="1" w:styleId="Heading7Char">
    <w:name w:val="Heading 7 Char"/>
    <w:link w:val="Heading7"/>
    <w:locked/>
    <w:rPr>
      <w:rFonts w:ascii="Arial" w:hAnsi="Arial"/>
      <w:b/>
      <w:color w:val="007A50"/>
      <w:sz w:val="24"/>
    </w:rPr>
  </w:style>
  <w:style w:type="character" w:customStyle="1" w:styleId="Heading8Char">
    <w:name w:val="Heading 8 Char"/>
    <w:link w:val="Heading8"/>
    <w:locked/>
    <w:rPr>
      <w:rFonts w:ascii="Arial" w:hAnsi="Arial"/>
      <w:b/>
      <w:color w:val="007A50"/>
      <w:sz w:val="24"/>
    </w:rPr>
  </w:style>
  <w:style w:type="character" w:customStyle="1" w:styleId="Heading9Char">
    <w:name w:val="Heading 9 Char"/>
    <w:link w:val="Heading9"/>
    <w:locked/>
    <w:rPr>
      <w:rFonts w:ascii="Arial" w:hAnsi="Arial"/>
      <w:b/>
      <w:color w:val="007A50"/>
      <w:sz w:val="24"/>
    </w:rPr>
  </w:style>
  <w:style w:type="character" w:styleId="PageNumber">
    <w:name w:val="page number"/>
    <w:rPr>
      <w:rFonts w:ascii="Times New Roman" w:hAnsi="Times New Roman" w:cs="Times New Roman"/>
      <w:sz w:val="20"/>
    </w:rPr>
  </w:style>
  <w:style w:type="paragraph" w:styleId="Title">
    <w:name w:val="Title"/>
    <w:basedOn w:val="Normal"/>
    <w:link w:val="TitleChar"/>
    <w:semiHidden/>
    <w:pPr>
      <w:spacing w:before="600"/>
      <w:jc w:val="right"/>
    </w:pPr>
    <w:rPr>
      <w:b/>
      <w:color w:val="808080"/>
      <w:kern w:val="28"/>
      <w:sz w:val="40"/>
    </w:rPr>
  </w:style>
  <w:style w:type="character" w:customStyle="1" w:styleId="TitleChar">
    <w:name w:val="Title Char"/>
    <w:link w:val="Title"/>
    <w:semiHidden/>
    <w:locked/>
    <w:rPr>
      <w:rFonts w:ascii="Arial" w:hAnsi="Arial"/>
      <w:b/>
      <w:color w:val="808080"/>
      <w:kern w:val="28"/>
      <w:sz w:val="40"/>
      <w:lang w:eastAsia="en-US"/>
    </w:rPr>
  </w:style>
  <w:style w:type="paragraph" w:customStyle="1" w:styleId="Title2">
    <w:name w:val="Title2"/>
    <w:basedOn w:val="Normal"/>
    <w:semiHidden/>
    <w:pPr>
      <w:spacing w:before="480" w:after="240"/>
      <w:ind w:left="0"/>
      <w:jc w:val="left"/>
    </w:pPr>
    <w:rPr>
      <w:b/>
      <w:sz w:val="40"/>
      <w:szCs w:val="40"/>
    </w:rPr>
  </w:style>
  <w:style w:type="paragraph" w:customStyle="1" w:styleId="ContentsHead">
    <w:name w:val="Contents Head"/>
    <w:basedOn w:val="Normal"/>
    <w:semiHidden/>
    <w:pPr>
      <w:keepNext/>
      <w:shd w:val="clear" w:color="auto" w:fill="007A50"/>
      <w:tabs>
        <w:tab w:val="right" w:pos="9090"/>
      </w:tabs>
      <w:spacing w:after="0" w:line="240" w:lineRule="auto"/>
      <w:ind w:left="0"/>
    </w:pPr>
    <w:rPr>
      <w:b/>
      <w:color w:val="FFFFFF"/>
      <w:sz w:val="40"/>
    </w:rPr>
  </w:style>
  <w:style w:type="paragraph" w:styleId="TOC1">
    <w:name w:val="toc 1"/>
    <w:basedOn w:val="TOC2"/>
    <w:next w:val="Normal"/>
    <w:uiPriority w:val="39"/>
    <w:pPr>
      <w:spacing w:before="120"/>
      <w:ind w:left="0"/>
    </w:pPr>
    <w:rPr>
      <w:b/>
      <w:bCs/>
      <w:caps/>
    </w:rPr>
  </w:style>
  <w:style w:type="paragraph" w:styleId="TableofFigures">
    <w:name w:val="table of figures"/>
    <w:basedOn w:val="TOC1"/>
    <w:next w:val="Normal"/>
    <w:uiPriority w:val="99"/>
    <w:pPr>
      <w:tabs>
        <w:tab w:val="left" w:pos="1701"/>
      </w:tabs>
      <w:spacing w:before="0"/>
      <w:ind w:left="1701" w:right="1135" w:hanging="1701"/>
    </w:pPr>
  </w:style>
  <w:style w:type="paragraph" w:styleId="Header">
    <w:name w:val="header"/>
    <w:basedOn w:val="Normal"/>
    <w:link w:val="HeaderChar"/>
    <w:pPr>
      <w:tabs>
        <w:tab w:val="center" w:pos="4153"/>
        <w:tab w:val="right" w:pos="8306"/>
      </w:tabs>
      <w:spacing w:line="360" w:lineRule="auto"/>
      <w:ind w:left="0"/>
      <w:jc w:val="center"/>
    </w:pPr>
    <w:rPr>
      <w:rFonts w:ascii="Times New Roman" w:hAnsi="Times New Roman"/>
      <w:b/>
      <w:sz w:val="24"/>
      <w:u w:val="single"/>
    </w:rPr>
  </w:style>
  <w:style w:type="character" w:customStyle="1" w:styleId="HeaderChar">
    <w:name w:val="Header Char"/>
    <w:link w:val="Header"/>
    <w:locked/>
    <w:rPr>
      <w:b/>
      <w:sz w:val="24"/>
      <w:u w:val="single"/>
      <w:lang w:eastAsia="en-US"/>
    </w:rPr>
  </w:style>
  <w:style w:type="paragraph" w:styleId="Footer">
    <w:name w:val="footer"/>
    <w:basedOn w:val="Normal"/>
    <w:link w:val="FooterChar"/>
    <w:uiPriority w:val="99"/>
    <w:pPr>
      <w:spacing w:line="240" w:lineRule="auto"/>
      <w:ind w:left="0"/>
    </w:pPr>
    <w:rPr>
      <w:sz w:val="18"/>
    </w:rPr>
  </w:style>
  <w:style w:type="character" w:customStyle="1" w:styleId="FooterChar">
    <w:name w:val="Footer Char"/>
    <w:link w:val="Footer"/>
    <w:uiPriority w:val="99"/>
    <w:locked/>
    <w:rPr>
      <w:rFonts w:ascii="Arial" w:hAnsi="Arial"/>
      <w:sz w:val="18"/>
      <w:lang w:eastAsia="en-US"/>
    </w:rPr>
  </w:style>
  <w:style w:type="paragraph" w:customStyle="1" w:styleId="TableText">
    <w:name w:val="TableText"/>
    <w:basedOn w:val="Normal"/>
    <w:qFormat/>
    <w:pPr>
      <w:spacing w:after="0" w:line="240" w:lineRule="auto"/>
      <w:ind w:left="0"/>
      <w:jc w:val="left"/>
    </w:pPr>
    <w:rPr>
      <w:rFonts w:ascii="Times New Roman" w:hAnsi="Times New Roman"/>
    </w:rPr>
  </w:style>
  <w:style w:type="paragraph" w:customStyle="1" w:styleId="TableTitle">
    <w:name w:val="TableTitle"/>
    <w:basedOn w:val="TableText"/>
    <w:qFormat/>
    <w:pPr>
      <w:keepNext/>
    </w:pPr>
    <w:rPr>
      <w:b/>
    </w:rPr>
  </w:style>
  <w:style w:type="paragraph" w:styleId="Caption">
    <w:name w:val="caption"/>
    <w:basedOn w:val="Normal"/>
    <w:next w:val="BodyText"/>
    <w:qFormat/>
    <w:pPr>
      <w:keepNext/>
      <w:spacing w:after="240" w:line="240" w:lineRule="auto"/>
      <w:ind w:left="0"/>
      <w:jc w:val="left"/>
    </w:pPr>
    <w:rPr>
      <w:rFonts w:ascii="Times New Roman" w:hAnsi="Times New Roman"/>
      <w:i/>
    </w:rPr>
  </w:style>
  <w:style w:type="paragraph" w:customStyle="1" w:styleId="HeaderwithLine">
    <w:name w:val="Header with Line"/>
    <w:basedOn w:val="Header"/>
    <w:semiHidden/>
    <w:pPr>
      <w:pBdr>
        <w:bottom w:val="single" w:sz="18" w:space="1" w:color="007A50"/>
      </w:pBdr>
      <w:jc w:val="right"/>
    </w:pPr>
    <w:rPr>
      <w:i/>
    </w:rPr>
  </w:style>
  <w:style w:type="paragraph" w:customStyle="1" w:styleId="Photographs">
    <w:name w:val="Photographs"/>
    <w:basedOn w:val="Caption"/>
    <w:next w:val="BodyText"/>
    <w:semiHidden/>
  </w:style>
  <w:style w:type="paragraph" w:customStyle="1" w:styleId="ContentsHead2">
    <w:name w:val="Contents Head 2"/>
    <w:basedOn w:val="Normal"/>
    <w:semiHidden/>
    <w:pPr>
      <w:keepNext/>
      <w:tabs>
        <w:tab w:val="right" w:pos="9090"/>
      </w:tabs>
      <w:spacing w:before="240" w:after="120"/>
      <w:ind w:left="0"/>
    </w:pPr>
    <w:rPr>
      <w:b/>
      <w:bCs/>
      <w:color w:val="007A50"/>
      <w:sz w:val="24"/>
    </w:rPr>
  </w:style>
  <w:style w:type="paragraph" w:customStyle="1" w:styleId="Bullet">
    <w:name w:val="Bullet"/>
    <w:basedOn w:val="BodyText"/>
    <w:qFormat/>
    <w:pPr>
      <w:numPr>
        <w:numId w:val="5"/>
      </w:numPr>
      <w:ind w:left="851"/>
    </w:pPr>
  </w:style>
  <w:style w:type="paragraph" w:customStyle="1" w:styleId="Bullet-">
    <w:name w:val="Bullet -"/>
    <w:basedOn w:val="Bullet"/>
    <w:qFormat/>
    <w:pPr>
      <w:numPr>
        <w:numId w:val="12"/>
      </w:numPr>
    </w:pPr>
  </w:style>
  <w:style w:type="paragraph" w:customStyle="1" w:styleId="Bullet-nospace">
    <w:name w:val="Bullet - (no space)"/>
    <w:basedOn w:val="Bullet-"/>
    <w:qFormat/>
    <w:pPr>
      <w:numPr>
        <w:numId w:val="6"/>
      </w:numPr>
      <w:spacing w:after="0"/>
    </w:pPr>
  </w:style>
  <w:style w:type="paragraph" w:customStyle="1" w:styleId="Bulletsub">
    <w:name w:val="Bullet sub"/>
    <w:basedOn w:val="Bullet"/>
    <w:qFormat/>
    <w:pPr>
      <w:numPr>
        <w:ilvl w:val="1"/>
      </w:numPr>
    </w:pPr>
  </w:style>
  <w:style w:type="paragraph" w:customStyle="1" w:styleId="Bullet-sub">
    <w:name w:val="Bullet - sub"/>
    <w:basedOn w:val="Bullet-"/>
    <w:qFormat/>
    <w:pPr>
      <w:numPr>
        <w:ilvl w:val="1"/>
      </w:numPr>
    </w:pPr>
  </w:style>
  <w:style w:type="paragraph" w:customStyle="1" w:styleId="Bullet-subnospace">
    <w:name w:val="Bullet - sub (no space)"/>
    <w:basedOn w:val="Bullet-sub"/>
    <w:qFormat/>
    <w:pPr>
      <w:numPr>
        <w:numId w:val="6"/>
      </w:numPr>
      <w:spacing w:after="0"/>
    </w:pPr>
  </w:style>
  <w:style w:type="paragraph" w:customStyle="1" w:styleId="Heading1NoNum">
    <w:name w:val="Heading 1(NoNum)"/>
    <w:basedOn w:val="Normal"/>
    <w:next w:val="BodyText2"/>
    <w:link w:val="Heading1NoNumChar"/>
    <w:semiHidden/>
    <w:pPr>
      <w:keepNext/>
      <w:shd w:val="clear" w:color="auto" w:fill="007A50"/>
      <w:spacing w:after="660" w:line="240" w:lineRule="auto"/>
      <w:ind w:left="0"/>
      <w:outlineLvl w:val="0"/>
    </w:pPr>
    <w:rPr>
      <w:b/>
      <w:color w:val="FFFFFF"/>
      <w:sz w:val="40"/>
    </w:rPr>
  </w:style>
  <w:style w:type="paragraph" w:styleId="BodyText2">
    <w:name w:val="Body Text 2"/>
    <w:basedOn w:val="BodyText"/>
    <w:link w:val="BodyText2Char"/>
    <w:qFormat/>
    <w:locked/>
    <w:rPr>
      <w:i/>
      <w:sz w:val="22"/>
    </w:rPr>
  </w:style>
  <w:style w:type="character" w:customStyle="1" w:styleId="BodyText2Char">
    <w:name w:val="Body Text 2 Char"/>
    <w:link w:val="BodyText2"/>
    <w:locked/>
    <w:rPr>
      <w:i/>
      <w:sz w:val="22"/>
      <w:lang w:eastAsia="en-US"/>
    </w:rPr>
  </w:style>
  <w:style w:type="character" w:customStyle="1" w:styleId="Heading1NoNumChar">
    <w:name w:val="Heading 1(NoNum) Char"/>
    <w:link w:val="Heading1NoNum"/>
    <w:semiHidden/>
    <w:locked/>
    <w:rPr>
      <w:rFonts w:ascii="Arial" w:hAnsi="Arial"/>
      <w:b/>
      <w:color w:val="FFFFFF"/>
      <w:sz w:val="40"/>
      <w:shd w:val="clear" w:color="auto" w:fill="007A50"/>
      <w:lang w:eastAsia="en-US"/>
    </w:rPr>
  </w:style>
  <w:style w:type="paragraph" w:customStyle="1" w:styleId="Bulletnospace">
    <w:name w:val="Bullet (no space)"/>
    <w:basedOn w:val="Bullet"/>
    <w:qFormat/>
    <w:pPr>
      <w:numPr>
        <w:numId w:val="11"/>
      </w:numPr>
      <w:spacing w:after="0"/>
    </w:pPr>
  </w:style>
  <w:style w:type="paragraph" w:customStyle="1" w:styleId="Bulletsubnospace">
    <w:name w:val="Bullet sub (no space)"/>
    <w:basedOn w:val="Bulletsub"/>
    <w:qFormat/>
    <w:pPr>
      <w:numPr>
        <w:numId w:val="11"/>
      </w:numPr>
      <w:spacing w:after="0"/>
    </w:pPr>
  </w:style>
  <w:style w:type="paragraph" w:customStyle="1" w:styleId="Figure">
    <w:name w:val="Figure"/>
    <w:basedOn w:val="Normal"/>
    <w:semiHidden/>
    <w:pPr>
      <w:keepNext/>
      <w:spacing w:before="240"/>
      <w:jc w:val="center"/>
    </w:pPr>
    <w:rPr>
      <w:b/>
    </w:rPr>
  </w:style>
  <w:style w:type="paragraph" w:styleId="TOC2">
    <w:name w:val="toc 2"/>
    <w:basedOn w:val="Normal"/>
    <w:next w:val="Normal"/>
    <w:uiPriority w:val="39"/>
    <w:pPr>
      <w:spacing w:after="0"/>
      <w:ind w:left="200"/>
      <w:jc w:val="left"/>
    </w:pPr>
    <w:rPr>
      <w:rFonts w:ascii="Calibri" w:hAnsi="Calibri" w:cs="Calibri"/>
      <w:smallCaps/>
    </w:rPr>
  </w:style>
  <w:style w:type="paragraph" w:styleId="TOC3">
    <w:name w:val="toc 3"/>
    <w:basedOn w:val="Normal"/>
    <w:next w:val="Normal"/>
    <w:uiPriority w:val="39"/>
    <w:semiHidden/>
    <w:pPr>
      <w:spacing w:after="0"/>
      <w:ind w:left="400"/>
      <w:jc w:val="left"/>
    </w:pPr>
    <w:rPr>
      <w:rFonts w:ascii="Calibri" w:hAnsi="Calibri" w:cs="Calibri"/>
      <w:i/>
      <w:iCs/>
    </w:rPr>
  </w:style>
  <w:style w:type="paragraph" w:styleId="TOC4">
    <w:name w:val="toc 4"/>
    <w:basedOn w:val="TOC3"/>
    <w:next w:val="Normal"/>
    <w:uiPriority w:val="39"/>
    <w:semiHidden/>
    <w:pPr>
      <w:ind w:left="600"/>
    </w:pPr>
    <w:rPr>
      <w:i w:val="0"/>
      <w:iCs w:val="0"/>
      <w:sz w:val="18"/>
      <w:szCs w:val="18"/>
    </w:rPr>
  </w:style>
  <w:style w:type="paragraph" w:styleId="TOC5">
    <w:name w:val="toc 5"/>
    <w:basedOn w:val="Normal"/>
    <w:next w:val="Normal"/>
    <w:semiHidden/>
    <w:pPr>
      <w:spacing w:after="0"/>
      <w:ind w:left="800"/>
      <w:jc w:val="left"/>
    </w:pPr>
    <w:rPr>
      <w:rFonts w:ascii="Calibri" w:hAnsi="Calibri" w:cs="Calibri"/>
      <w:sz w:val="18"/>
      <w:szCs w:val="18"/>
    </w:rPr>
  </w:style>
  <w:style w:type="paragraph" w:styleId="TOC6">
    <w:name w:val="toc 6"/>
    <w:basedOn w:val="Normal"/>
    <w:next w:val="Normal"/>
    <w:semiHidden/>
    <w:pPr>
      <w:spacing w:after="0"/>
      <w:ind w:left="1000"/>
      <w:jc w:val="left"/>
    </w:pPr>
    <w:rPr>
      <w:rFonts w:ascii="Calibri" w:hAnsi="Calibri" w:cs="Calibri"/>
      <w:sz w:val="18"/>
      <w:szCs w:val="18"/>
    </w:rPr>
  </w:style>
  <w:style w:type="paragraph" w:styleId="TOC7">
    <w:name w:val="toc 7"/>
    <w:basedOn w:val="Normal"/>
    <w:next w:val="Normal"/>
    <w:semiHidden/>
    <w:pPr>
      <w:spacing w:after="0"/>
      <w:ind w:left="1200"/>
      <w:jc w:val="left"/>
    </w:pPr>
    <w:rPr>
      <w:rFonts w:ascii="Calibri" w:hAnsi="Calibri" w:cs="Calibri"/>
      <w:sz w:val="18"/>
      <w:szCs w:val="18"/>
    </w:rPr>
  </w:style>
  <w:style w:type="paragraph" w:styleId="TOC8">
    <w:name w:val="toc 8"/>
    <w:basedOn w:val="Normal"/>
    <w:next w:val="Normal"/>
    <w:semiHidden/>
    <w:pPr>
      <w:spacing w:after="0"/>
      <w:ind w:left="1400"/>
      <w:jc w:val="left"/>
    </w:pPr>
    <w:rPr>
      <w:rFonts w:ascii="Calibri" w:hAnsi="Calibri" w:cs="Calibri"/>
      <w:sz w:val="18"/>
      <w:szCs w:val="18"/>
    </w:rPr>
  </w:style>
  <w:style w:type="paragraph" w:styleId="TOC9">
    <w:name w:val="toc 9"/>
    <w:basedOn w:val="Normal"/>
    <w:next w:val="Normal"/>
    <w:semiHidden/>
    <w:pPr>
      <w:spacing w:after="0"/>
      <w:ind w:left="1600"/>
      <w:jc w:val="left"/>
    </w:pPr>
    <w:rPr>
      <w:rFonts w:ascii="Calibri" w:hAnsi="Calibri" w:cs="Calibri"/>
      <w:sz w:val="18"/>
      <w:szCs w:val="18"/>
    </w:rPr>
  </w:style>
  <w:style w:type="paragraph" w:styleId="FootnoteText">
    <w:name w:val="footnote text"/>
    <w:basedOn w:val="Normal"/>
    <w:link w:val="FootnoteTextChar"/>
    <w:uiPriority w:val="99"/>
    <w:qFormat/>
    <w:pPr>
      <w:tabs>
        <w:tab w:val="left" w:pos="284"/>
      </w:tabs>
      <w:spacing w:after="120" w:line="240" w:lineRule="auto"/>
      <w:ind w:left="0"/>
    </w:pPr>
    <w:rPr>
      <w:rFonts w:ascii="Times New Roman" w:hAnsi="Times New Roman"/>
    </w:rPr>
  </w:style>
  <w:style w:type="character" w:customStyle="1" w:styleId="FootnoteTextChar">
    <w:name w:val="Footnote Text Char"/>
    <w:link w:val="FootnoteText"/>
    <w:uiPriority w:val="99"/>
    <w:locked/>
    <w:rPr>
      <w:lang w:eastAsia="en-US"/>
    </w:rPr>
  </w:style>
  <w:style w:type="character" w:styleId="FootnoteReference">
    <w:name w:val="footnote reference"/>
    <w:aliases w:val="Footnote Reference Superscript,Footnote Reference/,Footnote Reference text,Footnote symbol,Voetnootverwijzing,footnote ref,FR,Fußnotenzeichen diss neu,Times 10 Point,Exposant 3 Point,Odwołanie przypisu, Exposant 3 Point,number,SUPERS"/>
    <w:uiPriority w:val="99"/>
    <w:qFormat/>
    <w:rPr>
      <w:rFonts w:cs="Times New Roman"/>
      <w:vertAlign w:val="superscript"/>
    </w:rPr>
  </w:style>
  <w:style w:type="paragraph" w:styleId="BalloonText">
    <w:name w:val="Balloon Text"/>
    <w:basedOn w:val="Normal"/>
    <w:link w:val="BalloonTextChar"/>
    <w:semiHidden/>
    <w:locked/>
    <w:rPr>
      <w:rFonts w:ascii="Tahoma" w:hAnsi="Tahoma" w:cs="Tahoma"/>
      <w:sz w:val="16"/>
      <w:szCs w:val="16"/>
    </w:rPr>
  </w:style>
  <w:style w:type="character" w:customStyle="1" w:styleId="BalloonTextChar">
    <w:name w:val="Balloon Text Char"/>
    <w:link w:val="BalloonText"/>
    <w:semiHidden/>
    <w:rPr>
      <w:rFonts w:ascii="Tahoma" w:hAnsi="Tahoma" w:cs="Tahoma"/>
      <w:sz w:val="16"/>
      <w:szCs w:val="16"/>
      <w:lang w:eastAsia="en-US"/>
    </w:rPr>
  </w:style>
  <w:style w:type="character" w:styleId="LineNumber">
    <w:name w:val="line number"/>
    <w:semiHidden/>
    <w:rPr>
      <w:rFonts w:cs="Times New Roman"/>
    </w:rPr>
  </w:style>
  <w:style w:type="table" w:styleId="TableGrid">
    <w:name w:val="Table Grid"/>
    <w:basedOn w:val="TableNormal"/>
    <w:locked/>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
    <w:name w:val="para"/>
    <w:basedOn w:val="BodyText"/>
    <w:semiHidden/>
  </w:style>
  <w:style w:type="paragraph" w:styleId="BodyText3">
    <w:name w:val="Body Text 3"/>
    <w:basedOn w:val="BodyText"/>
    <w:link w:val="BodyText3Char"/>
    <w:locked/>
    <w:pPr>
      <w:tabs>
        <w:tab w:val="left" w:pos="2552"/>
      </w:tabs>
    </w:pPr>
    <w:rPr>
      <w:sz w:val="20"/>
      <w:szCs w:val="16"/>
    </w:rPr>
  </w:style>
  <w:style w:type="character" w:customStyle="1" w:styleId="BodyText3Char">
    <w:name w:val="Body Text 3 Char"/>
    <w:link w:val="BodyText3"/>
    <w:locked/>
    <w:rPr>
      <w:szCs w:val="16"/>
      <w:lang w:eastAsia="en-US"/>
    </w:rPr>
  </w:style>
  <w:style w:type="paragraph" w:customStyle="1" w:styleId="TableNote">
    <w:name w:val="TableNote"/>
    <w:basedOn w:val="BodyText2"/>
    <w:qFormat/>
    <w:pPr>
      <w:tabs>
        <w:tab w:val="left" w:pos="567"/>
      </w:tabs>
      <w:spacing w:before="40" w:after="0"/>
      <w:ind w:left="1702" w:hanging="851"/>
    </w:pPr>
    <w:rPr>
      <w:sz w:val="16"/>
    </w:rPr>
  </w:style>
  <w:style w:type="table" w:customStyle="1" w:styleId="WRcGeneralReport">
    <w:name w:val="WRc General Report"/>
    <w:basedOn w:val="TableNormal"/>
    <w:uiPriority w:val="99"/>
    <w:qFormat/>
    <w:pPr>
      <w:spacing w:before="40"/>
    </w:pPr>
    <w:rPr>
      <w:rFonts w:ascii="Arial" w:hAnsi="Arial"/>
    </w:rPr>
    <w:tblPr>
      <w:tblInd w:w="8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40" w:beforeAutospacing="0"/>
      </w:pPr>
      <w:rPr>
        <w:rFonts w:ascii="Arial" w:hAnsi="Arial"/>
        <w:b/>
        <w:color w:val="FFFFFF"/>
        <w:sz w:val="20"/>
      </w:rPr>
      <w:tblPr/>
      <w:tcPr>
        <w:shd w:val="clear" w:color="auto" w:fill="007A50"/>
      </w:tcPr>
    </w:tblStylePr>
  </w:style>
  <w:style w:type="table" w:styleId="LightList-Accent3">
    <w:name w:val="Light List Accent 3"/>
    <w:basedOn w:val="TableNormal"/>
    <w:uiPriority w:val="61"/>
    <w:rPr>
      <w:rFonts w:ascii="Calibri" w:hAnsi="Calibri"/>
      <w:sz w:val="22"/>
      <w:szCs w:val="22"/>
      <w:lang w:val="en-US" w:eastAsia="en-US" w:bidi="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PlaceholderText">
    <w:name w:val="Placeholder Text"/>
    <w:uiPriority w:val="99"/>
    <w:semiHidden/>
    <w:rPr>
      <w:color w:val="808080"/>
    </w:rPr>
  </w:style>
  <w:style w:type="paragraph" w:customStyle="1" w:styleId="SubTitle">
    <w:name w:val="Sub Title"/>
    <w:basedOn w:val="Normal"/>
    <w:semiHidden/>
    <w:pPr>
      <w:spacing w:after="0" w:line="240" w:lineRule="auto"/>
      <w:jc w:val="right"/>
    </w:pPr>
    <w:rPr>
      <w:b/>
      <w:sz w:val="28"/>
      <w:szCs w:val="28"/>
    </w:rPr>
  </w:style>
  <w:style w:type="paragraph" w:customStyle="1" w:styleId="ReportInfo">
    <w:name w:val="ReportInfo"/>
    <w:basedOn w:val="Normal"/>
    <w:semiHidden/>
    <w:pPr>
      <w:tabs>
        <w:tab w:val="left" w:pos="2552"/>
      </w:tabs>
      <w:spacing w:after="240" w:line="240" w:lineRule="auto"/>
      <w:ind w:left="2552" w:hanging="2552"/>
    </w:pPr>
    <w:rPr>
      <w:sz w:val="24"/>
      <w:szCs w:val="24"/>
    </w:rPr>
  </w:style>
  <w:style w:type="paragraph" w:styleId="BlockText">
    <w:name w:val="Block Text"/>
    <w:basedOn w:val="Normal"/>
    <w:semiHidden/>
    <w:locked/>
    <w:pPr>
      <w:pBdr>
        <w:top w:val="single" w:sz="2" w:space="10" w:color="4F81BD"/>
        <w:left w:val="single" w:sz="2" w:space="10" w:color="4F81BD"/>
        <w:bottom w:val="single" w:sz="2" w:space="10" w:color="4F81BD"/>
        <w:right w:val="single" w:sz="2" w:space="10" w:color="4F81BD"/>
      </w:pBdr>
      <w:ind w:left="1152" w:right="1152"/>
    </w:pPr>
    <w:rPr>
      <w:rFonts w:ascii="Calibri" w:hAnsi="Calibri"/>
      <w:i/>
      <w:iCs/>
      <w:color w:val="4F81BD"/>
    </w:rPr>
  </w:style>
  <w:style w:type="paragraph" w:styleId="TableofAuthorities">
    <w:name w:val="table of authorities"/>
    <w:basedOn w:val="TableofFigures"/>
    <w:next w:val="Normal"/>
    <w:semiHidden/>
    <w:locked/>
    <w:pPr>
      <w:spacing w:after="120"/>
    </w:pPr>
    <w:rPr>
      <w:smallCaps w:val="0"/>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link w:val="DocumentMap"/>
    <w:semiHidden/>
    <w:rPr>
      <w:rFonts w:ascii="Tahoma" w:hAnsi="Tahoma" w:cs="Tahoma"/>
      <w:sz w:val="16"/>
      <w:szCs w:val="16"/>
      <w:lang w:eastAsia="en-US"/>
    </w:rPr>
  </w:style>
  <w:style w:type="paragraph" w:customStyle="1" w:styleId="SummaryList">
    <w:name w:val="Summary List"/>
    <w:basedOn w:val="Normal"/>
    <w:next w:val="BodyText"/>
    <w:semiHidden/>
    <w:pPr>
      <w:tabs>
        <w:tab w:val="left" w:pos="851"/>
      </w:tabs>
      <w:ind w:left="0"/>
    </w:pPr>
    <w:rPr>
      <w:b/>
      <w:color w:val="007A50"/>
      <w:sz w:val="24"/>
      <w:szCs w:val="24"/>
    </w:rPr>
  </w:style>
  <w:style w:type="numbering" w:customStyle="1" w:styleId="BulletStyle">
    <w:name w:val="Bullet Style"/>
    <w:uiPriority w:val="99"/>
  </w:style>
  <w:style w:type="paragraph" w:customStyle="1" w:styleId="BodyText4">
    <w:name w:val="Body Text 4"/>
    <w:basedOn w:val="BodyText"/>
    <w:rPr>
      <w:i/>
      <w:sz w:val="22"/>
    </w:rPr>
  </w:style>
  <w:style w:type="paragraph" w:customStyle="1" w:styleId="BodyText4Indent">
    <w:name w:val="Body Text 4 Indent"/>
    <w:basedOn w:val="Normal"/>
    <w:pPr>
      <w:keepNext/>
      <w:tabs>
        <w:tab w:val="left" w:pos="851"/>
      </w:tabs>
      <w:spacing w:before="240" w:after="330"/>
      <w:ind w:left="0"/>
      <w:jc w:val="left"/>
      <w:outlineLvl w:val="8"/>
    </w:pPr>
    <w:rPr>
      <w:b/>
      <w:color w:val="007A50"/>
      <w:sz w:val="24"/>
      <w:lang w:eastAsia="en-GB"/>
    </w:rPr>
  </w:style>
  <w:style w:type="paragraph" w:styleId="ListParagraph">
    <w:name w:val="List Paragraph"/>
    <w:basedOn w:val="Normal"/>
    <w:uiPriority w:val="34"/>
    <w:qFormat/>
    <w:pPr>
      <w:ind w:left="0"/>
    </w:pPr>
  </w:style>
  <w:style w:type="numbering" w:customStyle="1" w:styleId="BulletList">
    <w:name w:val="Bullet List"/>
    <w:uiPriority w:val="99"/>
    <w:pPr>
      <w:numPr>
        <w:numId w:val="2"/>
      </w:numPr>
    </w:pPr>
  </w:style>
  <w:style w:type="numbering" w:customStyle="1" w:styleId="Bullet-List">
    <w:name w:val="Bullet - List"/>
    <w:uiPriority w:val="99"/>
    <w:pPr>
      <w:numPr>
        <w:numId w:val="3"/>
      </w:numPr>
    </w:pPr>
  </w:style>
  <w:style w:type="numbering" w:customStyle="1" w:styleId="BulletListNoSpace">
    <w:name w:val="Bullet List No Space"/>
    <w:uiPriority w:val="99"/>
    <w:pPr>
      <w:numPr>
        <w:numId w:val="4"/>
      </w:numPr>
    </w:pPr>
  </w:style>
  <w:style w:type="numbering" w:customStyle="1" w:styleId="Bullet-ListNoSpace">
    <w:name w:val="Bullet - List No Space"/>
    <w:uiPriority w:val="99"/>
    <w:pPr>
      <w:numPr>
        <w:numId w:val="6"/>
      </w:numPr>
    </w:pPr>
  </w:style>
  <w:style w:type="numbering" w:customStyle="1" w:styleId="Alphalist">
    <w:name w:val="Alpha list"/>
    <w:uiPriority w:val="99"/>
    <w:pPr>
      <w:numPr>
        <w:numId w:val="9"/>
      </w:numPr>
    </w:pPr>
  </w:style>
  <w:style w:type="numbering" w:customStyle="1" w:styleId="Romanlist">
    <w:name w:val="Roman list"/>
    <w:uiPriority w:val="99"/>
    <w:pPr>
      <w:numPr>
        <w:numId w:val="7"/>
      </w:numPr>
    </w:pPr>
  </w:style>
  <w:style w:type="numbering" w:customStyle="1" w:styleId="Numberedlist">
    <w:name w:val="Numbered list"/>
    <w:uiPriority w:val="99"/>
    <w:pPr>
      <w:numPr>
        <w:numId w:val="8"/>
      </w:numPr>
    </w:pPr>
  </w:style>
  <w:style w:type="character" w:styleId="Hyperlink">
    <w:name w:val="Hyperlink"/>
    <w:uiPriority w:val="99"/>
    <w:locked/>
    <w:rPr>
      <w:color w:val="0000FF"/>
      <w:u w:val="single"/>
    </w:rPr>
  </w:style>
  <w:style w:type="paragraph" w:customStyle="1" w:styleId="Copyright">
    <w:name w:val="Copyright"/>
    <w:basedOn w:val="BodyText2"/>
    <w:next w:val="BodyText"/>
    <w:semiHidden/>
    <w:pPr>
      <w:spacing w:after="0"/>
    </w:pPr>
    <w:rPr>
      <w:sz w:val="18"/>
      <w:szCs w:val="18"/>
    </w:rPr>
  </w:style>
  <w:style w:type="paragraph" w:customStyle="1" w:styleId="Table">
    <w:name w:val="Table"/>
    <w:basedOn w:val="Normal"/>
    <w:semiHidden/>
    <w:pPr>
      <w:keepNext/>
      <w:spacing w:before="240"/>
      <w:jc w:val="center"/>
    </w:pPr>
    <w:rPr>
      <w:b/>
    </w:rPr>
  </w:style>
  <w:style w:type="paragraph" w:customStyle="1" w:styleId="centredbt">
    <w:name w:val="centredbt"/>
    <w:basedOn w:val="BodyText"/>
    <w:next w:val="BodyText"/>
    <w:semiHidden/>
    <w:pPr>
      <w:jc w:val="center"/>
    </w:pPr>
  </w:style>
  <w:style w:type="paragraph" w:customStyle="1" w:styleId="Heading99">
    <w:name w:val="Heading 99"/>
    <w:basedOn w:val="Normal"/>
    <w:next w:val="BodyText"/>
    <w:link w:val="Heading99Char"/>
    <w:qFormat/>
    <w:pPr>
      <w:keepNext/>
      <w:tabs>
        <w:tab w:val="left" w:pos="900"/>
      </w:tabs>
      <w:spacing w:before="240" w:after="330"/>
      <w:ind w:left="855"/>
      <w:jc w:val="left"/>
      <w:outlineLvl w:val="8"/>
    </w:pPr>
    <w:rPr>
      <w:b/>
      <w:color w:val="007A50"/>
      <w:sz w:val="24"/>
      <w:lang w:eastAsia="en-GB"/>
    </w:rPr>
  </w:style>
  <w:style w:type="character" w:customStyle="1" w:styleId="Heading99Char">
    <w:name w:val="Heading 99 Char"/>
    <w:link w:val="Heading99"/>
    <w:rPr>
      <w:rFonts w:ascii="Arial" w:hAnsi="Arial"/>
      <w:b/>
      <w:color w:val="007A50"/>
      <w:sz w:val="24"/>
    </w:rPr>
  </w:style>
  <w:style w:type="paragraph" w:customStyle="1" w:styleId="Text1">
    <w:name w:val="Text 1"/>
    <w:basedOn w:val="Normal"/>
    <w:pPr>
      <w:spacing w:before="120" w:after="120" w:line="240" w:lineRule="auto"/>
      <w:ind w:left="850"/>
    </w:pPr>
    <w:rPr>
      <w:rFonts w:ascii="Times New Roman" w:hAnsi="Times New Roman"/>
      <w:sz w:val="24"/>
      <w:szCs w:val="24"/>
    </w:rPr>
  </w:style>
  <w:style w:type="paragraph" w:customStyle="1" w:styleId="Annexetitre">
    <w:name w:val="Annexe titre"/>
    <w:basedOn w:val="Normal"/>
    <w:next w:val="Normal"/>
    <w:pPr>
      <w:spacing w:before="120" w:after="120" w:line="240" w:lineRule="auto"/>
      <w:ind w:left="0"/>
      <w:jc w:val="center"/>
    </w:pPr>
    <w:rPr>
      <w:rFonts w:ascii="Times New Roman" w:hAnsi="Times New Roman"/>
      <w:b/>
      <w:sz w:val="24"/>
      <w:szCs w:val="24"/>
      <w:u w:val="single"/>
    </w:rPr>
  </w:style>
  <w:style w:type="character" w:styleId="CommentReference">
    <w:name w:val="annotation reference"/>
    <w:locked/>
    <w:rPr>
      <w:sz w:val="16"/>
      <w:szCs w:val="16"/>
    </w:rPr>
  </w:style>
  <w:style w:type="paragraph" w:styleId="CommentText">
    <w:name w:val="annotation text"/>
    <w:basedOn w:val="Normal"/>
    <w:link w:val="CommentTextChar"/>
    <w:locked/>
    <w:pPr>
      <w:spacing w:after="0" w:line="240" w:lineRule="auto"/>
      <w:ind w:left="0"/>
      <w:jc w:val="left"/>
    </w:pPr>
    <w:rPr>
      <w:rFonts w:ascii="Times New Roman" w:hAnsi="Times New Roman"/>
    </w:rPr>
  </w:style>
  <w:style w:type="character" w:customStyle="1" w:styleId="CommentTextChar">
    <w:name w:val="Comment Text Char"/>
    <w:link w:val="CommentText"/>
    <w:rPr>
      <w:lang w:eastAsia="en-US"/>
    </w:rPr>
  </w:style>
  <w:style w:type="paragraph" w:styleId="CommentSubject">
    <w:name w:val="annotation subject"/>
    <w:basedOn w:val="CommentText"/>
    <w:next w:val="CommentText"/>
    <w:link w:val="CommentSubjectChar"/>
    <w:locked/>
    <w:rPr>
      <w:b/>
      <w:bCs/>
    </w:rPr>
  </w:style>
  <w:style w:type="character" w:customStyle="1" w:styleId="CommentSubjectChar">
    <w:name w:val="Comment Subject Char"/>
    <w:link w:val="CommentSubject"/>
    <w:rPr>
      <w:b/>
      <w:bCs/>
      <w:lang w:eastAsia="en-US"/>
    </w:rPr>
  </w:style>
  <w:style w:type="character" w:styleId="FollowedHyperlink">
    <w:name w:val="FollowedHyperlink"/>
    <w:locked/>
    <w:rPr>
      <w:color w:val="606420"/>
      <w:u w:val="single"/>
    </w:rPr>
  </w:style>
  <w:style w:type="character" w:customStyle="1" w:styleId="formcomment">
    <w:name w:val="form_comment"/>
    <w:rPr>
      <w:rFonts w:cs="Times New Roman"/>
    </w:rPr>
  </w:style>
  <w:style w:type="paragraph" w:customStyle="1" w:styleId="Default">
    <w:name w:val="Default"/>
    <w:pPr>
      <w:autoSpaceDE w:val="0"/>
      <w:autoSpaceDN w:val="0"/>
      <w:adjustRightInd w:val="0"/>
    </w:pPr>
    <w:rPr>
      <w:rFonts w:ascii="Verdana" w:hAnsi="Verdana" w:cs="Verdana"/>
      <w:color w:val="000000"/>
      <w:sz w:val="24"/>
      <w:szCs w:val="24"/>
    </w:rPr>
  </w:style>
  <w:style w:type="paragraph" w:styleId="ListBullet">
    <w:name w:val="List Bullet"/>
    <w:basedOn w:val="Normal"/>
    <w:locked/>
    <w:pPr>
      <w:numPr>
        <w:numId w:val="15"/>
      </w:numPr>
      <w:spacing w:after="60" w:line="240" w:lineRule="auto"/>
    </w:pPr>
    <w:rPr>
      <w:rFonts w:ascii="Times New Roman" w:hAnsi="Times New Roman"/>
      <w:sz w:val="24"/>
    </w:rPr>
  </w:style>
  <w:style w:type="paragraph" w:styleId="NormalWeb">
    <w:name w:val="Normal (Web)"/>
    <w:basedOn w:val="Normal"/>
    <w:uiPriority w:val="99"/>
    <w:locked/>
    <w:pPr>
      <w:spacing w:before="100" w:beforeAutospacing="1" w:after="100" w:afterAutospacing="1" w:line="240" w:lineRule="auto"/>
      <w:ind w:left="0"/>
      <w:jc w:val="left"/>
    </w:pPr>
    <w:rPr>
      <w:rFonts w:ascii="Times New Roman" w:hAnsi="Times New Roman"/>
      <w:sz w:val="24"/>
      <w:szCs w:val="24"/>
      <w:lang w:eastAsia="en-GB"/>
    </w:rPr>
  </w:style>
  <w:style w:type="character" w:styleId="Strong">
    <w:name w:val="Strong"/>
    <w:uiPriority w:val="22"/>
    <w:qFormat/>
    <w:locked/>
    <w:rPr>
      <w:b/>
      <w:bCs/>
    </w:rPr>
  </w:style>
  <w:style w:type="character" w:styleId="Emphasis">
    <w:name w:val="Emphasis"/>
    <w:qFormat/>
    <w:locked/>
    <w:rPr>
      <w:i/>
      <w:iCs/>
    </w:rPr>
  </w:style>
  <w:style w:type="character" w:styleId="HTMLCite">
    <w:name w:val="HTML Cite"/>
    <w:locked/>
    <w:rPr>
      <w:i/>
      <w:iCs/>
    </w:rPr>
  </w:style>
  <w:style w:type="paragraph" w:styleId="z-BottomofForm">
    <w:name w:val="HTML Bottom of Form"/>
    <w:basedOn w:val="Normal"/>
    <w:next w:val="Normal"/>
    <w:link w:val="z-BottomofFormChar"/>
    <w:hidden/>
    <w:uiPriority w:val="99"/>
    <w:locked/>
    <w:pPr>
      <w:pBdr>
        <w:top w:val="single" w:sz="6" w:space="1" w:color="auto"/>
      </w:pBdr>
      <w:spacing w:after="0" w:line="240" w:lineRule="auto"/>
      <w:ind w:left="0"/>
      <w:jc w:val="center"/>
    </w:pPr>
    <w:rPr>
      <w:rFonts w:cs="Arial"/>
      <w:vanish/>
      <w:sz w:val="16"/>
      <w:szCs w:val="16"/>
      <w:lang w:eastAsia="en-GB"/>
    </w:rPr>
  </w:style>
  <w:style w:type="character" w:customStyle="1" w:styleId="z-BottomofFormChar">
    <w:name w:val="z-Bottom of Form Char"/>
    <w:link w:val="z-BottomofForm"/>
    <w:uiPriority w:val="99"/>
    <w:rPr>
      <w:rFonts w:ascii="Arial" w:hAnsi="Arial" w:cs="Arial"/>
      <w:vanish/>
      <w:sz w:val="16"/>
      <w:szCs w:val="16"/>
    </w:rPr>
  </w:style>
  <w:style w:type="paragraph" w:styleId="Revision">
    <w:name w:val="Revision"/>
    <w:hidden/>
    <w:uiPriority w:val="99"/>
    <w:semiHidden/>
    <w:rPr>
      <w:sz w:val="24"/>
      <w:szCs w:val="24"/>
      <w:lang w:eastAsia="en-US"/>
    </w:rPr>
  </w:style>
  <w:style w:type="character" w:customStyle="1" w:styleId="formcomment1">
    <w:name w:val="form_comment1"/>
    <w:rPr>
      <w:b w:val="0"/>
      <w:bCs w:val="0"/>
      <w:color w:val="000000"/>
      <w:shd w:val="clear" w:color="auto" w:fill="A5D3ED"/>
    </w:rPr>
  </w:style>
  <w:style w:type="table" w:styleId="ColorfulGrid-Accent5">
    <w:name w:val="Colorful Grid Accent 5"/>
    <w:basedOn w:val="TableNormal"/>
    <w:uiPriority w:val="73"/>
    <w:rPr>
      <w:rFonts w:ascii="Calibri" w:eastAsia="Calibri" w:hAnsi="Calibri"/>
      <w:color w:val="000000"/>
      <w:sz w:val="22"/>
      <w:szCs w:val="22"/>
      <w:lang w:val="fr-FR"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paragraph" w:customStyle="1" w:styleId="Captiontitle">
    <w:name w:val="Caption title"/>
    <w:basedOn w:val="Normal"/>
    <w:qFormat/>
    <w:pPr>
      <w:spacing w:before="240" w:after="0" w:line="240" w:lineRule="auto"/>
      <w:ind w:left="0"/>
    </w:pPr>
    <w:rPr>
      <w:rFonts w:ascii="Times New Roman" w:hAnsi="Times New Roman"/>
      <w:b/>
    </w:rPr>
  </w:style>
  <w:style w:type="paragraph" w:customStyle="1" w:styleId="Captionsource">
    <w:name w:val="Caption source"/>
    <w:basedOn w:val="Normal"/>
    <w:qFormat/>
    <w:pPr>
      <w:spacing w:after="240" w:line="240" w:lineRule="auto"/>
      <w:ind w:left="0"/>
    </w:pPr>
    <w:rPr>
      <w:rFonts w:ascii="Times New Roman" w:hAnsi="Times New Roman"/>
    </w:rPr>
  </w:style>
  <w:style w:type="table" w:customStyle="1" w:styleId="TableGrid1">
    <w:name w:val="Table Grid1"/>
    <w:basedOn w:val="TableNormal"/>
    <w:next w:val="TableGri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Pr>
      <w:rFonts w:ascii="Times" w:eastAsia="Calibri" w:hAnsi="Times"/>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Βασικό1"/>
    <w:pPr>
      <w:suppressAutoHyphens/>
      <w:autoSpaceDN w:val="0"/>
      <w:spacing w:after="320" w:line="312" w:lineRule="auto"/>
      <w:ind w:left="851"/>
      <w:jc w:val="both"/>
    </w:pPr>
    <w:rPr>
      <w:rFonts w:ascii="Arial" w:hAnsi="Arial"/>
      <w:lang w:eastAsia="en-US"/>
    </w:rPr>
  </w:style>
  <w:style w:type="character" w:customStyle="1" w:styleId="10">
    <w:name w:val="Προεπιλεγμένη γραμματοσειρά1"/>
  </w:style>
  <w:style w:type="paragraph" w:customStyle="1" w:styleId="11">
    <w:name w:val="Βασικό1"/>
    <w:pPr>
      <w:suppressAutoHyphens/>
      <w:autoSpaceDN w:val="0"/>
      <w:spacing w:after="320" w:line="312" w:lineRule="auto"/>
      <w:ind w:left="851"/>
      <w:jc w:val="both"/>
    </w:pPr>
    <w:rPr>
      <w:rFonts w:ascii="Arial" w:hAnsi="Arial"/>
      <w:lang w:eastAsia="en-US"/>
    </w:rPr>
  </w:style>
  <w:style w:type="character" w:customStyle="1" w:styleId="hps">
    <w:name w:val="hps"/>
  </w:style>
  <w:style w:type="character" w:styleId="HTMLTypewriter">
    <w:name w:val="HTML Typewriter"/>
    <w:uiPriority w:val="99"/>
    <w:unhideWhenUsed/>
    <w:locked/>
    <w:rPr>
      <w:rFonts w:ascii="Courier New" w:eastAsia="Times New Roman" w:hAnsi="Courier New" w:cs="Courier New"/>
      <w:sz w:val="20"/>
      <w:szCs w:val="20"/>
    </w:rPr>
  </w:style>
  <w:style w:type="paragraph" w:customStyle="1" w:styleId="a">
    <w:name w:val="Βασικό"/>
    <w:pPr>
      <w:suppressAutoHyphens/>
      <w:autoSpaceDN w:val="0"/>
      <w:spacing w:after="320" w:line="312" w:lineRule="auto"/>
      <w:ind w:left="851"/>
      <w:jc w:val="both"/>
    </w:pPr>
    <w:rPr>
      <w:rFonts w:ascii="Arial" w:hAnsi="Arial"/>
      <w:lang w:eastAsia="en-US"/>
    </w:rPr>
  </w:style>
  <w:style w:type="character" w:customStyle="1" w:styleId="a0">
    <w:name w:val="Προεπιλεγμένη γραμματοσειρά"/>
  </w:style>
  <w:style w:type="paragraph" w:styleId="TOCHeading">
    <w:name w:val="TOC Heading"/>
    <w:basedOn w:val="Heading1"/>
    <w:next w:val="Normal"/>
    <w:uiPriority w:val="39"/>
    <w:semiHidden/>
    <w:unhideWhenUsed/>
    <w:qFormat/>
    <w:pPr>
      <w:keepLines/>
      <w:numPr>
        <w:numId w:val="0"/>
      </w:numPr>
      <w:shd w:val="clear" w:color="auto" w:fill="auto"/>
      <w:spacing w:before="480" w:after="0" w:line="276" w:lineRule="auto"/>
      <w:jc w:val="left"/>
      <w:outlineLvl w:val="9"/>
    </w:pPr>
    <w:rPr>
      <w:rFonts w:ascii="Cambria" w:hAnsi="Cambria"/>
      <w:bCs/>
      <w:caps/>
      <w:color w:val="365F91"/>
      <w:kern w:val="0"/>
      <w:sz w:val="28"/>
      <w:szCs w:val="28"/>
      <w:lang w:val="en-US" w:eastAsia="ja-JP"/>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line="240" w:lineRule="auto"/>
      <w:ind w:left="0"/>
    </w:pPr>
    <w:rPr>
      <w:rFonts w:ascii="Times New Roman" w:eastAsia="Calibri" w:hAnsi="Times New Roman"/>
      <w:sz w:val="24"/>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rFonts w:ascii="Times New Roman" w:hAnsi="Times New Roman"/>
      <w:sz w:val="24"/>
    </w:rPr>
  </w:style>
  <w:style w:type="character" w:customStyle="1" w:styleId="FooterCoverPageChar">
    <w:name w:val="Footer Cover Page Char"/>
    <w:link w:val="FooterCoverPage"/>
    <w:rPr>
      <w:sz w:val="24"/>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ind w:left="0"/>
    </w:pPr>
    <w:rPr>
      <w:rFonts w:ascii="Times New Roman" w:hAnsi="Times New Roman"/>
      <w:sz w:val="24"/>
    </w:rPr>
  </w:style>
  <w:style w:type="character" w:customStyle="1" w:styleId="HeaderCoverPageChar">
    <w:name w:val="Header Cover Page Char"/>
    <w:link w:val="HeaderCoverPage"/>
    <w:rPr>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1"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qFormat="1"/>
    <w:lsdException w:name="footer" w:uiPriority="99"/>
    <w:lsdException w:name="caption" w:qFormat="1"/>
    <w:lsdException w:name="table of figures" w:uiPriority="99"/>
    <w:lsdException w:name="footnote reference" w:uiPriority="99" w:qFormat="1"/>
    <w:lsdException w:name="Default Paragraph Font" w:uiPriority="1"/>
    <w:lsdException w:name="Body Text" w:qFormat="1"/>
    <w:lsdException w:name="Body Text 2" w:qFormat="1"/>
    <w:lsdException w:name="Body Text Indent 3" w:semiHidden="1"/>
    <w:lsdException w:name="Hyperlink" w:uiPriority="99"/>
    <w:lsdException w:name="Strong" w:uiPriority="22" w:qFormat="1"/>
    <w:lsdException w:name="Emphasis" w:qFormat="1"/>
    <w:lsdException w:name="HTML Bottom of Form" w:uiPriority="99"/>
    <w:lsdException w:name="Normal (Web)" w:uiPriority="99"/>
    <w:lsdException w:name="HTML Typewriter" w:uiPriority="99"/>
    <w:lsdException w:name="No List" w:uiPriority="99"/>
    <w:lsdException w:name="Placeholder Text" w:locked="0" w:semiHidden="1" w:uiPriority="99"/>
    <w:lsdException w:name="No Spacing" w:locked="0" w:uiPriority="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lsdException w:name="Intense Quote" w:locked="0" w:uiPriority="30"/>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qFormat="1"/>
  </w:latentStyles>
  <w:style w:type="paragraph" w:default="1" w:styleId="Normal">
    <w:name w:val="Normal"/>
    <w:semiHidden/>
    <w:pPr>
      <w:spacing w:after="320" w:line="312" w:lineRule="auto"/>
      <w:ind w:left="851"/>
      <w:jc w:val="both"/>
    </w:pPr>
    <w:rPr>
      <w:rFonts w:ascii="Arial" w:hAnsi="Arial"/>
      <w:lang w:eastAsia="en-US"/>
    </w:rPr>
  </w:style>
  <w:style w:type="paragraph" w:styleId="Heading1">
    <w:name w:val="heading 1"/>
    <w:basedOn w:val="Normal"/>
    <w:next w:val="BodyText"/>
    <w:link w:val="Heading1Char"/>
    <w:qFormat/>
    <w:pPr>
      <w:keepNext/>
      <w:numPr>
        <w:numId w:val="1"/>
      </w:numPr>
      <w:shd w:val="clear" w:color="auto" w:fill="FFFFFF"/>
      <w:spacing w:before="360" w:after="120" w:line="240" w:lineRule="auto"/>
      <w:ind w:left="0"/>
      <w:outlineLvl w:val="0"/>
    </w:pPr>
    <w:rPr>
      <w:rFonts w:ascii="Times New Roman" w:hAnsi="Times New Roman"/>
      <w:b/>
      <w:smallCaps/>
      <w:kern w:val="28"/>
      <w:sz w:val="24"/>
    </w:rPr>
  </w:style>
  <w:style w:type="paragraph" w:styleId="Heading2">
    <w:name w:val="heading 2"/>
    <w:basedOn w:val="Normal"/>
    <w:next w:val="BodyText"/>
    <w:link w:val="Heading2Char"/>
    <w:qFormat/>
    <w:pPr>
      <w:keepNext/>
      <w:numPr>
        <w:ilvl w:val="1"/>
        <w:numId w:val="1"/>
      </w:numPr>
      <w:spacing w:before="120" w:after="120" w:line="240" w:lineRule="auto"/>
      <w:ind w:hanging="851"/>
      <w:outlineLvl w:val="1"/>
    </w:pPr>
    <w:rPr>
      <w:rFonts w:ascii="Times New Roman" w:hAnsi="Times New Roman"/>
      <w:b/>
      <w:sz w:val="24"/>
      <w:u w:color="FFFFFF"/>
    </w:rPr>
  </w:style>
  <w:style w:type="paragraph" w:styleId="Heading3">
    <w:name w:val="heading 3"/>
    <w:basedOn w:val="Normal"/>
    <w:next w:val="BodyText"/>
    <w:link w:val="Heading3Char"/>
    <w:qFormat/>
    <w:pPr>
      <w:keepNext/>
      <w:numPr>
        <w:ilvl w:val="2"/>
        <w:numId w:val="1"/>
      </w:numPr>
      <w:spacing w:before="240" w:after="240" w:line="240" w:lineRule="auto"/>
      <w:ind w:left="862" w:hanging="862"/>
      <w:outlineLvl w:val="2"/>
    </w:pPr>
    <w:rPr>
      <w:rFonts w:ascii="Times New Roman" w:hAnsi="Times New Roman"/>
      <w:b/>
      <w:sz w:val="24"/>
    </w:rPr>
  </w:style>
  <w:style w:type="paragraph" w:styleId="Heading4">
    <w:name w:val="heading 4"/>
    <w:basedOn w:val="Normal"/>
    <w:next w:val="BodyText"/>
    <w:link w:val="Heading4Char"/>
    <w:qFormat/>
    <w:pPr>
      <w:keepNext/>
      <w:numPr>
        <w:ilvl w:val="3"/>
        <w:numId w:val="1"/>
      </w:numPr>
      <w:spacing w:before="240" w:after="240" w:line="240" w:lineRule="auto"/>
      <w:ind w:left="0"/>
      <w:outlineLvl w:val="3"/>
    </w:pPr>
    <w:rPr>
      <w:rFonts w:ascii="Times New Roman" w:hAnsi="Times New Roman"/>
      <w:b/>
      <w:sz w:val="24"/>
    </w:rPr>
  </w:style>
  <w:style w:type="paragraph" w:styleId="Heading5">
    <w:name w:val="heading 5"/>
    <w:basedOn w:val="Normal"/>
    <w:next w:val="Normal"/>
    <w:link w:val="Heading5Char"/>
    <w:semiHidden/>
    <w:qFormat/>
    <w:pPr>
      <w:numPr>
        <w:ilvl w:val="4"/>
        <w:numId w:val="1"/>
      </w:numPr>
      <w:spacing w:before="240" w:after="60"/>
      <w:outlineLvl w:val="4"/>
    </w:pPr>
  </w:style>
  <w:style w:type="paragraph" w:styleId="Heading6">
    <w:name w:val="heading 6"/>
    <w:basedOn w:val="Normal"/>
    <w:next w:val="Normal"/>
    <w:link w:val="Heading6Char"/>
    <w:qFormat/>
    <w:pPr>
      <w:keepNext/>
      <w:pageBreakBefore/>
      <w:numPr>
        <w:numId w:val="10"/>
      </w:numPr>
      <w:shd w:val="clear" w:color="auto" w:fill="007A50"/>
      <w:spacing w:after="330" w:line="240" w:lineRule="auto"/>
      <w:ind w:left="2835" w:hanging="2835"/>
      <w:jc w:val="left"/>
      <w:outlineLvl w:val="5"/>
    </w:pPr>
    <w:rPr>
      <w:b/>
      <w:color w:val="FFFFFF"/>
      <w:sz w:val="40"/>
      <w:lang w:eastAsia="en-GB"/>
    </w:rPr>
  </w:style>
  <w:style w:type="paragraph" w:styleId="Heading7">
    <w:name w:val="heading 7"/>
    <w:basedOn w:val="Heading8"/>
    <w:next w:val="BodyText"/>
    <w:link w:val="Heading7Char"/>
    <w:qFormat/>
    <w:pPr>
      <w:numPr>
        <w:ilvl w:val="1"/>
      </w:numPr>
      <w:ind w:left="855" w:hanging="855"/>
      <w:outlineLvl w:val="6"/>
    </w:pPr>
  </w:style>
  <w:style w:type="paragraph" w:styleId="Heading8">
    <w:name w:val="heading 8"/>
    <w:basedOn w:val="Normal"/>
    <w:next w:val="BodyText"/>
    <w:link w:val="Heading8Char"/>
    <w:qFormat/>
    <w:pPr>
      <w:keepNext/>
      <w:numPr>
        <w:ilvl w:val="2"/>
        <w:numId w:val="10"/>
      </w:numPr>
      <w:tabs>
        <w:tab w:val="left" w:pos="851"/>
      </w:tabs>
      <w:spacing w:before="240" w:after="330"/>
      <w:ind w:left="855" w:hanging="855"/>
      <w:jc w:val="left"/>
      <w:outlineLvl w:val="7"/>
    </w:pPr>
    <w:rPr>
      <w:b/>
      <w:color w:val="007A50"/>
      <w:sz w:val="24"/>
      <w:lang w:eastAsia="en-GB"/>
    </w:rPr>
  </w:style>
  <w:style w:type="paragraph" w:styleId="Heading9">
    <w:name w:val="heading 9"/>
    <w:basedOn w:val="Normal"/>
    <w:next w:val="BodyText"/>
    <w:link w:val="Heading9Char"/>
    <w:qFormat/>
    <w:pPr>
      <w:keepNext/>
      <w:numPr>
        <w:ilvl w:val="3"/>
        <w:numId w:val="10"/>
      </w:numPr>
      <w:tabs>
        <w:tab w:val="left" w:pos="851"/>
      </w:tabs>
      <w:spacing w:before="240" w:after="330"/>
      <w:ind w:left="855" w:hanging="855"/>
      <w:jc w:val="left"/>
      <w:outlineLvl w:val="8"/>
    </w:pPr>
    <w:rPr>
      <w:b/>
      <w:color w:val="007A50"/>
      <w:sz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before="120" w:after="120" w:line="240" w:lineRule="auto"/>
      <w:ind w:left="0"/>
    </w:pPr>
    <w:rPr>
      <w:rFonts w:ascii="Times New Roman" w:hAnsi="Times New Roman"/>
      <w:sz w:val="24"/>
    </w:rPr>
  </w:style>
  <w:style w:type="character" w:customStyle="1" w:styleId="BodyTextChar">
    <w:name w:val="Body Text Char"/>
    <w:link w:val="BodyText"/>
    <w:locked/>
    <w:rPr>
      <w:sz w:val="24"/>
      <w:lang w:eastAsia="en-US"/>
    </w:rPr>
  </w:style>
  <w:style w:type="character" w:customStyle="1" w:styleId="Heading1Char">
    <w:name w:val="Heading 1 Char"/>
    <w:link w:val="Heading1"/>
    <w:locked/>
    <w:rPr>
      <w:b/>
      <w:smallCaps/>
      <w:kern w:val="28"/>
      <w:sz w:val="24"/>
      <w:shd w:val="clear" w:color="auto" w:fill="FFFFFF"/>
      <w:lang w:eastAsia="en-US"/>
    </w:rPr>
  </w:style>
  <w:style w:type="character" w:customStyle="1" w:styleId="Heading2Char">
    <w:name w:val="Heading 2 Char"/>
    <w:link w:val="Heading2"/>
    <w:locked/>
    <w:rPr>
      <w:b/>
      <w:sz w:val="24"/>
      <w:u w:color="FFFFFF"/>
      <w:lang w:eastAsia="en-US"/>
    </w:rPr>
  </w:style>
  <w:style w:type="character" w:customStyle="1" w:styleId="Heading3Char">
    <w:name w:val="Heading 3 Char"/>
    <w:link w:val="Heading3"/>
    <w:locked/>
    <w:rPr>
      <w:b/>
      <w:sz w:val="24"/>
      <w:lang w:eastAsia="en-US"/>
    </w:rPr>
  </w:style>
  <w:style w:type="character" w:customStyle="1" w:styleId="Heading4Char">
    <w:name w:val="Heading 4 Char"/>
    <w:link w:val="Heading4"/>
    <w:locked/>
    <w:rPr>
      <w:b/>
      <w:sz w:val="24"/>
      <w:lang w:eastAsia="en-US"/>
    </w:rPr>
  </w:style>
  <w:style w:type="character" w:customStyle="1" w:styleId="Heading5Char">
    <w:name w:val="Heading 5 Char"/>
    <w:link w:val="Heading5"/>
    <w:semiHidden/>
    <w:locked/>
    <w:rPr>
      <w:rFonts w:ascii="Arial" w:hAnsi="Arial"/>
      <w:lang w:eastAsia="en-US"/>
    </w:rPr>
  </w:style>
  <w:style w:type="character" w:customStyle="1" w:styleId="Heading6Char">
    <w:name w:val="Heading 6 Char"/>
    <w:link w:val="Heading6"/>
    <w:locked/>
    <w:rPr>
      <w:rFonts w:ascii="Arial" w:hAnsi="Arial"/>
      <w:b/>
      <w:color w:val="FFFFFF"/>
      <w:sz w:val="40"/>
      <w:shd w:val="clear" w:color="auto" w:fill="007A50"/>
    </w:rPr>
  </w:style>
  <w:style w:type="character" w:customStyle="1" w:styleId="Heading7Char">
    <w:name w:val="Heading 7 Char"/>
    <w:link w:val="Heading7"/>
    <w:locked/>
    <w:rPr>
      <w:rFonts w:ascii="Arial" w:hAnsi="Arial"/>
      <w:b/>
      <w:color w:val="007A50"/>
      <w:sz w:val="24"/>
    </w:rPr>
  </w:style>
  <w:style w:type="character" w:customStyle="1" w:styleId="Heading8Char">
    <w:name w:val="Heading 8 Char"/>
    <w:link w:val="Heading8"/>
    <w:locked/>
    <w:rPr>
      <w:rFonts w:ascii="Arial" w:hAnsi="Arial"/>
      <w:b/>
      <w:color w:val="007A50"/>
      <w:sz w:val="24"/>
    </w:rPr>
  </w:style>
  <w:style w:type="character" w:customStyle="1" w:styleId="Heading9Char">
    <w:name w:val="Heading 9 Char"/>
    <w:link w:val="Heading9"/>
    <w:locked/>
    <w:rPr>
      <w:rFonts w:ascii="Arial" w:hAnsi="Arial"/>
      <w:b/>
      <w:color w:val="007A50"/>
      <w:sz w:val="24"/>
    </w:rPr>
  </w:style>
  <w:style w:type="character" w:styleId="PageNumber">
    <w:name w:val="page number"/>
    <w:rPr>
      <w:rFonts w:ascii="Times New Roman" w:hAnsi="Times New Roman" w:cs="Times New Roman"/>
      <w:sz w:val="20"/>
    </w:rPr>
  </w:style>
  <w:style w:type="paragraph" w:styleId="Title">
    <w:name w:val="Title"/>
    <w:basedOn w:val="Normal"/>
    <w:link w:val="TitleChar"/>
    <w:semiHidden/>
    <w:pPr>
      <w:spacing w:before="600"/>
      <w:jc w:val="right"/>
    </w:pPr>
    <w:rPr>
      <w:b/>
      <w:color w:val="808080"/>
      <w:kern w:val="28"/>
      <w:sz w:val="40"/>
    </w:rPr>
  </w:style>
  <w:style w:type="character" w:customStyle="1" w:styleId="TitleChar">
    <w:name w:val="Title Char"/>
    <w:link w:val="Title"/>
    <w:semiHidden/>
    <w:locked/>
    <w:rPr>
      <w:rFonts w:ascii="Arial" w:hAnsi="Arial"/>
      <w:b/>
      <w:color w:val="808080"/>
      <w:kern w:val="28"/>
      <w:sz w:val="40"/>
      <w:lang w:eastAsia="en-US"/>
    </w:rPr>
  </w:style>
  <w:style w:type="paragraph" w:customStyle="1" w:styleId="Title2">
    <w:name w:val="Title2"/>
    <w:basedOn w:val="Normal"/>
    <w:semiHidden/>
    <w:pPr>
      <w:spacing w:before="480" w:after="240"/>
      <w:ind w:left="0"/>
      <w:jc w:val="left"/>
    </w:pPr>
    <w:rPr>
      <w:b/>
      <w:sz w:val="40"/>
      <w:szCs w:val="40"/>
    </w:rPr>
  </w:style>
  <w:style w:type="paragraph" w:customStyle="1" w:styleId="ContentsHead">
    <w:name w:val="Contents Head"/>
    <w:basedOn w:val="Normal"/>
    <w:semiHidden/>
    <w:pPr>
      <w:keepNext/>
      <w:shd w:val="clear" w:color="auto" w:fill="007A50"/>
      <w:tabs>
        <w:tab w:val="right" w:pos="9090"/>
      </w:tabs>
      <w:spacing w:after="0" w:line="240" w:lineRule="auto"/>
      <w:ind w:left="0"/>
    </w:pPr>
    <w:rPr>
      <w:b/>
      <w:color w:val="FFFFFF"/>
      <w:sz w:val="40"/>
    </w:rPr>
  </w:style>
  <w:style w:type="paragraph" w:styleId="TOC1">
    <w:name w:val="toc 1"/>
    <w:basedOn w:val="TOC2"/>
    <w:next w:val="Normal"/>
    <w:uiPriority w:val="39"/>
    <w:pPr>
      <w:spacing w:before="120"/>
      <w:ind w:left="0"/>
    </w:pPr>
    <w:rPr>
      <w:b/>
      <w:bCs/>
      <w:caps/>
    </w:rPr>
  </w:style>
  <w:style w:type="paragraph" w:styleId="TableofFigures">
    <w:name w:val="table of figures"/>
    <w:basedOn w:val="TOC1"/>
    <w:next w:val="Normal"/>
    <w:uiPriority w:val="99"/>
    <w:pPr>
      <w:tabs>
        <w:tab w:val="left" w:pos="1701"/>
      </w:tabs>
      <w:spacing w:before="0"/>
      <w:ind w:left="1701" w:right="1135" w:hanging="1701"/>
    </w:pPr>
  </w:style>
  <w:style w:type="paragraph" w:styleId="Header">
    <w:name w:val="header"/>
    <w:basedOn w:val="Normal"/>
    <w:link w:val="HeaderChar"/>
    <w:pPr>
      <w:tabs>
        <w:tab w:val="center" w:pos="4153"/>
        <w:tab w:val="right" w:pos="8306"/>
      </w:tabs>
      <w:spacing w:line="360" w:lineRule="auto"/>
      <w:ind w:left="0"/>
      <w:jc w:val="center"/>
    </w:pPr>
    <w:rPr>
      <w:rFonts w:ascii="Times New Roman" w:hAnsi="Times New Roman"/>
      <w:b/>
      <w:sz w:val="24"/>
      <w:u w:val="single"/>
    </w:rPr>
  </w:style>
  <w:style w:type="character" w:customStyle="1" w:styleId="HeaderChar">
    <w:name w:val="Header Char"/>
    <w:link w:val="Header"/>
    <w:locked/>
    <w:rPr>
      <w:b/>
      <w:sz w:val="24"/>
      <w:u w:val="single"/>
      <w:lang w:eastAsia="en-US"/>
    </w:rPr>
  </w:style>
  <w:style w:type="paragraph" w:styleId="Footer">
    <w:name w:val="footer"/>
    <w:basedOn w:val="Normal"/>
    <w:link w:val="FooterChar"/>
    <w:uiPriority w:val="99"/>
    <w:pPr>
      <w:spacing w:line="240" w:lineRule="auto"/>
      <w:ind w:left="0"/>
    </w:pPr>
    <w:rPr>
      <w:sz w:val="18"/>
    </w:rPr>
  </w:style>
  <w:style w:type="character" w:customStyle="1" w:styleId="FooterChar">
    <w:name w:val="Footer Char"/>
    <w:link w:val="Footer"/>
    <w:uiPriority w:val="99"/>
    <w:locked/>
    <w:rPr>
      <w:rFonts w:ascii="Arial" w:hAnsi="Arial"/>
      <w:sz w:val="18"/>
      <w:lang w:eastAsia="en-US"/>
    </w:rPr>
  </w:style>
  <w:style w:type="paragraph" w:customStyle="1" w:styleId="TableText">
    <w:name w:val="TableText"/>
    <w:basedOn w:val="Normal"/>
    <w:qFormat/>
    <w:pPr>
      <w:spacing w:after="0" w:line="240" w:lineRule="auto"/>
      <w:ind w:left="0"/>
      <w:jc w:val="left"/>
    </w:pPr>
    <w:rPr>
      <w:rFonts w:ascii="Times New Roman" w:hAnsi="Times New Roman"/>
    </w:rPr>
  </w:style>
  <w:style w:type="paragraph" w:customStyle="1" w:styleId="TableTitle">
    <w:name w:val="TableTitle"/>
    <w:basedOn w:val="TableText"/>
    <w:qFormat/>
    <w:pPr>
      <w:keepNext/>
    </w:pPr>
    <w:rPr>
      <w:b/>
    </w:rPr>
  </w:style>
  <w:style w:type="paragraph" w:styleId="Caption">
    <w:name w:val="caption"/>
    <w:basedOn w:val="Normal"/>
    <w:next w:val="BodyText"/>
    <w:qFormat/>
    <w:pPr>
      <w:keepNext/>
      <w:spacing w:after="240" w:line="240" w:lineRule="auto"/>
      <w:ind w:left="0"/>
      <w:jc w:val="left"/>
    </w:pPr>
    <w:rPr>
      <w:rFonts w:ascii="Times New Roman" w:hAnsi="Times New Roman"/>
      <w:i/>
    </w:rPr>
  </w:style>
  <w:style w:type="paragraph" w:customStyle="1" w:styleId="HeaderwithLine">
    <w:name w:val="Header with Line"/>
    <w:basedOn w:val="Header"/>
    <w:semiHidden/>
    <w:pPr>
      <w:pBdr>
        <w:bottom w:val="single" w:sz="18" w:space="1" w:color="007A50"/>
      </w:pBdr>
      <w:jc w:val="right"/>
    </w:pPr>
    <w:rPr>
      <w:i/>
    </w:rPr>
  </w:style>
  <w:style w:type="paragraph" w:customStyle="1" w:styleId="Photographs">
    <w:name w:val="Photographs"/>
    <w:basedOn w:val="Caption"/>
    <w:next w:val="BodyText"/>
    <w:semiHidden/>
  </w:style>
  <w:style w:type="paragraph" w:customStyle="1" w:styleId="ContentsHead2">
    <w:name w:val="Contents Head 2"/>
    <w:basedOn w:val="Normal"/>
    <w:semiHidden/>
    <w:pPr>
      <w:keepNext/>
      <w:tabs>
        <w:tab w:val="right" w:pos="9090"/>
      </w:tabs>
      <w:spacing w:before="240" w:after="120"/>
      <w:ind w:left="0"/>
    </w:pPr>
    <w:rPr>
      <w:b/>
      <w:bCs/>
      <w:color w:val="007A50"/>
      <w:sz w:val="24"/>
    </w:rPr>
  </w:style>
  <w:style w:type="paragraph" w:customStyle="1" w:styleId="Bullet">
    <w:name w:val="Bullet"/>
    <w:basedOn w:val="BodyText"/>
    <w:qFormat/>
    <w:pPr>
      <w:numPr>
        <w:numId w:val="5"/>
      </w:numPr>
      <w:ind w:left="851"/>
    </w:pPr>
  </w:style>
  <w:style w:type="paragraph" w:customStyle="1" w:styleId="Bullet-">
    <w:name w:val="Bullet -"/>
    <w:basedOn w:val="Bullet"/>
    <w:qFormat/>
    <w:pPr>
      <w:numPr>
        <w:numId w:val="12"/>
      </w:numPr>
    </w:pPr>
  </w:style>
  <w:style w:type="paragraph" w:customStyle="1" w:styleId="Bullet-nospace">
    <w:name w:val="Bullet - (no space)"/>
    <w:basedOn w:val="Bullet-"/>
    <w:qFormat/>
    <w:pPr>
      <w:numPr>
        <w:numId w:val="6"/>
      </w:numPr>
      <w:spacing w:after="0"/>
    </w:pPr>
  </w:style>
  <w:style w:type="paragraph" w:customStyle="1" w:styleId="Bulletsub">
    <w:name w:val="Bullet sub"/>
    <w:basedOn w:val="Bullet"/>
    <w:qFormat/>
    <w:pPr>
      <w:numPr>
        <w:ilvl w:val="1"/>
      </w:numPr>
    </w:pPr>
  </w:style>
  <w:style w:type="paragraph" w:customStyle="1" w:styleId="Bullet-sub">
    <w:name w:val="Bullet - sub"/>
    <w:basedOn w:val="Bullet-"/>
    <w:qFormat/>
    <w:pPr>
      <w:numPr>
        <w:ilvl w:val="1"/>
      </w:numPr>
    </w:pPr>
  </w:style>
  <w:style w:type="paragraph" w:customStyle="1" w:styleId="Bullet-subnospace">
    <w:name w:val="Bullet - sub (no space)"/>
    <w:basedOn w:val="Bullet-sub"/>
    <w:qFormat/>
    <w:pPr>
      <w:numPr>
        <w:numId w:val="6"/>
      </w:numPr>
      <w:spacing w:after="0"/>
    </w:pPr>
  </w:style>
  <w:style w:type="paragraph" w:customStyle="1" w:styleId="Heading1NoNum">
    <w:name w:val="Heading 1(NoNum)"/>
    <w:basedOn w:val="Normal"/>
    <w:next w:val="BodyText2"/>
    <w:link w:val="Heading1NoNumChar"/>
    <w:semiHidden/>
    <w:pPr>
      <w:keepNext/>
      <w:shd w:val="clear" w:color="auto" w:fill="007A50"/>
      <w:spacing w:after="660" w:line="240" w:lineRule="auto"/>
      <w:ind w:left="0"/>
      <w:outlineLvl w:val="0"/>
    </w:pPr>
    <w:rPr>
      <w:b/>
      <w:color w:val="FFFFFF"/>
      <w:sz w:val="40"/>
    </w:rPr>
  </w:style>
  <w:style w:type="paragraph" w:styleId="BodyText2">
    <w:name w:val="Body Text 2"/>
    <w:basedOn w:val="BodyText"/>
    <w:link w:val="BodyText2Char"/>
    <w:qFormat/>
    <w:locked/>
    <w:rPr>
      <w:i/>
      <w:sz w:val="22"/>
    </w:rPr>
  </w:style>
  <w:style w:type="character" w:customStyle="1" w:styleId="BodyText2Char">
    <w:name w:val="Body Text 2 Char"/>
    <w:link w:val="BodyText2"/>
    <w:locked/>
    <w:rPr>
      <w:i/>
      <w:sz w:val="22"/>
      <w:lang w:eastAsia="en-US"/>
    </w:rPr>
  </w:style>
  <w:style w:type="character" w:customStyle="1" w:styleId="Heading1NoNumChar">
    <w:name w:val="Heading 1(NoNum) Char"/>
    <w:link w:val="Heading1NoNum"/>
    <w:semiHidden/>
    <w:locked/>
    <w:rPr>
      <w:rFonts w:ascii="Arial" w:hAnsi="Arial"/>
      <w:b/>
      <w:color w:val="FFFFFF"/>
      <w:sz w:val="40"/>
      <w:shd w:val="clear" w:color="auto" w:fill="007A50"/>
      <w:lang w:eastAsia="en-US"/>
    </w:rPr>
  </w:style>
  <w:style w:type="paragraph" w:customStyle="1" w:styleId="Bulletnospace">
    <w:name w:val="Bullet (no space)"/>
    <w:basedOn w:val="Bullet"/>
    <w:qFormat/>
    <w:pPr>
      <w:numPr>
        <w:numId w:val="11"/>
      </w:numPr>
      <w:spacing w:after="0"/>
    </w:pPr>
  </w:style>
  <w:style w:type="paragraph" w:customStyle="1" w:styleId="Bulletsubnospace">
    <w:name w:val="Bullet sub (no space)"/>
    <w:basedOn w:val="Bulletsub"/>
    <w:qFormat/>
    <w:pPr>
      <w:numPr>
        <w:numId w:val="11"/>
      </w:numPr>
      <w:spacing w:after="0"/>
    </w:pPr>
  </w:style>
  <w:style w:type="paragraph" w:customStyle="1" w:styleId="Figure">
    <w:name w:val="Figure"/>
    <w:basedOn w:val="Normal"/>
    <w:semiHidden/>
    <w:pPr>
      <w:keepNext/>
      <w:spacing w:before="240"/>
      <w:jc w:val="center"/>
    </w:pPr>
    <w:rPr>
      <w:b/>
    </w:rPr>
  </w:style>
  <w:style w:type="paragraph" w:styleId="TOC2">
    <w:name w:val="toc 2"/>
    <w:basedOn w:val="Normal"/>
    <w:next w:val="Normal"/>
    <w:uiPriority w:val="39"/>
    <w:pPr>
      <w:spacing w:after="0"/>
      <w:ind w:left="200"/>
      <w:jc w:val="left"/>
    </w:pPr>
    <w:rPr>
      <w:rFonts w:ascii="Calibri" w:hAnsi="Calibri" w:cs="Calibri"/>
      <w:smallCaps/>
    </w:rPr>
  </w:style>
  <w:style w:type="paragraph" w:styleId="TOC3">
    <w:name w:val="toc 3"/>
    <w:basedOn w:val="Normal"/>
    <w:next w:val="Normal"/>
    <w:uiPriority w:val="39"/>
    <w:semiHidden/>
    <w:pPr>
      <w:spacing w:after="0"/>
      <w:ind w:left="400"/>
      <w:jc w:val="left"/>
    </w:pPr>
    <w:rPr>
      <w:rFonts w:ascii="Calibri" w:hAnsi="Calibri" w:cs="Calibri"/>
      <w:i/>
      <w:iCs/>
    </w:rPr>
  </w:style>
  <w:style w:type="paragraph" w:styleId="TOC4">
    <w:name w:val="toc 4"/>
    <w:basedOn w:val="TOC3"/>
    <w:next w:val="Normal"/>
    <w:uiPriority w:val="39"/>
    <w:semiHidden/>
    <w:pPr>
      <w:ind w:left="600"/>
    </w:pPr>
    <w:rPr>
      <w:i w:val="0"/>
      <w:iCs w:val="0"/>
      <w:sz w:val="18"/>
      <w:szCs w:val="18"/>
    </w:rPr>
  </w:style>
  <w:style w:type="paragraph" w:styleId="TOC5">
    <w:name w:val="toc 5"/>
    <w:basedOn w:val="Normal"/>
    <w:next w:val="Normal"/>
    <w:semiHidden/>
    <w:pPr>
      <w:spacing w:after="0"/>
      <w:ind w:left="800"/>
      <w:jc w:val="left"/>
    </w:pPr>
    <w:rPr>
      <w:rFonts w:ascii="Calibri" w:hAnsi="Calibri" w:cs="Calibri"/>
      <w:sz w:val="18"/>
      <w:szCs w:val="18"/>
    </w:rPr>
  </w:style>
  <w:style w:type="paragraph" w:styleId="TOC6">
    <w:name w:val="toc 6"/>
    <w:basedOn w:val="Normal"/>
    <w:next w:val="Normal"/>
    <w:semiHidden/>
    <w:pPr>
      <w:spacing w:after="0"/>
      <w:ind w:left="1000"/>
      <w:jc w:val="left"/>
    </w:pPr>
    <w:rPr>
      <w:rFonts w:ascii="Calibri" w:hAnsi="Calibri" w:cs="Calibri"/>
      <w:sz w:val="18"/>
      <w:szCs w:val="18"/>
    </w:rPr>
  </w:style>
  <w:style w:type="paragraph" w:styleId="TOC7">
    <w:name w:val="toc 7"/>
    <w:basedOn w:val="Normal"/>
    <w:next w:val="Normal"/>
    <w:semiHidden/>
    <w:pPr>
      <w:spacing w:after="0"/>
      <w:ind w:left="1200"/>
      <w:jc w:val="left"/>
    </w:pPr>
    <w:rPr>
      <w:rFonts w:ascii="Calibri" w:hAnsi="Calibri" w:cs="Calibri"/>
      <w:sz w:val="18"/>
      <w:szCs w:val="18"/>
    </w:rPr>
  </w:style>
  <w:style w:type="paragraph" w:styleId="TOC8">
    <w:name w:val="toc 8"/>
    <w:basedOn w:val="Normal"/>
    <w:next w:val="Normal"/>
    <w:semiHidden/>
    <w:pPr>
      <w:spacing w:after="0"/>
      <w:ind w:left="1400"/>
      <w:jc w:val="left"/>
    </w:pPr>
    <w:rPr>
      <w:rFonts w:ascii="Calibri" w:hAnsi="Calibri" w:cs="Calibri"/>
      <w:sz w:val="18"/>
      <w:szCs w:val="18"/>
    </w:rPr>
  </w:style>
  <w:style w:type="paragraph" w:styleId="TOC9">
    <w:name w:val="toc 9"/>
    <w:basedOn w:val="Normal"/>
    <w:next w:val="Normal"/>
    <w:semiHidden/>
    <w:pPr>
      <w:spacing w:after="0"/>
      <w:ind w:left="1600"/>
      <w:jc w:val="left"/>
    </w:pPr>
    <w:rPr>
      <w:rFonts w:ascii="Calibri" w:hAnsi="Calibri" w:cs="Calibri"/>
      <w:sz w:val="18"/>
      <w:szCs w:val="18"/>
    </w:rPr>
  </w:style>
  <w:style w:type="paragraph" w:styleId="FootnoteText">
    <w:name w:val="footnote text"/>
    <w:basedOn w:val="Normal"/>
    <w:link w:val="FootnoteTextChar"/>
    <w:uiPriority w:val="99"/>
    <w:qFormat/>
    <w:pPr>
      <w:tabs>
        <w:tab w:val="left" w:pos="284"/>
      </w:tabs>
      <w:spacing w:after="120" w:line="240" w:lineRule="auto"/>
      <w:ind w:left="0"/>
    </w:pPr>
    <w:rPr>
      <w:rFonts w:ascii="Times New Roman" w:hAnsi="Times New Roman"/>
    </w:rPr>
  </w:style>
  <w:style w:type="character" w:customStyle="1" w:styleId="FootnoteTextChar">
    <w:name w:val="Footnote Text Char"/>
    <w:link w:val="FootnoteText"/>
    <w:uiPriority w:val="99"/>
    <w:locked/>
    <w:rPr>
      <w:lang w:eastAsia="en-US"/>
    </w:rPr>
  </w:style>
  <w:style w:type="character" w:styleId="FootnoteReference">
    <w:name w:val="footnote reference"/>
    <w:aliases w:val="Footnote Reference Superscript,Footnote Reference/,Footnote Reference text,Footnote symbol,Voetnootverwijzing,footnote ref,FR,Fußnotenzeichen diss neu,Times 10 Point,Exposant 3 Point,Odwołanie przypisu, Exposant 3 Point,number,SUPERS"/>
    <w:uiPriority w:val="99"/>
    <w:qFormat/>
    <w:rPr>
      <w:rFonts w:cs="Times New Roman"/>
      <w:vertAlign w:val="superscript"/>
    </w:rPr>
  </w:style>
  <w:style w:type="paragraph" w:styleId="BalloonText">
    <w:name w:val="Balloon Text"/>
    <w:basedOn w:val="Normal"/>
    <w:link w:val="BalloonTextChar"/>
    <w:semiHidden/>
    <w:locked/>
    <w:rPr>
      <w:rFonts w:ascii="Tahoma" w:hAnsi="Tahoma" w:cs="Tahoma"/>
      <w:sz w:val="16"/>
      <w:szCs w:val="16"/>
    </w:rPr>
  </w:style>
  <w:style w:type="character" w:customStyle="1" w:styleId="BalloonTextChar">
    <w:name w:val="Balloon Text Char"/>
    <w:link w:val="BalloonText"/>
    <w:semiHidden/>
    <w:rPr>
      <w:rFonts w:ascii="Tahoma" w:hAnsi="Tahoma" w:cs="Tahoma"/>
      <w:sz w:val="16"/>
      <w:szCs w:val="16"/>
      <w:lang w:eastAsia="en-US"/>
    </w:rPr>
  </w:style>
  <w:style w:type="character" w:styleId="LineNumber">
    <w:name w:val="line number"/>
    <w:semiHidden/>
    <w:rPr>
      <w:rFonts w:cs="Times New Roman"/>
    </w:rPr>
  </w:style>
  <w:style w:type="table" w:styleId="TableGrid">
    <w:name w:val="Table Grid"/>
    <w:basedOn w:val="TableNormal"/>
    <w:locked/>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
    <w:name w:val="para"/>
    <w:basedOn w:val="BodyText"/>
    <w:semiHidden/>
  </w:style>
  <w:style w:type="paragraph" w:styleId="BodyText3">
    <w:name w:val="Body Text 3"/>
    <w:basedOn w:val="BodyText"/>
    <w:link w:val="BodyText3Char"/>
    <w:locked/>
    <w:pPr>
      <w:tabs>
        <w:tab w:val="left" w:pos="2552"/>
      </w:tabs>
    </w:pPr>
    <w:rPr>
      <w:sz w:val="20"/>
      <w:szCs w:val="16"/>
    </w:rPr>
  </w:style>
  <w:style w:type="character" w:customStyle="1" w:styleId="BodyText3Char">
    <w:name w:val="Body Text 3 Char"/>
    <w:link w:val="BodyText3"/>
    <w:locked/>
    <w:rPr>
      <w:szCs w:val="16"/>
      <w:lang w:eastAsia="en-US"/>
    </w:rPr>
  </w:style>
  <w:style w:type="paragraph" w:customStyle="1" w:styleId="TableNote">
    <w:name w:val="TableNote"/>
    <w:basedOn w:val="BodyText2"/>
    <w:qFormat/>
    <w:pPr>
      <w:tabs>
        <w:tab w:val="left" w:pos="567"/>
      </w:tabs>
      <w:spacing w:before="40" w:after="0"/>
      <w:ind w:left="1702" w:hanging="851"/>
    </w:pPr>
    <w:rPr>
      <w:sz w:val="16"/>
    </w:rPr>
  </w:style>
  <w:style w:type="table" w:customStyle="1" w:styleId="WRcGeneralReport">
    <w:name w:val="WRc General Report"/>
    <w:basedOn w:val="TableNormal"/>
    <w:uiPriority w:val="99"/>
    <w:qFormat/>
    <w:pPr>
      <w:spacing w:before="40"/>
    </w:pPr>
    <w:rPr>
      <w:rFonts w:ascii="Arial" w:hAnsi="Arial"/>
    </w:rPr>
    <w:tblPr>
      <w:tblInd w:w="8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pPr>
        <w:wordWrap/>
        <w:spacing w:beforeLines="40" w:beforeAutospacing="0"/>
      </w:pPr>
      <w:rPr>
        <w:rFonts w:ascii="Arial" w:hAnsi="Arial"/>
        <w:b/>
        <w:color w:val="FFFFFF"/>
        <w:sz w:val="20"/>
      </w:rPr>
      <w:tblPr/>
      <w:tcPr>
        <w:shd w:val="clear" w:color="auto" w:fill="007A50"/>
      </w:tcPr>
    </w:tblStylePr>
  </w:style>
  <w:style w:type="table" w:styleId="LightList-Accent3">
    <w:name w:val="Light List Accent 3"/>
    <w:basedOn w:val="TableNormal"/>
    <w:uiPriority w:val="61"/>
    <w:rPr>
      <w:rFonts w:ascii="Calibri" w:hAnsi="Calibri"/>
      <w:sz w:val="22"/>
      <w:szCs w:val="22"/>
      <w:lang w:val="en-US" w:eastAsia="en-US" w:bidi="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PlaceholderText">
    <w:name w:val="Placeholder Text"/>
    <w:uiPriority w:val="99"/>
    <w:semiHidden/>
    <w:rPr>
      <w:color w:val="808080"/>
    </w:rPr>
  </w:style>
  <w:style w:type="paragraph" w:customStyle="1" w:styleId="SubTitle">
    <w:name w:val="Sub Title"/>
    <w:basedOn w:val="Normal"/>
    <w:semiHidden/>
    <w:pPr>
      <w:spacing w:after="0" w:line="240" w:lineRule="auto"/>
      <w:jc w:val="right"/>
    </w:pPr>
    <w:rPr>
      <w:b/>
      <w:sz w:val="28"/>
      <w:szCs w:val="28"/>
    </w:rPr>
  </w:style>
  <w:style w:type="paragraph" w:customStyle="1" w:styleId="ReportInfo">
    <w:name w:val="ReportInfo"/>
    <w:basedOn w:val="Normal"/>
    <w:semiHidden/>
    <w:pPr>
      <w:tabs>
        <w:tab w:val="left" w:pos="2552"/>
      </w:tabs>
      <w:spacing w:after="240" w:line="240" w:lineRule="auto"/>
      <w:ind w:left="2552" w:hanging="2552"/>
    </w:pPr>
    <w:rPr>
      <w:sz w:val="24"/>
      <w:szCs w:val="24"/>
    </w:rPr>
  </w:style>
  <w:style w:type="paragraph" w:styleId="BlockText">
    <w:name w:val="Block Text"/>
    <w:basedOn w:val="Normal"/>
    <w:semiHidden/>
    <w:locked/>
    <w:pPr>
      <w:pBdr>
        <w:top w:val="single" w:sz="2" w:space="10" w:color="4F81BD"/>
        <w:left w:val="single" w:sz="2" w:space="10" w:color="4F81BD"/>
        <w:bottom w:val="single" w:sz="2" w:space="10" w:color="4F81BD"/>
        <w:right w:val="single" w:sz="2" w:space="10" w:color="4F81BD"/>
      </w:pBdr>
      <w:ind w:left="1152" w:right="1152"/>
    </w:pPr>
    <w:rPr>
      <w:rFonts w:ascii="Calibri" w:hAnsi="Calibri"/>
      <w:i/>
      <w:iCs/>
      <w:color w:val="4F81BD"/>
    </w:rPr>
  </w:style>
  <w:style w:type="paragraph" w:styleId="TableofAuthorities">
    <w:name w:val="table of authorities"/>
    <w:basedOn w:val="TableofFigures"/>
    <w:next w:val="Normal"/>
    <w:semiHidden/>
    <w:locked/>
    <w:pPr>
      <w:spacing w:after="120"/>
    </w:pPr>
    <w:rPr>
      <w:smallCaps w:val="0"/>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link w:val="DocumentMap"/>
    <w:semiHidden/>
    <w:rPr>
      <w:rFonts w:ascii="Tahoma" w:hAnsi="Tahoma" w:cs="Tahoma"/>
      <w:sz w:val="16"/>
      <w:szCs w:val="16"/>
      <w:lang w:eastAsia="en-US"/>
    </w:rPr>
  </w:style>
  <w:style w:type="paragraph" w:customStyle="1" w:styleId="SummaryList">
    <w:name w:val="Summary List"/>
    <w:basedOn w:val="Normal"/>
    <w:next w:val="BodyText"/>
    <w:semiHidden/>
    <w:pPr>
      <w:tabs>
        <w:tab w:val="left" w:pos="851"/>
      </w:tabs>
      <w:ind w:left="0"/>
    </w:pPr>
    <w:rPr>
      <w:b/>
      <w:color w:val="007A50"/>
      <w:sz w:val="24"/>
      <w:szCs w:val="24"/>
    </w:rPr>
  </w:style>
  <w:style w:type="numbering" w:customStyle="1" w:styleId="BulletStyle">
    <w:name w:val="Bullet Style"/>
    <w:uiPriority w:val="99"/>
  </w:style>
  <w:style w:type="paragraph" w:customStyle="1" w:styleId="BodyText4">
    <w:name w:val="Body Text 4"/>
    <w:basedOn w:val="BodyText"/>
    <w:rPr>
      <w:i/>
      <w:sz w:val="22"/>
    </w:rPr>
  </w:style>
  <w:style w:type="paragraph" w:customStyle="1" w:styleId="BodyText4Indent">
    <w:name w:val="Body Text 4 Indent"/>
    <w:basedOn w:val="Normal"/>
    <w:pPr>
      <w:keepNext/>
      <w:tabs>
        <w:tab w:val="left" w:pos="851"/>
      </w:tabs>
      <w:spacing w:before="240" w:after="330"/>
      <w:ind w:left="0"/>
      <w:jc w:val="left"/>
      <w:outlineLvl w:val="8"/>
    </w:pPr>
    <w:rPr>
      <w:b/>
      <w:color w:val="007A50"/>
      <w:sz w:val="24"/>
      <w:lang w:eastAsia="en-GB"/>
    </w:rPr>
  </w:style>
  <w:style w:type="paragraph" w:styleId="ListParagraph">
    <w:name w:val="List Paragraph"/>
    <w:basedOn w:val="Normal"/>
    <w:uiPriority w:val="34"/>
    <w:qFormat/>
    <w:pPr>
      <w:ind w:left="0"/>
    </w:pPr>
  </w:style>
  <w:style w:type="numbering" w:customStyle="1" w:styleId="BulletList">
    <w:name w:val="Bullet List"/>
    <w:uiPriority w:val="99"/>
    <w:pPr>
      <w:numPr>
        <w:numId w:val="2"/>
      </w:numPr>
    </w:pPr>
  </w:style>
  <w:style w:type="numbering" w:customStyle="1" w:styleId="Bullet-List">
    <w:name w:val="Bullet - List"/>
    <w:uiPriority w:val="99"/>
    <w:pPr>
      <w:numPr>
        <w:numId w:val="3"/>
      </w:numPr>
    </w:pPr>
  </w:style>
  <w:style w:type="numbering" w:customStyle="1" w:styleId="BulletListNoSpace">
    <w:name w:val="Bullet List No Space"/>
    <w:uiPriority w:val="99"/>
    <w:pPr>
      <w:numPr>
        <w:numId w:val="4"/>
      </w:numPr>
    </w:pPr>
  </w:style>
  <w:style w:type="numbering" w:customStyle="1" w:styleId="Bullet-ListNoSpace">
    <w:name w:val="Bullet - List No Space"/>
    <w:uiPriority w:val="99"/>
    <w:pPr>
      <w:numPr>
        <w:numId w:val="6"/>
      </w:numPr>
    </w:pPr>
  </w:style>
  <w:style w:type="numbering" w:customStyle="1" w:styleId="Alphalist">
    <w:name w:val="Alpha list"/>
    <w:uiPriority w:val="99"/>
    <w:pPr>
      <w:numPr>
        <w:numId w:val="9"/>
      </w:numPr>
    </w:pPr>
  </w:style>
  <w:style w:type="numbering" w:customStyle="1" w:styleId="Romanlist">
    <w:name w:val="Roman list"/>
    <w:uiPriority w:val="99"/>
    <w:pPr>
      <w:numPr>
        <w:numId w:val="7"/>
      </w:numPr>
    </w:pPr>
  </w:style>
  <w:style w:type="numbering" w:customStyle="1" w:styleId="Numberedlist">
    <w:name w:val="Numbered list"/>
    <w:uiPriority w:val="99"/>
    <w:pPr>
      <w:numPr>
        <w:numId w:val="8"/>
      </w:numPr>
    </w:pPr>
  </w:style>
  <w:style w:type="character" w:styleId="Hyperlink">
    <w:name w:val="Hyperlink"/>
    <w:uiPriority w:val="99"/>
    <w:locked/>
    <w:rPr>
      <w:color w:val="0000FF"/>
      <w:u w:val="single"/>
    </w:rPr>
  </w:style>
  <w:style w:type="paragraph" w:customStyle="1" w:styleId="Copyright">
    <w:name w:val="Copyright"/>
    <w:basedOn w:val="BodyText2"/>
    <w:next w:val="BodyText"/>
    <w:semiHidden/>
    <w:pPr>
      <w:spacing w:after="0"/>
    </w:pPr>
    <w:rPr>
      <w:sz w:val="18"/>
      <w:szCs w:val="18"/>
    </w:rPr>
  </w:style>
  <w:style w:type="paragraph" w:customStyle="1" w:styleId="Table">
    <w:name w:val="Table"/>
    <w:basedOn w:val="Normal"/>
    <w:semiHidden/>
    <w:pPr>
      <w:keepNext/>
      <w:spacing w:before="240"/>
      <w:jc w:val="center"/>
    </w:pPr>
    <w:rPr>
      <w:b/>
    </w:rPr>
  </w:style>
  <w:style w:type="paragraph" w:customStyle="1" w:styleId="centredbt">
    <w:name w:val="centredbt"/>
    <w:basedOn w:val="BodyText"/>
    <w:next w:val="BodyText"/>
    <w:semiHidden/>
    <w:pPr>
      <w:jc w:val="center"/>
    </w:pPr>
  </w:style>
  <w:style w:type="paragraph" w:customStyle="1" w:styleId="Heading99">
    <w:name w:val="Heading 99"/>
    <w:basedOn w:val="Normal"/>
    <w:next w:val="BodyText"/>
    <w:link w:val="Heading99Char"/>
    <w:qFormat/>
    <w:pPr>
      <w:keepNext/>
      <w:tabs>
        <w:tab w:val="left" w:pos="900"/>
      </w:tabs>
      <w:spacing w:before="240" w:after="330"/>
      <w:ind w:left="855"/>
      <w:jc w:val="left"/>
      <w:outlineLvl w:val="8"/>
    </w:pPr>
    <w:rPr>
      <w:b/>
      <w:color w:val="007A50"/>
      <w:sz w:val="24"/>
      <w:lang w:eastAsia="en-GB"/>
    </w:rPr>
  </w:style>
  <w:style w:type="character" w:customStyle="1" w:styleId="Heading99Char">
    <w:name w:val="Heading 99 Char"/>
    <w:link w:val="Heading99"/>
    <w:rPr>
      <w:rFonts w:ascii="Arial" w:hAnsi="Arial"/>
      <w:b/>
      <w:color w:val="007A50"/>
      <w:sz w:val="24"/>
    </w:rPr>
  </w:style>
  <w:style w:type="paragraph" w:customStyle="1" w:styleId="Text1">
    <w:name w:val="Text 1"/>
    <w:basedOn w:val="Normal"/>
    <w:pPr>
      <w:spacing w:before="120" w:after="120" w:line="240" w:lineRule="auto"/>
      <w:ind w:left="850"/>
    </w:pPr>
    <w:rPr>
      <w:rFonts w:ascii="Times New Roman" w:hAnsi="Times New Roman"/>
      <w:sz w:val="24"/>
      <w:szCs w:val="24"/>
    </w:rPr>
  </w:style>
  <w:style w:type="paragraph" w:customStyle="1" w:styleId="Annexetitre">
    <w:name w:val="Annexe titre"/>
    <w:basedOn w:val="Normal"/>
    <w:next w:val="Normal"/>
    <w:pPr>
      <w:spacing w:before="120" w:after="120" w:line="240" w:lineRule="auto"/>
      <w:ind w:left="0"/>
      <w:jc w:val="center"/>
    </w:pPr>
    <w:rPr>
      <w:rFonts w:ascii="Times New Roman" w:hAnsi="Times New Roman"/>
      <w:b/>
      <w:sz w:val="24"/>
      <w:szCs w:val="24"/>
      <w:u w:val="single"/>
    </w:rPr>
  </w:style>
  <w:style w:type="character" w:styleId="CommentReference">
    <w:name w:val="annotation reference"/>
    <w:locked/>
    <w:rPr>
      <w:sz w:val="16"/>
      <w:szCs w:val="16"/>
    </w:rPr>
  </w:style>
  <w:style w:type="paragraph" w:styleId="CommentText">
    <w:name w:val="annotation text"/>
    <w:basedOn w:val="Normal"/>
    <w:link w:val="CommentTextChar"/>
    <w:locked/>
    <w:pPr>
      <w:spacing w:after="0" w:line="240" w:lineRule="auto"/>
      <w:ind w:left="0"/>
      <w:jc w:val="left"/>
    </w:pPr>
    <w:rPr>
      <w:rFonts w:ascii="Times New Roman" w:hAnsi="Times New Roman"/>
    </w:rPr>
  </w:style>
  <w:style w:type="character" w:customStyle="1" w:styleId="CommentTextChar">
    <w:name w:val="Comment Text Char"/>
    <w:link w:val="CommentText"/>
    <w:rPr>
      <w:lang w:eastAsia="en-US"/>
    </w:rPr>
  </w:style>
  <w:style w:type="paragraph" w:styleId="CommentSubject">
    <w:name w:val="annotation subject"/>
    <w:basedOn w:val="CommentText"/>
    <w:next w:val="CommentText"/>
    <w:link w:val="CommentSubjectChar"/>
    <w:locked/>
    <w:rPr>
      <w:b/>
      <w:bCs/>
    </w:rPr>
  </w:style>
  <w:style w:type="character" w:customStyle="1" w:styleId="CommentSubjectChar">
    <w:name w:val="Comment Subject Char"/>
    <w:link w:val="CommentSubject"/>
    <w:rPr>
      <w:b/>
      <w:bCs/>
      <w:lang w:eastAsia="en-US"/>
    </w:rPr>
  </w:style>
  <w:style w:type="character" w:styleId="FollowedHyperlink">
    <w:name w:val="FollowedHyperlink"/>
    <w:locked/>
    <w:rPr>
      <w:color w:val="606420"/>
      <w:u w:val="single"/>
    </w:rPr>
  </w:style>
  <w:style w:type="character" w:customStyle="1" w:styleId="formcomment">
    <w:name w:val="form_comment"/>
    <w:rPr>
      <w:rFonts w:cs="Times New Roman"/>
    </w:rPr>
  </w:style>
  <w:style w:type="paragraph" w:customStyle="1" w:styleId="Default">
    <w:name w:val="Default"/>
    <w:pPr>
      <w:autoSpaceDE w:val="0"/>
      <w:autoSpaceDN w:val="0"/>
      <w:adjustRightInd w:val="0"/>
    </w:pPr>
    <w:rPr>
      <w:rFonts w:ascii="Verdana" w:hAnsi="Verdana" w:cs="Verdana"/>
      <w:color w:val="000000"/>
      <w:sz w:val="24"/>
      <w:szCs w:val="24"/>
    </w:rPr>
  </w:style>
  <w:style w:type="paragraph" w:styleId="ListBullet">
    <w:name w:val="List Bullet"/>
    <w:basedOn w:val="Normal"/>
    <w:locked/>
    <w:pPr>
      <w:numPr>
        <w:numId w:val="15"/>
      </w:numPr>
      <w:spacing w:after="60" w:line="240" w:lineRule="auto"/>
    </w:pPr>
    <w:rPr>
      <w:rFonts w:ascii="Times New Roman" w:hAnsi="Times New Roman"/>
      <w:sz w:val="24"/>
    </w:rPr>
  </w:style>
  <w:style w:type="paragraph" w:styleId="NormalWeb">
    <w:name w:val="Normal (Web)"/>
    <w:basedOn w:val="Normal"/>
    <w:uiPriority w:val="99"/>
    <w:locked/>
    <w:pPr>
      <w:spacing w:before="100" w:beforeAutospacing="1" w:after="100" w:afterAutospacing="1" w:line="240" w:lineRule="auto"/>
      <w:ind w:left="0"/>
      <w:jc w:val="left"/>
    </w:pPr>
    <w:rPr>
      <w:rFonts w:ascii="Times New Roman" w:hAnsi="Times New Roman"/>
      <w:sz w:val="24"/>
      <w:szCs w:val="24"/>
      <w:lang w:eastAsia="en-GB"/>
    </w:rPr>
  </w:style>
  <w:style w:type="character" w:styleId="Strong">
    <w:name w:val="Strong"/>
    <w:uiPriority w:val="22"/>
    <w:qFormat/>
    <w:locked/>
    <w:rPr>
      <w:b/>
      <w:bCs/>
    </w:rPr>
  </w:style>
  <w:style w:type="character" w:styleId="Emphasis">
    <w:name w:val="Emphasis"/>
    <w:qFormat/>
    <w:locked/>
    <w:rPr>
      <w:i/>
      <w:iCs/>
    </w:rPr>
  </w:style>
  <w:style w:type="character" w:styleId="HTMLCite">
    <w:name w:val="HTML Cite"/>
    <w:locked/>
    <w:rPr>
      <w:i/>
      <w:iCs/>
    </w:rPr>
  </w:style>
  <w:style w:type="paragraph" w:styleId="z-BottomofForm">
    <w:name w:val="HTML Bottom of Form"/>
    <w:basedOn w:val="Normal"/>
    <w:next w:val="Normal"/>
    <w:link w:val="z-BottomofFormChar"/>
    <w:hidden/>
    <w:uiPriority w:val="99"/>
    <w:locked/>
    <w:pPr>
      <w:pBdr>
        <w:top w:val="single" w:sz="6" w:space="1" w:color="auto"/>
      </w:pBdr>
      <w:spacing w:after="0" w:line="240" w:lineRule="auto"/>
      <w:ind w:left="0"/>
      <w:jc w:val="center"/>
    </w:pPr>
    <w:rPr>
      <w:rFonts w:cs="Arial"/>
      <w:vanish/>
      <w:sz w:val="16"/>
      <w:szCs w:val="16"/>
      <w:lang w:eastAsia="en-GB"/>
    </w:rPr>
  </w:style>
  <w:style w:type="character" w:customStyle="1" w:styleId="z-BottomofFormChar">
    <w:name w:val="z-Bottom of Form Char"/>
    <w:link w:val="z-BottomofForm"/>
    <w:uiPriority w:val="99"/>
    <w:rPr>
      <w:rFonts w:ascii="Arial" w:hAnsi="Arial" w:cs="Arial"/>
      <w:vanish/>
      <w:sz w:val="16"/>
      <w:szCs w:val="16"/>
    </w:rPr>
  </w:style>
  <w:style w:type="paragraph" w:styleId="Revision">
    <w:name w:val="Revision"/>
    <w:hidden/>
    <w:uiPriority w:val="99"/>
    <w:semiHidden/>
    <w:rPr>
      <w:sz w:val="24"/>
      <w:szCs w:val="24"/>
      <w:lang w:eastAsia="en-US"/>
    </w:rPr>
  </w:style>
  <w:style w:type="character" w:customStyle="1" w:styleId="formcomment1">
    <w:name w:val="form_comment1"/>
    <w:rPr>
      <w:b w:val="0"/>
      <w:bCs w:val="0"/>
      <w:color w:val="000000"/>
      <w:shd w:val="clear" w:color="auto" w:fill="A5D3ED"/>
    </w:rPr>
  </w:style>
  <w:style w:type="table" w:styleId="ColorfulGrid-Accent5">
    <w:name w:val="Colorful Grid Accent 5"/>
    <w:basedOn w:val="TableNormal"/>
    <w:uiPriority w:val="73"/>
    <w:rPr>
      <w:rFonts w:ascii="Calibri" w:eastAsia="Calibri" w:hAnsi="Calibri"/>
      <w:color w:val="000000"/>
      <w:sz w:val="22"/>
      <w:szCs w:val="22"/>
      <w:lang w:val="fr-FR"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paragraph" w:customStyle="1" w:styleId="Captiontitle">
    <w:name w:val="Caption title"/>
    <w:basedOn w:val="Normal"/>
    <w:qFormat/>
    <w:pPr>
      <w:spacing w:before="240" w:after="0" w:line="240" w:lineRule="auto"/>
      <w:ind w:left="0"/>
    </w:pPr>
    <w:rPr>
      <w:rFonts w:ascii="Times New Roman" w:hAnsi="Times New Roman"/>
      <w:b/>
    </w:rPr>
  </w:style>
  <w:style w:type="paragraph" w:customStyle="1" w:styleId="Captionsource">
    <w:name w:val="Caption source"/>
    <w:basedOn w:val="Normal"/>
    <w:qFormat/>
    <w:pPr>
      <w:spacing w:after="240" w:line="240" w:lineRule="auto"/>
      <w:ind w:left="0"/>
    </w:pPr>
    <w:rPr>
      <w:rFonts w:ascii="Times New Roman" w:hAnsi="Times New Roman"/>
    </w:rPr>
  </w:style>
  <w:style w:type="table" w:customStyle="1" w:styleId="TableGrid1">
    <w:name w:val="Table Grid1"/>
    <w:basedOn w:val="TableNormal"/>
    <w:next w:val="TableGri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Pr>
      <w:rFonts w:ascii="Times" w:eastAsia="Calibri" w:hAnsi="Times"/>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Βασικό1"/>
    <w:pPr>
      <w:suppressAutoHyphens/>
      <w:autoSpaceDN w:val="0"/>
      <w:spacing w:after="320" w:line="312" w:lineRule="auto"/>
      <w:ind w:left="851"/>
      <w:jc w:val="both"/>
    </w:pPr>
    <w:rPr>
      <w:rFonts w:ascii="Arial" w:hAnsi="Arial"/>
      <w:lang w:eastAsia="en-US"/>
    </w:rPr>
  </w:style>
  <w:style w:type="character" w:customStyle="1" w:styleId="10">
    <w:name w:val="Προεπιλεγμένη γραμματοσειρά1"/>
  </w:style>
  <w:style w:type="paragraph" w:customStyle="1" w:styleId="11">
    <w:name w:val="Βασικό1"/>
    <w:pPr>
      <w:suppressAutoHyphens/>
      <w:autoSpaceDN w:val="0"/>
      <w:spacing w:after="320" w:line="312" w:lineRule="auto"/>
      <w:ind w:left="851"/>
      <w:jc w:val="both"/>
    </w:pPr>
    <w:rPr>
      <w:rFonts w:ascii="Arial" w:hAnsi="Arial"/>
      <w:lang w:eastAsia="en-US"/>
    </w:rPr>
  </w:style>
  <w:style w:type="character" w:customStyle="1" w:styleId="hps">
    <w:name w:val="hps"/>
  </w:style>
  <w:style w:type="character" w:styleId="HTMLTypewriter">
    <w:name w:val="HTML Typewriter"/>
    <w:uiPriority w:val="99"/>
    <w:unhideWhenUsed/>
    <w:locked/>
    <w:rPr>
      <w:rFonts w:ascii="Courier New" w:eastAsia="Times New Roman" w:hAnsi="Courier New" w:cs="Courier New"/>
      <w:sz w:val="20"/>
      <w:szCs w:val="20"/>
    </w:rPr>
  </w:style>
  <w:style w:type="paragraph" w:customStyle="1" w:styleId="a">
    <w:name w:val="Βασικό"/>
    <w:pPr>
      <w:suppressAutoHyphens/>
      <w:autoSpaceDN w:val="0"/>
      <w:spacing w:after="320" w:line="312" w:lineRule="auto"/>
      <w:ind w:left="851"/>
      <w:jc w:val="both"/>
    </w:pPr>
    <w:rPr>
      <w:rFonts w:ascii="Arial" w:hAnsi="Arial"/>
      <w:lang w:eastAsia="en-US"/>
    </w:rPr>
  </w:style>
  <w:style w:type="character" w:customStyle="1" w:styleId="a0">
    <w:name w:val="Προεπιλεγμένη γραμματοσειρά"/>
  </w:style>
  <w:style w:type="paragraph" w:styleId="TOCHeading">
    <w:name w:val="TOC Heading"/>
    <w:basedOn w:val="Heading1"/>
    <w:next w:val="Normal"/>
    <w:uiPriority w:val="39"/>
    <w:semiHidden/>
    <w:unhideWhenUsed/>
    <w:qFormat/>
    <w:pPr>
      <w:keepLines/>
      <w:numPr>
        <w:numId w:val="0"/>
      </w:numPr>
      <w:shd w:val="clear" w:color="auto" w:fill="auto"/>
      <w:spacing w:before="480" w:after="0" w:line="276" w:lineRule="auto"/>
      <w:jc w:val="left"/>
      <w:outlineLvl w:val="9"/>
    </w:pPr>
    <w:rPr>
      <w:rFonts w:ascii="Cambria" w:hAnsi="Cambria"/>
      <w:bCs/>
      <w:caps/>
      <w:color w:val="365F91"/>
      <w:kern w:val="0"/>
      <w:sz w:val="28"/>
      <w:szCs w:val="28"/>
      <w:lang w:val="en-US" w:eastAsia="ja-JP"/>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line="240" w:lineRule="auto"/>
      <w:ind w:left="0"/>
    </w:pPr>
    <w:rPr>
      <w:rFonts w:ascii="Times New Roman" w:eastAsia="Calibri" w:hAnsi="Times New Roman"/>
      <w:sz w:val="24"/>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rFonts w:ascii="Times New Roman" w:hAnsi="Times New Roman"/>
      <w:sz w:val="24"/>
    </w:rPr>
  </w:style>
  <w:style w:type="character" w:customStyle="1" w:styleId="FooterCoverPageChar">
    <w:name w:val="Footer Cover Page Char"/>
    <w:link w:val="FooterCoverPage"/>
    <w:rPr>
      <w:sz w:val="24"/>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ind w:left="0"/>
    </w:pPr>
    <w:rPr>
      <w:rFonts w:ascii="Times New Roman" w:hAnsi="Times New Roman"/>
      <w:sz w:val="24"/>
    </w:rPr>
  </w:style>
  <w:style w:type="character" w:customStyle="1" w:styleId="HeaderCoverPageChar">
    <w:name w:val="Header Cover Page Char"/>
    <w:link w:val="HeaderCoverPage"/>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114250262">
      <w:bodyDiv w:val="1"/>
      <w:marLeft w:val="0"/>
      <w:marRight w:val="0"/>
      <w:marTop w:val="0"/>
      <w:marBottom w:val="0"/>
      <w:divBdr>
        <w:top w:val="none" w:sz="0" w:space="0" w:color="auto"/>
        <w:left w:val="none" w:sz="0" w:space="0" w:color="auto"/>
        <w:bottom w:val="none" w:sz="0" w:space="0" w:color="auto"/>
        <w:right w:val="none" w:sz="0" w:space="0" w:color="auto"/>
      </w:divBdr>
    </w:div>
    <w:div w:id="125438518">
      <w:bodyDiv w:val="1"/>
      <w:marLeft w:val="0"/>
      <w:marRight w:val="0"/>
      <w:marTop w:val="0"/>
      <w:marBottom w:val="0"/>
      <w:divBdr>
        <w:top w:val="none" w:sz="0" w:space="0" w:color="auto"/>
        <w:left w:val="none" w:sz="0" w:space="0" w:color="auto"/>
        <w:bottom w:val="none" w:sz="0" w:space="0" w:color="auto"/>
        <w:right w:val="none" w:sz="0" w:space="0" w:color="auto"/>
      </w:divBdr>
    </w:div>
    <w:div w:id="174393582">
      <w:bodyDiv w:val="1"/>
      <w:marLeft w:val="0"/>
      <w:marRight w:val="0"/>
      <w:marTop w:val="0"/>
      <w:marBottom w:val="0"/>
      <w:divBdr>
        <w:top w:val="none" w:sz="0" w:space="0" w:color="auto"/>
        <w:left w:val="none" w:sz="0" w:space="0" w:color="auto"/>
        <w:bottom w:val="none" w:sz="0" w:space="0" w:color="auto"/>
        <w:right w:val="none" w:sz="0" w:space="0" w:color="auto"/>
      </w:divBdr>
    </w:div>
    <w:div w:id="209658099">
      <w:bodyDiv w:val="1"/>
      <w:marLeft w:val="0"/>
      <w:marRight w:val="0"/>
      <w:marTop w:val="0"/>
      <w:marBottom w:val="0"/>
      <w:divBdr>
        <w:top w:val="none" w:sz="0" w:space="0" w:color="auto"/>
        <w:left w:val="none" w:sz="0" w:space="0" w:color="auto"/>
        <w:bottom w:val="none" w:sz="0" w:space="0" w:color="auto"/>
        <w:right w:val="none" w:sz="0" w:space="0" w:color="auto"/>
      </w:divBdr>
    </w:div>
    <w:div w:id="289434099">
      <w:bodyDiv w:val="1"/>
      <w:marLeft w:val="0"/>
      <w:marRight w:val="0"/>
      <w:marTop w:val="0"/>
      <w:marBottom w:val="0"/>
      <w:divBdr>
        <w:top w:val="none" w:sz="0" w:space="0" w:color="auto"/>
        <w:left w:val="none" w:sz="0" w:space="0" w:color="auto"/>
        <w:bottom w:val="none" w:sz="0" w:space="0" w:color="auto"/>
        <w:right w:val="none" w:sz="0" w:space="0" w:color="auto"/>
      </w:divBdr>
    </w:div>
    <w:div w:id="371922731">
      <w:bodyDiv w:val="1"/>
      <w:marLeft w:val="0"/>
      <w:marRight w:val="0"/>
      <w:marTop w:val="0"/>
      <w:marBottom w:val="0"/>
      <w:divBdr>
        <w:top w:val="none" w:sz="0" w:space="0" w:color="auto"/>
        <w:left w:val="none" w:sz="0" w:space="0" w:color="auto"/>
        <w:bottom w:val="none" w:sz="0" w:space="0" w:color="auto"/>
        <w:right w:val="none" w:sz="0" w:space="0" w:color="auto"/>
      </w:divBdr>
    </w:div>
    <w:div w:id="397364247">
      <w:bodyDiv w:val="1"/>
      <w:marLeft w:val="0"/>
      <w:marRight w:val="0"/>
      <w:marTop w:val="0"/>
      <w:marBottom w:val="0"/>
      <w:divBdr>
        <w:top w:val="none" w:sz="0" w:space="0" w:color="auto"/>
        <w:left w:val="none" w:sz="0" w:space="0" w:color="auto"/>
        <w:bottom w:val="none" w:sz="0" w:space="0" w:color="auto"/>
        <w:right w:val="none" w:sz="0" w:space="0" w:color="auto"/>
      </w:divBdr>
    </w:div>
    <w:div w:id="510725944">
      <w:bodyDiv w:val="1"/>
      <w:marLeft w:val="0"/>
      <w:marRight w:val="0"/>
      <w:marTop w:val="0"/>
      <w:marBottom w:val="0"/>
      <w:divBdr>
        <w:top w:val="none" w:sz="0" w:space="0" w:color="auto"/>
        <w:left w:val="none" w:sz="0" w:space="0" w:color="auto"/>
        <w:bottom w:val="none" w:sz="0" w:space="0" w:color="auto"/>
        <w:right w:val="none" w:sz="0" w:space="0" w:color="auto"/>
      </w:divBdr>
    </w:div>
    <w:div w:id="616327407">
      <w:bodyDiv w:val="1"/>
      <w:marLeft w:val="0"/>
      <w:marRight w:val="0"/>
      <w:marTop w:val="0"/>
      <w:marBottom w:val="0"/>
      <w:divBdr>
        <w:top w:val="none" w:sz="0" w:space="0" w:color="auto"/>
        <w:left w:val="none" w:sz="0" w:space="0" w:color="auto"/>
        <w:bottom w:val="none" w:sz="0" w:space="0" w:color="auto"/>
        <w:right w:val="none" w:sz="0" w:space="0" w:color="auto"/>
      </w:divBdr>
    </w:div>
    <w:div w:id="629822236">
      <w:bodyDiv w:val="1"/>
      <w:marLeft w:val="0"/>
      <w:marRight w:val="0"/>
      <w:marTop w:val="0"/>
      <w:marBottom w:val="0"/>
      <w:divBdr>
        <w:top w:val="none" w:sz="0" w:space="0" w:color="auto"/>
        <w:left w:val="none" w:sz="0" w:space="0" w:color="auto"/>
        <w:bottom w:val="none" w:sz="0" w:space="0" w:color="auto"/>
        <w:right w:val="none" w:sz="0" w:space="0" w:color="auto"/>
      </w:divBdr>
    </w:div>
    <w:div w:id="689651274">
      <w:bodyDiv w:val="1"/>
      <w:marLeft w:val="0"/>
      <w:marRight w:val="0"/>
      <w:marTop w:val="0"/>
      <w:marBottom w:val="0"/>
      <w:divBdr>
        <w:top w:val="none" w:sz="0" w:space="0" w:color="auto"/>
        <w:left w:val="none" w:sz="0" w:space="0" w:color="auto"/>
        <w:bottom w:val="none" w:sz="0" w:space="0" w:color="auto"/>
        <w:right w:val="none" w:sz="0" w:space="0" w:color="auto"/>
      </w:divBdr>
    </w:div>
    <w:div w:id="745347121">
      <w:bodyDiv w:val="1"/>
      <w:marLeft w:val="0"/>
      <w:marRight w:val="0"/>
      <w:marTop w:val="0"/>
      <w:marBottom w:val="0"/>
      <w:divBdr>
        <w:top w:val="none" w:sz="0" w:space="0" w:color="auto"/>
        <w:left w:val="none" w:sz="0" w:space="0" w:color="auto"/>
        <w:bottom w:val="none" w:sz="0" w:space="0" w:color="auto"/>
        <w:right w:val="none" w:sz="0" w:space="0" w:color="auto"/>
      </w:divBdr>
    </w:div>
    <w:div w:id="767429062">
      <w:bodyDiv w:val="1"/>
      <w:marLeft w:val="0"/>
      <w:marRight w:val="0"/>
      <w:marTop w:val="0"/>
      <w:marBottom w:val="0"/>
      <w:divBdr>
        <w:top w:val="none" w:sz="0" w:space="0" w:color="auto"/>
        <w:left w:val="none" w:sz="0" w:space="0" w:color="auto"/>
        <w:bottom w:val="none" w:sz="0" w:space="0" w:color="auto"/>
        <w:right w:val="none" w:sz="0" w:space="0" w:color="auto"/>
      </w:divBdr>
    </w:div>
    <w:div w:id="773482292">
      <w:bodyDiv w:val="1"/>
      <w:marLeft w:val="0"/>
      <w:marRight w:val="0"/>
      <w:marTop w:val="0"/>
      <w:marBottom w:val="0"/>
      <w:divBdr>
        <w:top w:val="none" w:sz="0" w:space="0" w:color="auto"/>
        <w:left w:val="none" w:sz="0" w:space="0" w:color="auto"/>
        <w:bottom w:val="none" w:sz="0" w:space="0" w:color="auto"/>
        <w:right w:val="none" w:sz="0" w:space="0" w:color="auto"/>
      </w:divBdr>
    </w:div>
    <w:div w:id="779183359">
      <w:bodyDiv w:val="1"/>
      <w:marLeft w:val="0"/>
      <w:marRight w:val="0"/>
      <w:marTop w:val="0"/>
      <w:marBottom w:val="0"/>
      <w:divBdr>
        <w:top w:val="none" w:sz="0" w:space="0" w:color="auto"/>
        <w:left w:val="none" w:sz="0" w:space="0" w:color="auto"/>
        <w:bottom w:val="none" w:sz="0" w:space="0" w:color="auto"/>
        <w:right w:val="none" w:sz="0" w:space="0" w:color="auto"/>
      </w:divBdr>
    </w:div>
    <w:div w:id="793982477">
      <w:bodyDiv w:val="1"/>
      <w:marLeft w:val="0"/>
      <w:marRight w:val="0"/>
      <w:marTop w:val="0"/>
      <w:marBottom w:val="0"/>
      <w:divBdr>
        <w:top w:val="none" w:sz="0" w:space="0" w:color="auto"/>
        <w:left w:val="none" w:sz="0" w:space="0" w:color="auto"/>
        <w:bottom w:val="none" w:sz="0" w:space="0" w:color="auto"/>
        <w:right w:val="none" w:sz="0" w:space="0" w:color="auto"/>
      </w:divBdr>
    </w:div>
    <w:div w:id="884293166">
      <w:bodyDiv w:val="1"/>
      <w:marLeft w:val="0"/>
      <w:marRight w:val="0"/>
      <w:marTop w:val="0"/>
      <w:marBottom w:val="0"/>
      <w:divBdr>
        <w:top w:val="none" w:sz="0" w:space="0" w:color="auto"/>
        <w:left w:val="none" w:sz="0" w:space="0" w:color="auto"/>
        <w:bottom w:val="none" w:sz="0" w:space="0" w:color="auto"/>
        <w:right w:val="none" w:sz="0" w:space="0" w:color="auto"/>
      </w:divBdr>
    </w:div>
    <w:div w:id="932859931">
      <w:bodyDiv w:val="1"/>
      <w:marLeft w:val="0"/>
      <w:marRight w:val="0"/>
      <w:marTop w:val="0"/>
      <w:marBottom w:val="0"/>
      <w:divBdr>
        <w:top w:val="none" w:sz="0" w:space="0" w:color="auto"/>
        <w:left w:val="none" w:sz="0" w:space="0" w:color="auto"/>
        <w:bottom w:val="none" w:sz="0" w:space="0" w:color="auto"/>
        <w:right w:val="none" w:sz="0" w:space="0" w:color="auto"/>
      </w:divBdr>
    </w:div>
    <w:div w:id="1037118452">
      <w:bodyDiv w:val="1"/>
      <w:marLeft w:val="0"/>
      <w:marRight w:val="0"/>
      <w:marTop w:val="0"/>
      <w:marBottom w:val="0"/>
      <w:divBdr>
        <w:top w:val="none" w:sz="0" w:space="0" w:color="auto"/>
        <w:left w:val="none" w:sz="0" w:space="0" w:color="auto"/>
        <w:bottom w:val="none" w:sz="0" w:space="0" w:color="auto"/>
        <w:right w:val="none" w:sz="0" w:space="0" w:color="auto"/>
      </w:divBdr>
    </w:div>
    <w:div w:id="1046367763">
      <w:bodyDiv w:val="1"/>
      <w:marLeft w:val="0"/>
      <w:marRight w:val="0"/>
      <w:marTop w:val="0"/>
      <w:marBottom w:val="0"/>
      <w:divBdr>
        <w:top w:val="none" w:sz="0" w:space="0" w:color="auto"/>
        <w:left w:val="none" w:sz="0" w:space="0" w:color="auto"/>
        <w:bottom w:val="none" w:sz="0" w:space="0" w:color="auto"/>
        <w:right w:val="none" w:sz="0" w:space="0" w:color="auto"/>
      </w:divBdr>
    </w:div>
    <w:div w:id="1080298837">
      <w:bodyDiv w:val="1"/>
      <w:marLeft w:val="0"/>
      <w:marRight w:val="0"/>
      <w:marTop w:val="0"/>
      <w:marBottom w:val="0"/>
      <w:divBdr>
        <w:top w:val="none" w:sz="0" w:space="0" w:color="auto"/>
        <w:left w:val="none" w:sz="0" w:space="0" w:color="auto"/>
        <w:bottom w:val="none" w:sz="0" w:space="0" w:color="auto"/>
        <w:right w:val="none" w:sz="0" w:space="0" w:color="auto"/>
      </w:divBdr>
    </w:div>
    <w:div w:id="1149055310">
      <w:bodyDiv w:val="1"/>
      <w:marLeft w:val="0"/>
      <w:marRight w:val="0"/>
      <w:marTop w:val="0"/>
      <w:marBottom w:val="0"/>
      <w:divBdr>
        <w:top w:val="none" w:sz="0" w:space="0" w:color="auto"/>
        <w:left w:val="none" w:sz="0" w:space="0" w:color="auto"/>
        <w:bottom w:val="none" w:sz="0" w:space="0" w:color="auto"/>
        <w:right w:val="none" w:sz="0" w:space="0" w:color="auto"/>
      </w:divBdr>
    </w:div>
    <w:div w:id="1240097163">
      <w:bodyDiv w:val="1"/>
      <w:marLeft w:val="0"/>
      <w:marRight w:val="0"/>
      <w:marTop w:val="0"/>
      <w:marBottom w:val="0"/>
      <w:divBdr>
        <w:top w:val="none" w:sz="0" w:space="0" w:color="auto"/>
        <w:left w:val="none" w:sz="0" w:space="0" w:color="auto"/>
        <w:bottom w:val="none" w:sz="0" w:space="0" w:color="auto"/>
        <w:right w:val="none" w:sz="0" w:space="0" w:color="auto"/>
      </w:divBdr>
    </w:div>
    <w:div w:id="1264607111">
      <w:bodyDiv w:val="1"/>
      <w:marLeft w:val="0"/>
      <w:marRight w:val="0"/>
      <w:marTop w:val="0"/>
      <w:marBottom w:val="0"/>
      <w:divBdr>
        <w:top w:val="none" w:sz="0" w:space="0" w:color="auto"/>
        <w:left w:val="none" w:sz="0" w:space="0" w:color="auto"/>
        <w:bottom w:val="none" w:sz="0" w:space="0" w:color="auto"/>
        <w:right w:val="none" w:sz="0" w:space="0" w:color="auto"/>
      </w:divBdr>
    </w:div>
    <w:div w:id="1283345846">
      <w:bodyDiv w:val="1"/>
      <w:marLeft w:val="0"/>
      <w:marRight w:val="0"/>
      <w:marTop w:val="0"/>
      <w:marBottom w:val="0"/>
      <w:divBdr>
        <w:top w:val="none" w:sz="0" w:space="0" w:color="auto"/>
        <w:left w:val="none" w:sz="0" w:space="0" w:color="auto"/>
        <w:bottom w:val="none" w:sz="0" w:space="0" w:color="auto"/>
        <w:right w:val="none" w:sz="0" w:space="0" w:color="auto"/>
      </w:divBdr>
    </w:div>
    <w:div w:id="1294286292">
      <w:bodyDiv w:val="1"/>
      <w:marLeft w:val="0"/>
      <w:marRight w:val="0"/>
      <w:marTop w:val="0"/>
      <w:marBottom w:val="0"/>
      <w:divBdr>
        <w:top w:val="none" w:sz="0" w:space="0" w:color="auto"/>
        <w:left w:val="none" w:sz="0" w:space="0" w:color="auto"/>
        <w:bottom w:val="none" w:sz="0" w:space="0" w:color="auto"/>
        <w:right w:val="none" w:sz="0" w:space="0" w:color="auto"/>
      </w:divBdr>
    </w:div>
    <w:div w:id="1305350241">
      <w:bodyDiv w:val="1"/>
      <w:marLeft w:val="0"/>
      <w:marRight w:val="0"/>
      <w:marTop w:val="0"/>
      <w:marBottom w:val="0"/>
      <w:divBdr>
        <w:top w:val="none" w:sz="0" w:space="0" w:color="auto"/>
        <w:left w:val="none" w:sz="0" w:space="0" w:color="auto"/>
        <w:bottom w:val="none" w:sz="0" w:space="0" w:color="auto"/>
        <w:right w:val="none" w:sz="0" w:space="0" w:color="auto"/>
      </w:divBdr>
    </w:div>
    <w:div w:id="1349331171">
      <w:bodyDiv w:val="1"/>
      <w:marLeft w:val="0"/>
      <w:marRight w:val="0"/>
      <w:marTop w:val="0"/>
      <w:marBottom w:val="0"/>
      <w:divBdr>
        <w:top w:val="none" w:sz="0" w:space="0" w:color="auto"/>
        <w:left w:val="none" w:sz="0" w:space="0" w:color="auto"/>
        <w:bottom w:val="none" w:sz="0" w:space="0" w:color="auto"/>
        <w:right w:val="none" w:sz="0" w:space="0" w:color="auto"/>
      </w:divBdr>
    </w:div>
    <w:div w:id="1431388833">
      <w:bodyDiv w:val="1"/>
      <w:marLeft w:val="0"/>
      <w:marRight w:val="0"/>
      <w:marTop w:val="0"/>
      <w:marBottom w:val="0"/>
      <w:divBdr>
        <w:top w:val="none" w:sz="0" w:space="0" w:color="auto"/>
        <w:left w:val="none" w:sz="0" w:space="0" w:color="auto"/>
        <w:bottom w:val="none" w:sz="0" w:space="0" w:color="auto"/>
        <w:right w:val="none" w:sz="0" w:space="0" w:color="auto"/>
      </w:divBdr>
    </w:div>
    <w:div w:id="1456604040">
      <w:bodyDiv w:val="1"/>
      <w:marLeft w:val="0"/>
      <w:marRight w:val="0"/>
      <w:marTop w:val="0"/>
      <w:marBottom w:val="0"/>
      <w:divBdr>
        <w:top w:val="none" w:sz="0" w:space="0" w:color="auto"/>
        <w:left w:val="none" w:sz="0" w:space="0" w:color="auto"/>
        <w:bottom w:val="none" w:sz="0" w:space="0" w:color="auto"/>
        <w:right w:val="none" w:sz="0" w:space="0" w:color="auto"/>
      </w:divBdr>
    </w:div>
    <w:div w:id="1581402746">
      <w:bodyDiv w:val="1"/>
      <w:marLeft w:val="0"/>
      <w:marRight w:val="0"/>
      <w:marTop w:val="0"/>
      <w:marBottom w:val="0"/>
      <w:divBdr>
        <w:top w:val="none" w:sz="0" w:space="0" w:color="auto"/>
        <w:left w:val="none" w:sz="0" w:space="0" w:color="auto"/>
        <w:bottom w:val="none" w:sz="0" w:space="0" w:color="auto"/>
        <w:right w:val="none" w:sz="0" w:space="0" w:color="auto"/>
      </w:divBdr>
    </w:div>
    <w:div w:id="1657495990">
      <w:bodyDiv w:val="1"/>
      <w:marLeft w:val="0"/>
      <w:marRight w:val="0"/>
      <w:marTop w:val="0"/>
      <w:marBottom w:val="0"/>
      <w:divBdr>
        <w:top w:val="none" w:sz="0" w:space="0" w:color="auto"/>
        <w:left w:val="none" w:sz="0" w:space="0" w:color="auto"/>
        <w:bottom w:val="none" w:sz="0" w:space="0" w:color="auto"/>
        <w:right w:val="none" w:sz="0" w:space="0" w:color="auto"/>
      </w:divBdr>
    </w:div>
    <w:div w:id="1657689154">
      <w:bodyDiv w:val="1"/>
      <w:marLeft w:val="0"/>
      <w:marRight w:val="0"/>
      <w:marTop w:val="0"/>
      <w:marBottom w:val="0"/>
      <w:divBdr>
        <w:top w:val="none" w:sz="0" w:space="0" w:color="auto"/>
        <w:left w:val="none" w:sz="0" w:space="0" w:color="auto"/>
        <w:bottom w:val="none" w:sz="0" w:space="0" w:color="auto"/>
        <w:right w:val="none" w:sz="0" w:space="0" w:color="auto"/>
      </w:divBdr>
    </w:div>
    <w:div w:id="1667128528">
      <w:bodyDiv w:val="1"/>
      <w:marLeft w:val="0"/>
      <w:marRight w:val="0"/>
      <w:marTop w:val="0"/>
      <w:marBottom w:val="0"/>
      <w:divBdr>
        <w:top w:val="none" w:sz="0" w:space="0" w:color="auto"/>
        <w:left w:val="none" w:sz="0" w:space="0" w:color="auto"/>
        <w:bottom w:val="none" w:sz="0" w:space="0" w:color="auto"/>
        <w:right w:val="none" w:sz="0" w:space="0" w:color="auto"/>
      </w:divBdr>
    </w:div>
    <w:div w:id="1723599763">
      <w:bodyDiv w:val="1"/>
      <w:marLeft w:val="0"/>
      <w:marRight w:val="0"/>
      <w:marTop w:val="0"/>
      <w:marBottom w:val="0"/>
      <w:divBdr>
        <w:top w:val="none" w:sz="0" w:space="0" w:color="auto"/>
        <w:left w:val="none" w:sz="0" w:space="0" w:color="auto"/>
        <w:bottom w:val="none" w:sz="0" w:space="0" w:color="auto"/>
        <w:right w:val="none" w:sz="0" w:space="0" w:color="auto"/>
      </w:divBdr>
    </w:div>
    <w:div w:id="1805389924">
      <w:bodyDiv w:val="1"/>
      <w:marLeft w:val="0"/>
      <w:marRight w:val="0"/>
      <w:marTop w:val="0"/>
      <w:marBottom w:val="0"/>
      <w:divBdr>
        <w:top w:val="none" w:sz="0" w:space="0" w:color="auto"/>
        <w:left w:val="none" w:sz="0" w:space="0" w:color="auto"/>
        <w:bottom w:val="none" w:sz="0" w:space="0" w:color="auto"/>
        <w:right w:val="none" w:sz="0" w:space="0" w:color="auto"/>
      </w:divBdr>
    </w:div>
    <w:div w:id="1835141876">
      <w:bodyDiv w:val="1"/>
      <w:marLeft w:val="0"/>
      <w:marRight w:val="0"/>
      <w:marTop w:val="0"/>
      <w:marBottom w:val="0"/>
      <w:divBdr>
        <w:top w:val="none" w:sz="0" w:space="0" w:color="auto"/>
        <w:left w:val="none" w:sz="0" w:space="0" w:color="auto"/>
        <w:bottom w:val="none" w:sz="0" w:space="0" w:color="auto"/>
        <w:right w:val="none" w:sz="0" w:space="0" w:color="auto"/>
      </w:divBdr>
    </w:div>
    <w:div w:id="1865484003">
      <w:bodyDiv w:val="1"/>
      <w:marLeft w:val="0"/>
      <w:marRight w:val="0"/>
      <w:marTop w:val="0"/>
      <w:marBottom w:val="0"/>
      <w:divBdr>
        <w:top w:val="none" w:sz="0" w:space="0" w:color="auto"/>
        <w:left w:val="none" w:sz="0" w:space="0" w:color="auto"/>
        <w:bottom w:val="none" w:sz="0" w:space="0" w:color="auto"/>
        <w:right w:val="none" w:sz="0" w:space="0" w:color="auto"/>
      </w:divBdr>
    </w:div>
    <w:div w:id="1953900036">
      <w:bodyDiv w:val="1"/>
      <w:marLeft w:val="0"/>
      <w:marRight w:val="0"/>
      <w:marTop w:val="0"/>
      <w:marBottom w:val="0"/>
      <w:divBdr>
        <w:top w:val="none" w:sz="0" w:space="0" w:color="auto"/>
        <w:left w:val="none" w:sz="0" w:space="0" w:color="auto"/>
        <w:bottom w:val="none" w:sz="0" w:space="0" w:color="auto"/>
        <w:right w:val="none" w:sz="0" w:space="0" w:color="auto"/>
      </w:divBdr>
    </w:div>
    <w:div w:id="1969360515">
      <w:bodyDiv w:val="1"/>
      <w:marLeft w:val="0"/>
      <w:marRight w:val="0"/>
      <w:marTop w:val="0"/>
      <w:marBottom w:val="0"/>
      <w:divBdr>
        <w:top w:val="none" w:sz="0" w:space="0" w:color="auto"/>
        <w:left w:val="none" w:sz="0" w:space="0" w:color="auto"/>
        <w:bottom w:val="none" w:sz="0" w:space="0" w:color="auto"/>
        <w:right w:val="none" w:sz="0" w:space="0" w:color="auto"/>
      </w:divBdr>
    </w:div>
    <w:div w:id="2069373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header" Target="header44.xml"/><Relationship Id="rId21" Type="http://schemas.openxmlformats.org/officeDocument/2006/relationships/header" Target="header5.xml"/><Relationship Id="rId42" Type="http://schemas.openxmlformats.org/officeDocument/2006/relationships/header" Target="header14.xml"/><Relationship Id="rId47" Type="http://schemas.openxmlformats.org/officeDocument/2006/relationships/header" Target="header16.xml"/><Relationship Id="rId63" Type="http://schemas.openxmlformats.org/officeDocument/2006/relationships/footer" Target="footer23.xml"/><Relationship Id="rId68" Type="http://schemas.openxmlformats.org/officeDocument/2006/relationships/image" Target="media/image9.png"/><Relationship Id="rId84" Type="http://schemas.openxmlformats.org/officeDocument/2006/relationships/header" Target="header28.xml"/><Relationship Id="rId89" Type="http://schemas.openxmlformats.org/officeDocument/2006/relationships/footer" Target="footer30.xml"/><Relationship Id="rId112" Type="http://schemas.openxmlformats.org/officeDocument/2006/relationships/footer" Target="footer40.xml"/><Relationship Id="rId133" Type="http://schemas.openxmlformats.org/officeDocument/2006/relationships/footer" Target="footer51.xml"/><Relationship Id="rId138" Type="http://schemas.openxmlformats.org/officeDocument/2006/relationships/header" Target="header54.xml"/><Relationship Id="rId16" Type="http://schemas.openxmlformats.org/officeDocument/2006/relationships/image" Target="media/image2.png"/><Relationship Id="rId107" Type="http://schemas.openxmlformats.org/officeDocument/2006/relationships/header" Target="header39.xml"/><Relationship Id="rId11" Type="http://schemas.openxmlformats.org/officeDocument/2006/relationships/header" Target="header2.xml"/><Relationship Id="rId32" Type="http://schemas.openxmlformats.org/officeDocument/2006/relationships/image" Target="media/image3.png"/><Relationship Id="rId37" Type="http://schemas.openxmlformats.org/officeDocument/2006/relationships/header" Target="header12.xml"/><Relationship Id="rId53" Type="http://schemas.openxmlformats.org/officeDocument/2006/relationships/image" Target="media/image6.png"/><Relationship Id="rId58" Type="http://schemas.openxmlformats.org/officeDocument/2006/relationships/header" Target="header21.xml"/><Relationship Id="rId74" Type="http://schemas.openxmlformats.org/officeDocument/2006/relationships/image" Target="media/image15.emf"/><Relationship Id="rId79" Type="http://schemas.openxmlformats.org/officeDocument/2006/relationships/header" Target="header26.xml"/><Relationship Id="rId102" Type="http://schemas.openxmlformats.org/officeDocument/2006/relationships/footer" Target="footer36.xml"/><Relationship Id="rId123" Type="http://schemas.openxmlformats.org/officeDocument/2006/relationships/header" Target="header47.xml"/><Relationship Id="rId128" Type="http://schemas.openxmlformats.org/officeDocument/2006/relationships/header" Target="header49.xml"/><Relationship Id="rId5" Type="http://schemas.openxmlformats.org/officeDocument/2006/relationships/settings" Target="settings.xml"/><Relationship Id="rId90" Type="http://schemas.openxmlformats.org/officeDocument/2006/relationships/image" Target="media/image19.emf"/><Relationship Id="rId95" Type="http://schemas.openxmlformats.org/officeDocument/2006/relationships/header" Target="header33.xml"/><Relationship Id="rId22" Type="http://schemas.openxmlformats.org/officeDocument/2006/relationships/footer" Target="footer4.xml"/><Relationship Id="rId27" Type="http://schemas.openxmlformats.org/officeDocument/2006/relationships/header" Target="header8.xml"/><Relationship Id="rId43" Type="http://schemas.openxmlformats.org/officeDocument/2006/relationships/footer" Target="footer13.xml"/><Relationship Id="rId48" Type="http://schemas.openxmlformats.org/officeDocument/2006/relationships/header" Target="header17.xml"/><Relationship Id="rId64" Type="http://schemas.openxmlformats.org/officeDocument/2006/relationships/header" Target="header24.xml"/><Relationship Id="rId69" Type="http://schemas.openxmlformats.org/officeDocument/2006/relationships/image" Target="media/image10.png"/><Relationship Id="rId113" Type="http://schemas.openxmlformats.org/officeDocument/2006/relationships/footer" Target="footer41.xml"/><Relationship Id="rId118" Type="http://schemas.openxmlformats.org/officeDocument/2006/relationships/footer" Target="footer43.xml"/><Relationship Id="rId134" Type="http://schemas.openxmlformats.org/officeDocument/2006/relationships/header" Target="header52.xml"/><Relationship Id="rId139" Type="http://schemas.openxmlformats.org/officeDocument/2006/relationships/footer" Target="footer54.xml"/><Relationship Id="rId8" Type="http://schemas.openxmlformats.org/officeDocument/2006/relationships/endnotes" Target="endnotes.xml"/><Relationship Id="rId51" Type="http://schemas.openxmlformats.org/officeDocument/2006/relationships/header" Target="header18.xml"/><Relationship Id="rId72" Type="http://schemas.openxmlformats.org/officeDocument/2006/relationships/image" Target="media/image13.png"/><Relationship Id="rId80" Type="http://schemas.openxmlformats.org/officeDocument/2006/relationships/footer" Target="footer25.xml"/><Relationship Id="rId85" Type="http://schemas.openxmlformats.org/officeDocument/2006/relationships/header" Target="header29.xml"/><Relationship Id="rId93" Type="http://schemas.openxmlformats.org/officeDocument/2006/relationships/footer" Target="footer31.xml"/><Relationship Id="rId98" Type="http://schemas.openxmlformats.org/officeDocument/2006/relationships/header" Target="header35.xml"/><Relationship Id="rId121" Type="http://schemas.openxmlformats.org/officeDocument/2006/relationships/footer" Target="footer4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cdr.eionet.europa.eu/be/eu/wfdart13" TargetMode="External"/><Relationship Id="rId25" Type="http://schemas.openxmlformats.org/officeDocument/2006/relationships/footer" Target="footer6.xml"/><Relationship Id="rId33" Type="http://schemas.openxmlformats.org/officeDocument/2006/relationships/header" Target="header10.xml"/><Relationship Id="rId38" Type="http://schemas.openxmlformats.org/officeDocument/2006/relationships/footer" Target="footer12.xml"/><Relationship Id="rId46" Type="http://schemas.openxmlformats.org/officeDocument/2006/relationships/footer" Target="footer15.xml"/><Relationship Id="rId59" Type="http://schemas.openxmlformats.org/officeDocument/2006/relationships/footer" Target="footer21.xml"/><Relationship Id="rId67" Type="http://schemas.openxmlformats.org/officeDocument/2006/relationships/image" Target="media/image8.png"/><Relationship Id="rId103" Type="http://schemas.openxmlformats.org/officeDocument/2006/relationships/header" Target="header37.xml"/><Relationship Id="rId108" Type="http://schemas.openxmlformats.org/officeDocument/2006/relationships/footer" Target="footer39.xml"/><Relationship Id="rId116" Type="http://schemas.openxmlformats.org/officeDocument/2006/relationships/header" Target="header43.xml"/><Relationship Id="rId124" Type="http://schemas.openxmlformats.org/officeDocument/2006/relationships/footer" Target="footer46.xml"/><Relationship Id="rId129" Type="http://schemas.openxmlformats.org/officeDocument/2006/relationships/header" Target="header50.xml"/><Relationship Id="rId137" Type="http://schemas.openxmlformats.org/officeDocument/2006/relationships/footer" Target="footer53.xml"/><Relationship Id="rId20" Type="http://schemas.openxmlformats.org/officeDocument/2006/relationships/header" Target="header4.xml"/><Relationship Id="rId41" Type="http://schemas.openxmlformats.org/officeDocument/2006/relationships/header" Target="header13.xml"/><Relationship Id="rId54" Type="http://schemas.openxmlformats.org/officeDocument/2006/relationships/header" Target="header19.xml"/><Relationship Id="rId62" Type="http://schemas.openxmlformats.org/officeDocument/2006/relationships/footer" Target="footer22.xml"/><Relationship Id="rId70" Type="http://schemas.openxmlformats.org/officeDocument/2006/relationships/image" Target="media/image11.png"/><Relationship Id="rId75" Type="http://schemas.openxmlformats.org/officeDocument/2006/relationships/image" Target="media/image16.emf"/><Relationship Id="rId83" Type="http://schemas.openxmlformats.org/officeDocument/2006/relationships/footer" Target="footer27.xml"/><Relationship Id="rId88" Type="http://schemas.openxmlformats.org/officeDocument/2006/relationships/header" Target="header30.xml"/><Relationship Id="rId91" Type="http://schemas.openxmlformats.org/officeDocument/2006/relationships/header" Target="header31.xml"/><Relationship Id="rId96" Type="http://schemas.openxmlformats.org/officeDocument/2006/relationships/footer" Target="footer33.xml"/><Relationship Id="rId111" Type="http://schemas.openxmlformats.org/officeDocument/2006/relationships/header" Target="header41.xml"/><Relationship Id="rId132" Type="http://schemas.openxmlformats.org/officeDocument/2006/relationships/header" Target="header51.xm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footer" Target="footer11.xml"/><Relationship Id="rId49" Type="http://schemas.openxmlformats.org/officeDocument/2006/relationships/footer" Target="footer16.xml"/><Relationship Id="rId57" Type="http://schemas.openxmlformats.org/officeDocument/2006/relationships/footer" Target="footer20.xml"/><Relationship Id="rId106" Type="http://schemas.openxmlformats.org/officeDocument/2006/relationships/footer" Target="footer38.xml"/><Relationship Id="rId114" Type="http://schemas.openxmlformats.org/officeDocument/2006/relationships/header" Target="header42.xml"/><Relationship Id="rId119" Type="http://schemas.openxmlformats.org/officeDocument/2006/relationships/footer" Target="footer44.xml"/><Relationship Id="rId127" Type="http://schemas.openxmlformats.org/officeDocument/2006/relationships/footer" Target="footer48.xml"/><Relationship Id="rId10" Type="http://schemas.openxmlformats.org/officeDocument/2006/relationships/header" Target="header1.xml"/><Relationship Id="rId31" Type="http://schemas.openxmlformats.org/officeDocument/2006/relationships/footer" Target="footer9.xml"/><Relationship Id="rId44" Type="http://schemas.openxmlformats.org/officeDocument/2006/relationships/footer" Target="footer14.xml"/><Relationship Id="rId52" Type="http://schemas.openxmlformats.org/officeDocument/2006/relationships/footer" Target="footer18.xml"/><Relationship Id="rId60" Type="http://schemas.openxmlformats.org/officeDocument/2006/relationships/header" Target="header22.xml"/><Relationship Id="rId65" Type="http://schemas.openxmlformats.org/officeDocument/2006/relationships/footer" Target="footer24.xml"/><Relationship Id="rId73" Type="http://schemas.openxmlformats.org/officeDocument/2006/relationships/image" Target="media/image14.png"/><Relationship Id="rId78" Type="http://schemas.openxmlformats.org/officeDocument/2006/relationships/header" Target="header25.xml"/><Relationship Id="rId81" Type="http://schemas.openxmlformats.org/officeDocument/2006/relationships/footer" Target="footer26.xml"/><Relationship Id="rId86" Type="http://schemas.openxmlformats.org/officeDocument/2006/relationships/footer" Target="footer28.xml"/><Relationship Id="rId94" Type="http://schemas.openxmlformats.org/officeDocument/2006/relationships/footer" Target="footer32.xml"/><Relationship Id="rId99" Type="http://schemas.openxmlformats.org/officeDocument/2006/relationships/footer" Target="footer34.xml"/><Relationship Id="rId101" Type="http://schemas.openxmlformats.org/officeDocument/2006/relationships/header" Target="header36.xml"/><Relationship Id="rId122" Type="http://schemas.openxmlformats.org/officeDocument/2006/relationships/header" Target="header46.xml"/><Relationship Id="rId130" Type="http://schemas.openxmlformats.org/officeDocument/2006/relationships/footer" Target="footer49.xml"/><Relationship Id="rId135" Type="http://schemas.openxmlformats.org/officeDocument/2006/relationships/header" Target="header53.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yperlink" Target="http://ec.europa.eu/environment/water/participation/map_mc/countries/greece_en.htm" TargetMode="External"/><Relationship Id="rId39" Type="http://schemas.openxmlformats.org/officeDocument/2006/relationships/image" Target="media/image4.png"/><Relationship Id="rId109" Type="http://schemas.openxmlformats.org/officeDocument/2006/relationships/image" Target="media/image20.png"/><Relationship Id="rId34" Type="http://schemas.openxmlformats.org/officeDocument/2006/relationships/header" Target="header11.xml"/><Relationship Id="rId50" Type="http://schemas.openxmlformats.org/officeDocument/2006/relationships/footer" Target="footer17.xml"/><Relationship Id="rId55" Type="http://schemas.openxmlformats.org/officeDocument/2006/relationships/header" Target="header20.xml"/><Relationship Id="rId76" Type="http://schemas.openxmlformats.org/officeDocument/2006/relationships/image" Target="media/image17.emf"/><Relationship Id="rId97" Type="http://schemas.openxmlformats.org/officeDocument/2006/relationships/header" Target="header34.xml"/><Relationship Id="rId104" Type="http://schemas.openxmlformats.org/officeDocument/2006/relationships/header" Target="header38.xml"/><Relationship Id="rId120" Type="http://schemas.openxmlformats.org/officeDocument/2006/relationships/header" Target="header45.xml"/><Relationship Id="rId125" Type="http://schemas.openxmlformats.org/officeDocument/2006/relationships/footer" Target="footer47.xml"/><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12.png"/><Relationship Id="rId92" Type="http://schemas.openxmlformats.org/officeDocument/2006/relationships/header" Target="header32.xml"/><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header" Target="header6.xml"/><Relationship Id="rId40" Type="http://schemas.openxmlformats.org/officeDocument/2006/relationships/image" Target="media/image5.png"/><Relationship Id="rId45" Type="http://schemas.openxmlformats.org/officeDocument/2006/relationships/header" Target="header15.xml"/><Relationship Id="rId66" Type="http://schemas.openxmlformats.org/officeDocument/2006/relationships/image" Target="media/image7.png"/><Relationship Id="rId87" Type="http://schemas.openxmlformats.org/officeDocument/2006/relationships/footer" Target="footer29.xml"/><Relationship Id="rId110" Type="http://schemas.openxmlformats.org/officeDocument/2006/relationships/header" Target="header40.xml"/><Relationship Id="rId115" Type="http://schemas.openxmlformats.org/officeDocument/2006/relationships/footer" Target="footer42.xml"/><Relationship Id="rId131" Type="http://schemas.openxmlformats.org/officeDocument/2006/relationships/footer" Target="footer50.xml"/><Relationship Id="rId136" Type="http://schemas.openxmlformats.org/officeDocument/2006/relationships/footer" Target="footer52.xml"/><Relationship Id="rId61" Type="http://schemas.openxmlformats.org/officeDocument/2006/relationships/header" Target="header23.xml"/><Relationship Id="rId82" Type="http://schemas.openxmlformats.org/officeDocument/2006/relationships/header" Target="header27.xml"/><Relationship Id="rId19" Type="http://schemas.openxmlformats.org/officeDocument/2006/relationships/hyperlink" Target="http://wfd.ypeka.gr" TargetMode="External"/><Relationship Id="rId14" Type="http://schemas.openxmlformats.org/officeDocument/2006/relationships/header" Target="header3.xml"/><Relationship Id="rId30" Type="http://schemas.openxmlformats.org/officeDocument/2006/relationships/header" Target="header9.xml"/><Relationship Id="rId35" Type="http://schemas.openxmlformats.org/officeDocument/2006/relationships/footer" Target="footer10.xml"/><Relationship Id="rId56" Type="http://schemas.openxmlformats.org/officeDocument/2006/relationships/footer" Target="footer19.xml"/><Relationship Id="rId77" Type="http://schemas.openxmlformats.org/officeDocument/2006/relationships/image" Target="media/image18.emf"/><Relationship Id="rId100" Type="http://schemas.openxmlformats.org/officeDocument/2006/relationships/footer" Target="footer35.xml"/><Relationship Id="rId105" Type="http://schemas.openxmlformats.org/officeDocument/2006/relationships/footer" Target="footer37.xml"/><Relationship Id="rId126" Type="http://schemas.openxmlformats.org/officeDocument/2006/relationships/header" Target="header48.xml"/></Relationships>
</file>

<file path=word/_rels/footnotes.xml.rels><?xml version="1.0" encoding="UTF-8" standalone="yes"?>
<Relationships xmlns="http://schemas.openxmlformats.org/package/2006/relationships"><Relationship Id="rId2" Type="http://schemas.openxmlformats.org/officeDocument/2006/relationships/hyperlink" Target="http://europa.eu/about-eu/countries/member-countries/greece/index_en.htm" TargetMode="External"/><Relationship Id="rId1" Type="http://schemas.openxmlformats.org/officeDocument/2006/relationships/hyperlink" Target="http://epp.eurostat.ec.europa.eu/tgm/table.do?tab=table&amp;language=en&amp;pcode=tps00001&amp;tableSelection=1&amp;footnotes=yes&amp;labeling=labels&amp;plugin=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49947-276F-494F-A78A-315C90295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91</Pages>
  <Words>30763</Words>
  <Characters>155662</Characters>
  <Application>Microsoft Office Word</Application>
  <DocSecurity>0</DocSecurity>
  <Lines>10377</Lines>
  <Paragraphs>6904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179521</CharactersWithSpaces>
  <SharedDoc>false</SharedDoc>
  <HLinks>
    <vt:vector size="348" baseType="variant">
      <vt:variant>
        <vt:i4>851974</vt:i4>
      </vt:variant>
      <vt:variant>
        <vt:i4>327</vt:i4>
      </vt:variant>
      <vt:variant>
        <vt:i4>0</vt:i4>
      </vt:variant>
      <vt:variant>
        <vt:i4>5</vt:i4>
      </vt:variant>
      <vt:variant>
        <vt:lpwstr>http://wfd.ypeka.gr/</vt:lpwstr>
      </vt:variant>
      <vt:variant>
        <vt:lpwstr/>
      </vt:variant>
      <vt:variant>
        <vt:i4>8126582</vt:i4>
      </vt:variant>
      <vt:variant>
        <vt:i4>324</vt:i4>
      </vt:variant>
      <vt:variant>
        <vt:i4>0</vt:i4>
      </vt:variant>
      <vt:variant>
        <vt:i4>5</vt:i4>
      </vt:variant>
      <vt:variant>
        <vt:lpwstr>http://ec.europa.eu/environment/water/participation/map_mc/countries/greece_en.htm</vt:lpwstr>
      </vt:variant>
      <vt:variant>
        <vt:lpwstr/>
      </vt:variant>
      <vt:variant>
        <vt:i4>2424932</vt:i4>
      </vt:variant>
      <vt:variant>
        <vt:i4>321</vt:i4>
      </vt:variant>
      <vt:variant>
        <vt:i4>0</vt:i4>
      </vt:variant>
      <vt:variant>
        <vt:i4>5</vt:i4>
      </vt:variant>
      <vt:variant>
        <vt:lpwstr>http://cdr.eionet.europa.eu/be/eu/wfdart13</vt:lpwstr>
      </vt:variant>
      <vt:variant>
        <vt:lpwstr/>
      </vt:variant>
      <vt:variant>
        <vt:i4>1900603</vt:i4>
      </vt:variant>
      <vt:variant>
        <vt:i4>314</vt:i4>
      </vt:variant>
      <vt:variant>
        <vt:i4>0</vt:i4>
      </vt:variant>
      <vt:variant>
        <vt:i4>5</vt:i4>
      </vt:variant>
      <vt:variant>
        <vt:lpwstr/>
      </vt:variant>
      <vt:variant>
        <vt:lpwstr>_Toc407099136</vt:lpwstr>
      </vt:variant>
      <vt:variant>
        <vt:i4>1900603</vt:i4>
      </vt:variant>
      <vt:variant>
        <vt:i4>308</vt:i4>
      </vt:variant>
      <vt:variant>
        <vt:i4>0</vt:i4>
      </vt:variant>
      <vt:variant>
        <vt:i4>5</vt:i4>
      </vt:variant>
      <vt:variant>
        <vt:lpwstr/>
      </vt:variant>
      <vt:variant>
        <vt:lpwstr>_Toc407099135</vt:lpwstr>
      </vt:variant>
      <vt:variant>
        <vt:i4>1900603</vt:i4>
      </vt:variant>
      <vt:variant>
        <vt:i4>302</vt:i4>
      </vt:variant>
      <vt:variant>
        <vt:i4>0</vt:i4>
      </vt:variant>
      <vt:variant>
        <vt:i4>5</vt:i4>
      </vt:variant>
      <vt:variant>
        <vt:lpwstr/>
      </vt:variant>
      <vt:variant>
        <vt:lpwstr>_Toc407099134</vt:lpwstr>
      </vt:variant>
      <vt:variant>
        <vt:i4>1900603</vt:i4>
      </vt:variant>
      <vt:variant>
        <vt:i4>296</vt:i4>
      </vt:variant>
      <vt:variant>
        <vt:i4>0</vt:i4>
      </vt:variant>
      <vt:variant>
        <vt:i4>5</vt:i4>
      </vt:variant>
      <vt:variant>
        <vt:lpwstr/>
      </vt:variant>
      <vt:variant>
        <vt:lpwstr>_Toc407099133</vt:lpwstr>
      </vt:variant>
      <vt:variant>
        <vt:i4>1900603</vt:i4>
      </vt:variant>
      <vt:variant>
        <vt:i4>290</vt:i4>
      </vt:variant>
      <vt:variant>
        <vt:i4>0</vt:i4>
      </vt:variant>
      <vt:variant>
        <vt:i4>5</vt:i4>
      </vt:variant>
      <vt:variant>
        <vt:lpwstr/>
      </vt:variant>
      <vt:variant>
        <vt:lpwstr>_Toc407099132</vt:lpwstr>
      </vt:variant>
      <vt:variant>
        <vt:i4>1900603</vt:i4>
      </vt:variant>
      <vt:variant>
        <vt:i4>284</vt:i4>
      </vt:variant>
      <vt:variant>
        <vt:i4>0</vt:i4>
      </vt:variant>
      <vt:variant>
        <vt:i4>5</vt:i4>
      </vt:variant>
      <vt:variant>
        <vt:lpwstr/>
      </vt:variant>
      <vt:variant>
        <vt:lpwstr>_Toc407099131</vt:lpwstr>
      </vt:variant>
      <vt:variant>
        <vt:i4>1900603</vt:i4>
      </vt:variant>
      <vt:variant>
        <vt:i4>278</vt:i4>
      </vt:variant>
      <vt:variant>
        <vt:i4>0</vt:i4>
      </vt:variant>
      <vt:variant>
        <vt:i4>5</vt:i4>
      </vt:variant>
      <vt:variant>
        <vt:lpwstr/>
      </vt:variant>
      <vt:variant>
        <vt:lpwstr>_Toc407099130</vt:lpwstr>
      </vt:variant>
      <vt:variant>
        <vt:i4>1835067</vt:i4>
      </vt:variant>
      <vt:variant>
        <vt:i4>272</vt:i4>
      </vt:variant>
      <vt:variant>
        <vt:i4>0</vt:i4>
      </vt:variant>
      <vt:variant>
        <vt:i4>5</vt:i4>
      </vt:variant>
      <vt:variant>
        <vt:lpwstr/>
      </vt:variant>
      <vt:variant>
        <vt:lpwstr>_Toc407099129</vt:lpwstr>
      </vt:variant>
      <vt:variant>
        <vt:i4>1835067</vt:i4>
      </vt:variant>
      <vt:variant>
        <vt:i4>266</vt:i4>
      </vt:variant>
      <vt:variant>
        <vt:i4>0</vt:i4>
      </vt:variant>
      <vt:variant>
        <vt:i4>5</vt:i4>
      </vt:variant>
      <vt:variant>
        <vt:lpwstr/>
      </vt:variant>
      <vt:variant>
        <vt:lpwstr>_Toc407099128</vt:lpwstr>
      </vt:variant>
      <vt:variant>
        <vt:i4>1835067</vt:i4>
      </vt:variant>
      <vt:variant>
        <vt:i4>260</vt:i4>
      </vt:variant>
      <vt:variant>
        <vt:i4>0</vt:i4>
      </vt:variant>
      <vt:variant>
        <vt:i4>5</vt:i4>
      </vt:variant>
      <vt:variant>
        <vt:lpwstr/>
      </vt:variant>
      <vt:variant>
        <vt:lpwstr>_Toc407099127</vt:lpwstr>
      </vt:variant>
      <vt:variant>
        <vt:i4>1835067</vt:i4>
      </vt:variant>
      <vt:variant>
        <vt:i4>254</vt:i4>
      </vt:variant>
      <vt:variant>
        <vt:i4>0</vt:i4>
      </vt:variant>
      <vt:variant>
        <vt:i4>5</vt:i4>
      </vt:variant>
      <vt:variant>
        <vt:lpwstr/>
      </vt:variant>
      <vt:variant>
        <vt:lpwstr>_Toc407099126</vt:lpwstr>
      </vt:variant>
      <vt:variant>
        <vt:i4>1835067</vt:i4>
      </vt:variant>
      <vt:variant>
        <vt:i4>248</vt:i4>
      </vt:variant>
      <vt:variant>
        <vt:i4>0</vt:i4>
      </vt:variant>
      <vt:variant>
        <vt:i4>5</vt:i4>
      </vt:variant>
      <vt:variant>
        <vt:lpwstr/>
      </vt:variant>
      <vt:variant>
        <vt:lpwstr>_Toc407099125</vt:lpwstr>
      </vt:variant>
      <vt:variant>
        <vt:i4>1835067</vt:i4>
      </vt:variant>
      <vt:variant>
        <vt:i4>242</vt:i4>
      </vt:variant>
      <vt:variant>
        <vt:i4>0</vt:i4>
      </vt:variant>
      <vt:variant>
        <vt:i4>5</vt:i4>
      </vt:variant>
      <vt:variant>
        <vt:lpwstr/>
      </vt:variant>
      <vt:variant>
        <vt:lpwstr>_Toc407099124</vt:lpwstr>
      </vt:variant>
      <vt:variant>
        <vt:i4>1835067</vt:i4>
      </vt:variant>
      <vt:variant>
        <vt:i4>236</vt:i4>
      </vt:variant>
      <vt:variant>
        <vt:i4>0</vt:i4>
      </vt:variant>
      <vt:variant>
        <vt:i4>5</vt:i4>
      </vt:variant>
      <vt:variant>
        <vt:lpwstr/>
      </vt:variant>
      <vt:variant>
        <vt:lpwstr>_Toc407099123</vt:lpwstr>
      </vt:variant>
      <vt:variant>
        <vt:i4>1835067</vt:i4>
      </vt:variant>
      <vt:variant>
        <vt:i4>230</vt:i4>
      </vt:variant>
      <vt:variant>
        <vt:i4>0</vt:i4>
      </vt:variant>
      <vt:variant>
        <vt:i4>5</vt:i4>
      </vt:variant>
      <vt:variant>
        <vt:lpwstr/>
      </vt:variant>
      <vt:variant>
        <vt:lpwstr>_Toc407099122</vt:lpwstr>
      </vt:variant>
      <vt:variant>
        <vt:i4>1835067</vt:i4>
      </vt:variant>
      <vt:variant>
        <vt:i4>224</vt:i4>
      </vt:variant>
      <vt:variant>
        <vt:i4>0</vt:i4>
      </vt:variant>
      <vt:variant>
        <vt:i4>5</vt:i4>
      </vt:variant>
      <vt:variant>
        <vt:lpwstr/>
      </vt:variant>
      <vt:variant>
        <vt:lpwstr>_Toc407099121</vt:lpwstr>
      </vt:variant>
      <vt:variant>
        <vt:i4>1835067</vt:i4>
      </vt:variant>
      <vt:variant>
        <vt:i4>218</vt:i4>
      </vt:variant>
      <vt:variant>
        <vt:i4>0</vt:i4>
      </vt:variant>
      <vt:variant>
        <vt:i4>5</vt:i4>
      </vt:variant>
      <vt:variant>
        <vt:lpwstr/>
      </vt:variant>
      <vt:variant>
        <vt:lpwstr>_Toc407099120</vt:lpwstr>
      </vt:variant>
      <vt:variant>
        <vt:i4>2031675</vt:i4>
      </vt:variant>
      <vt:variant>
        <vt:i4>212</vt:i4>
      </vt:variant>
      <vt:variant>
        <vt:i4>0</vt:i4>
      </vt:variant>
      <vt:variant>
        <vt:i4>5</vt:i4>
      </vt:variant>
      <vt:variant>
        <vt:lpwstr/>
      </vt:variant>
      <vt:variant>
        <vt:lpwstr>_Toc407099119</vt:lpwstr>
      </vt:variant>
      <vt:variant>
        <vt:i4>2031675</vt:i4>
      </vt:variant>
      <vt:variant>
        <vt:i4>206</vt:i4>
      </vt:variant>
      <vt:variant>
        <vt:i4>0</vt:i4>
      </vt:variant>
      <vt:variant>
        <vt:i4>5</vt:i4>
      </vt:variant>
      <vt:variant>
        <vt:lpwstr/>
      </vt:variant>
      <vt:variant>
        <vt:lpwstr>_Toc407099118</vt:lpwstr>
      </vt:variant>
      <vt:variant>
        <vt:i4>2031675</vt:i4>
      </vt:variant>
      <vt:variant>
        <vt:i4>200</vt:i4>
      </vt:variant>
      <vt:variant>
        <vt:i4>0</vt:i4>
      </vt:variant>
      <vt:variant>
        <vt:i4>5</vt:i4>
      </vt:variant>
      <vt:variant>
        <vt:lpwstr/>
      </vt:variant>
      <vt:variant>
        <vt:lpwstr>_Toc407099117</vt:lpwstr>
      </vt:variant>
      <vt:variant>
        <vt:i4>2031675</vt:i4>
      </vt:variant>
      <vt:variant>
        <vt:i4>194</vt:i4>
      </vt:variant>
      <vt:variant>
        <vt:i4>0</vt:i4>
      </vt:variant>
      <vt:variant>
        <vt:i4>5</vt:i4>
      </vt:variant>
      <vt:variant>
        <vt:lpwstr/>
      </vt:variant>
      <vt:variant>
        <vt:lpwstr>_Toc407099116</vt:lpwstr>
      </vt:variant>
      <vt:variant>
        <vt:i4>2031675</vt:i4>
      </vt:variant>
      <vt:variant>
        <vt:i4>188</vt:i4>
      </vt:variant>
      <vt:variant>
        <vt:i4>0</vt:i4>
      </vt:variant>
      <vt:variant>
        <vt:i4>5</vt:i4>
      </vt:variant>
      <vt:variant>
        <vt:lpwstr/>
      </vt:variant>
      <vt:variant>
        <vt:lpwstr>_Toc407099115</vt:lpwstr>
      </vt:variant>
      <vt:variant>
        <vt:i4>2031675</vt:i4>
      </vt:variant>
      <vt:variant>
        <vt:i4>182</vt:i4>
      </vt:variant>
      <vt:variant>
        <vt:i4>0</vt:i4>
      </vt:variant>
      <vt:variant>
        <vt:i4>5</vt:i4>
      </vt:variant>
      <vt:variant>
        <vt:lpwstr/>
      </vt:variant>
      <vt:variant>
        <vt:lpwstr>_Toc407099114</vt:lpwstr>
      </vt:variant>
      <vt:variant>
        <vt:i4>2031675</vt:i4>
      </vt:variant>
      <vt:variant>
        <vt:i4>176</vt:i4>
      </vt:variant>
      <vt:variant>
        <vt:i4>0</vt:i4>
      </vt:variant>
      <vt:variant>
        <vt:i4>5</vt:i4>
      </vt:variant>
      <vt:variant>
        <vt:lpwstr/>
      </vt:variant>
      <vt:variant>
        <vt:lpwstr>_Toc407099113</vt:lpwstr>
      </vt:variant>
      <vt:variant>
        <vt:i4>2031675</vt:i4>
      </vt:variant>
      <vt:variant>
        <vt:i4>170</vt:i4>
      </vt:variant>
      <vt:variant>
        <vt:i4>0</vt:i4>
      </vt:variant>
      <vt:variant>
        <vt:i4>5</vt:i4>
      </vt:variant>
      <vt:variant>
        <vt:lpwstr/>
      </vt:variant>
      <vt:variant>
        <vt:lpwstr>_Toc407099112</vt:lpwstr>
      </vt:variant>
      <vt:variant>
        <vt:i4>2031675</vt:i4>
      </vt:variant>
      <vt:variant>
        <vt:i4>164</vt:i4>
      </vt:variant>
      <vt:variant>
        <vt:i4>0</vt:i4>
      </vt:variant>
      <vt:variant>
        <vt:i4>5</vt:i4>
      </vt:variant>
      <vt:variant>
        <vt:lpwstr/>
      </vt:variant>
      <vt:variant>
        <vt:lpwstr>_Toc407099111</vt:lpwstr>
      </vt:variant>
      <vt:variant>
        <vt:i4>2031675</vt:i4>
      </vt:variant>
      <vt:variant>
        <vt:i4>158</vt:i4>
      </vt:variant>
      <vt:variant>
        <vt:i4>0</vt:i4>
      </vt:variant>
      <vt:variant>
        <vt:i4>5</vt:i4>
      </vt:variant>
      <vt:variant>
        <vt:lpwstr/>
      </vt:variant>
      <vt:variant>
        <vt:lpwstr>_Toc407099110</vt:lpwstr>
      </vt:variant>
      <vt:variant>
        <vt:i4>1966139</vt:i4>
      </vt:variant>
      <vt:variant>
        <vt:i4>152</vt:i4>
      </vt:variant>
      <vt:variant>
        <vt:i4>0</vt:i4>
      </vt:variant>
      <vt:variant>
        <vt:i4>5</vt:i4>
      </vt:variant>
      <vt:variant>
        <vt:lpwstr/>
      </vt:variant>
      <vt:variant>
        <vt:lpwstr>_Toc407099109</vt:lpwstr>
      </vt:variant>
      <vt:variant>
        <vt:i4>1966139</vt:i4>
      </vt:variant>
      <vt:variant>
        <vt:i4>146</vt:i4>
      </vt:variant>
      <vt:variant>
        <vt:i4>0</vt:i4>
      </vt:variant>
      <vt:variant>
        <vt:i4>5</vt:i4>
      </vt:variant>
      <vt:variant>
        <vt:lpwstr/>
      </vt:variant>
      <vt:variant>
        <vt:lpwstr>_Toc407099108</vt:lpwstr>
      </vt:variant>
      <vt:variant>
        <vt:i4>1966139</vt:i4>
      </vt:variant>
      <vt:variant>
        <vt:i4>140</vt:i4>
      </vt:variant>
      <vt:variant>
        <vt:i4>0</vt:i4>
      </vt:variant>
      <vt:variant>
        <vt:i4>5</vt:i4>
      </vt:variant>
      <vt:variant>
        <vt:lpwstr/>
      </vt:variant>
      <vt:variant>
        <vt:lpwstr>_Toc407099107</vt:lpwstr>
      </vt:variant>
      <vt:variant>
        <vt:i4>1966139</vt:i4>
      </vt:variant>
      <vt:variant>
        <vt:i4>134</vt:i4>
      </vt:variant>
      <vt:variant>
        <vt:i4>0</vt:i4>
      </vt:variant>
      <vt:variant>
        <vt:i4>5</vt:i4>
      </vt:variant>
      <vt:variant>
        <vt:lpwstr/>
      </vt:variant>
      <vt:variant>
        <vt:lpwstr>_Toc407099106</vt:lpwstr>
      </vt:variant>
      <vt:variant>
        <vt:i4>1966139</vt:i4>
      </vt:variant>
      <vt:variant>
        <vt:i4>128</vt:i4>
      </vt:variant>
      <vt:variant>
        <vt:i4>0</vt:i4>
      </vt:variant>
      <vt:variant>
        <vt:i4>5</vt:i4>
      </vt:variant>
      <vt:variant>
        <vt:lpwstr/>
      </vt:variant>
      <vt:variant>
        <vt:lpwstr>_Toc407099105</vt:lpwstr>
      </vt:variant>
      <vt:variant>
        <vt:i4>1966139</vt:i4>
      </vt:variant>
      <vt:variant>
        <vt:i4>122</vt:i4>
      </vt:variant>
      <vt:variant>
        <vt:i4>0</vt:i4>
      </vt:variant>
      <vt:variant>
        <vt:i4>5</vt:i4>
      </vt:variant>
      <vt:variant>
        <vt:lpwstr/>
      </vt:variant>
      <vt:variant>
        <vt:lpwstr>_Toc407099104</vt:lpwstr>
      </vt:variant>
      <vt:variant>
        <vt:i4>1966139</vt:i4>
      </vt:variant>
      <vt:variant>
        <vt:i4>116</vt:i4>
      </vt:variant>
      <vt:variant>
        <vt:i4>0</vt:i4>
      </vt:variant>
      <vt:variant>
        <vt:i4>5</vt:i4>
      </vt:variant>
      <vt:variant>
        <vt:lpwstr/>
      </vt:variant>
      <vt:variant>
        <vt:lpwstr>_Toc407099103</vt:lpwstr>
      </vt:variant>
      <vt:variant>
        <vt:i4>1966139</vt:i4>
      </vt:variant>
      <vt:variant>
        <vt:i4>110</vt:i4>
      </vt:variant>
      <vt:variant>
        <vt:i4>0</vt:i4>
      </vt:variant>
      <vt:variant>
        <vt:i4>5</vt:i4>
      </vt:variant>
      <vt:variant>
        <vt:lpwstr/>
      </vt:variant>
      <vt:variant>
        <vt:lpwstr>_Toc407099102</vt:lpwstr>
      </vt:variant>
      <vt:variant>
        <vt:i4>1966139</vt:i4>
      </vt:variant>
      <vt:variant>
        <vt:i4>104</vt:i4>
      </vt:variant>
      <vt:variant>
        <vt:i4>0</vt:i4>
      </vt:variant>
      <vt:variant>
        <vt:i4>5</vt:i4>
      </vt:variant>
      <vt:variant>
        <vt:lpwstr/>
      </vt:variant>
      <vt:variant>
        <vt:lpwstr>_Toc407099101</vt:lpwstr>
      </vt:variant>
      <vt:variant>
        <vt:i4>1966139</vt:i4>
      </vt:variant>
      <vt:variant>
        <vt:i4>98</vt:i4>
      </vt:variant>
      <vt:variant>
        <vt:i4>0</vt:i4>
      </vt:variant>
      <vt:variant>
        <vt:i4>5</vt:i4>
      </vt:variant>
      <vt:variant>
        <vt:lpwstr/>
      </vt:variant>
      <vt:variant>
        <vt:lpwstr>_Toc407099100</vt:lpwstr>
      </vt:variant>
      <vt:variant>
        <vt:i4>1507386</vt:i4>
      </vt:variant>
      <vt:variant>
        <vt:i4>92</vt:i4>
      </vt:variant>
      <vt:variant>
        <vt:i4>0</vt:i4>
      </vt:variant>
      <vt:variant>
        <vt:i4>5</vt:i4>
      </vt:variant>
      <vt:variant>
        <vt:lpwstr/>
      </vt:variant>
      <vt:variant>
        <vt:lpwstr>_Toc407099099</vt:lpwstr>
      </vt:variant>
      <vt:variant>
        <vt:i4>1507386</vt:i4>
      </vt:variant>
      <vt:variant>
        <vt:i4>86</vt:i4>
      </vt:variant>
      <vt:variant>
        <vt:i4>0</vt:i4>
      </vt:variant>
      <vt:variant>
        <vt:i4>5</vt:i4>
      </vt:variant>
      <vt:variant>
        <vt:lpwstr/>
      </vt:variant>
      <vt:variant>
        <vt:lpwstr>_Toc407099098</vt:lpwstr>
      </vt:variant>
      <vt:variant>
        <vt:i4>1507386</vt:i4>
      </vt:variant>
      <vt:variant>
        <vt:i4>80</vt:i4>
      </vt:variant>
      <vt:variant>
        <vt:i4>0</vt:i4>
      </vt:variant>
      <vt:variant>
        <vt:i4>5</vt:i4>
      </vt:variant>
      <vt:variant>
        <vt:lpwstr/>
      </vt:variant>
      <vt:variant>
        <vt:lpwstr>_Toc407099097</vt:lpwstr>
      </vt:variant>
      <vt:variant>
        <vt:i4>1507386</vt:i4>
      </vt:variant>
      <vt:variant>
        <vt:i4>74</vt:i4>
      </vt:variant>
      <vt:variant>
        <vt:i4>0</vt:i4>
      </vt:variant>
      <vt:variant>
        <vt:i4>5</vt:i4>
      </vt:variant>
      <vt:variant>
        <vt:lpwstr/>
      </vt:variant>
      <vt:variant>
        <vt:lpwstr>_Toc407099096</vt:lpwstr>
      </vt:variant>
      <vt:variant>
        <vt:i4>1507386</vt:i4>
      </vt:variant>
      <vt:variant>
        <vt:i4>68</vt:i4>
      </vt:variant>
      <vt:variant>
        <vt:i4>0</vt:i4>
      </vt:variant>
      <vt:variant>
        <vt:i4>5</vt:i4>
      </vt:variant>
      <vt:variant>
        <vt:lpwstr/>
      </vt:variant>
      <vt:variant>
        <vt:lpwstr>_Toc407099095</vt:lpwstr>
      </vt:variant>
      <vt:variant>
        <vt:i4>1507386</vt:i4>
      </vt:variant>
      <vt:variant>
        <vt:i4>62</vt:i4>
      </vt:variant>
      <vt:variant>
        <vt:i4>0</vt:i4>
      </vt:variant>
      <vt:variant>
        <vt:i4>5</vt:i4>
      </vt:variant>
      <vt:variant>
        <vt:lpwstr/>
      </vt:variant>
      <vt:variant>
        <vt:lpwstr>_Toc407099094</vt:lpwstr>
      </vt:variant>
      <vt:variant>
        <vt:i4>1507386</vt:i4>
      </vt:variant>
      <vt:variant>
        <vt:i4>56</vt:i4>
      </vt:variant>
      <vt:variant>
        <vt:i4>0</vt:i4>
      </vt:variant>
      <vt:variant>
        <vt:i4>5</vt:i4>
      </vt:variant>
      <vt:variant>
        <vt:lpwstr/>
      </vt:variant>
      <vt:variant>
        <vt:lpwstr>_Toc407099093</vt:lpwstr>
      </vt:variant>
      <vt:variant>
        <vt:i4>1507386</vt:i4>
      </vt:variant>
      <vt:variant>
        <vt:i4>50</vt:i4>
      </vt:variant>
      <vt:variant>
        <vt:i4>0</vt:i4>
      </vt:variant>
      <vt:variant>
        <vt:i4>5</vt:i4>
      </vt:variant>
      <vt:variant>
        <vt:lpwstr/>
      </vt:variant>
      <vt:variant>
        <vt:lpwstr>_Toc407099092</vt:lpwstr>
      </vt:variant>
      <vt:variant>
        <vt:i4>1507386</vt:i4>
      </vt:variant>
      <vt:variant>
        <vt:i4>44</vt:i4>
      </vt:variant>
      <vt:variant>
        <vt:i4>0</vt:i4>
      </vt:variant>
      <vt:variant>
        <vt:i4>5</vt:i4>
      </vt:variant>
      <vt:variant>
        <vt:lpwstr/>
      </vt:variant>
      <vt:variant>
        <vt:lpwstr>_Toc407099091</vt:lpwstr>
      </vt:variant>
      <vt:variant>
        <vt:i4>1507386</vt:i4>
      </vt:variant>
      <vt:variant>
        <vt:i4>38</vt:i4>
      </vt:variant>
      <vt:variant>
        <vt:i4>0</vt:i4>
      </vt:variant>
      <vt:variant>
        <vt:i4>5</vt:i4>
      </vt:variant>
      <vt:variant>
        <vt:lpwstr/>
      </vt:variant>
      <vt:variant>
        <vt:lpwstr>_Toc407099090</vt:lpwstr>
      </vt:variant>
      <vt:variant>
        <vt:i4>1441850</vt:i4>
      </vt:variant>
      <vt:variant>
        <vt:i4>32</vt:i4>
      </vt:variant>
      <vt:variant>
        <vt:i4>0</vt:i4>
      </vt:variant>
      <vt:variant>
        <vt:i4>5</vt:i4>
      </vt:variant>
      <vt:variant>
        <vt:lpwstr/>
      </vt:variant>
      <vt:variant>
        <vt:lpwstr>_Toc407099089</vt:lpwstr>
      </vt:variant>
      <vt:variant>
        <vt:i4>1441850</vt:i4>
      </vt:variant>
      <vt:variant>
        <vt:i4>26</vt:i4>
      </vt:variant>
      <vt:variant>
        <vt:i4>0</vt:i4>
      </vt:variant>
      <vt:variant>
        <vt:i4>5</vt:i4>
      </vt:variant>
      <vt:variant>
        <vt:lpwstr/>
      </vt:variant>
      <vt:variant>
        <vt:lpwstr>_Toc407099088</vt:lpwstr>
      </vt:variant>
      <vt:variant>
        <vt:i4>1441850</vt:i4>
      </vt:variant>
      <vt:variant>
        <vt:i4>20</vt:i4>
      </vt:variant>
      <vt:variant>
        <vt:i4>0</vt:i4>
      </vt:variant>
      <vt:variant>
        <vt:i4>5</vt:i4>
      </vt:variant>
      <vt:variant>
        <vt:lpwstr/>
      </vt:variant>
      <vt:variant>
        <vt:lpwstr>_Toc407099087</vt:lpwstr>
      </vt:variant>
      <vt:variant>
        <vt:i4>1441850</vt:i4>
      </vt:variant>
      <vt:variant>
        <vt:i4>14</vt:i4>
      </vt:variant>
      <vt:variant>
        <vt:i4>0</vt:i4>
      </vt:variant>
      <vt:variant>
        <vt:i4>5</vt:i4>
      </vt:variant>
      <vt:variant>
        <vt:lpwstr/>
      </vt:variant>
      <vt:variant>
        <vt:lpwstr>_Toc407099086</vt:lpwstr>
      </vt:variant>
      <vt:variant>
        <vt:i4>1441850</vt:i4>
      </vt:variant>
      <vt:variant>
        <vt:i4>8</vt:i4>
      </vt:variant>
      <vt:variant>
        <vt:i4>0</vt:i4>
      </vt:variant>
      <vt:variant>
        <vt:i4>5</vt:i4>
      </vt:variant>
      <vt:variant>
        <vt:lpwstr/>
      </vt:variant>
      <vt:variant>
        <vt:lpwstr>_Toc407099085</vt:lpwstr>
      </vt:variant>
      <vt:variant>
        <vt:i4>1441850</vt:i4>
      </vt:variant>
      <vt:variant>
        <vt:i4>2</vt:i4>
      </vt:variant>
      <vt:variant>
        <vt:i4>0</vt:i4>
      </vt:variant>
      <vt:variant>
        <vt:i4>5</vt:i4>
      </vt:variant>
      <vt:variant>
        <vt:lpwstr/>
      </vt:variant>
      <vt:variant>
        <vt:lpwstr>_Toc407099084</vt:lpwstr>
      </vt:variant>
      <vt:variant>
        <vt:i4>6422598</vt:i4>
      </vt:variant>
      <vt:variant>
        <vt:i4>3</vt:i4>
      </vt:variant>
      <vt:variant>
        <vt:i4>0</vt:i4>
      </vt:variant>
      <vt:variant>
        <vt:i4>5</vt:i4>
      </vt:variant>
      <vt:variant>
        <vt:lpwstr>http://europa.eu/about-eu/countries/member-countries/greece/index_en.htm</vt:lpwstr>
      </vt:variant>
      <vt:variant>
        <vt:lpwstr/>
      </vt:variant>
      <vt:variant>
        <vt:i4>3145844</vt:i4>
      </vt:variant>
      <vt:variant>
        <vt:i4>0</vt:i4>
      </vt:variant>
      <vt:variant>
        <vt:i4>0</vt:i4>
      </vt:variant>
      <vt:variant>
        <vt:i4>5</vt:i4>
      </vt:variant>
      <vt:variant>
        <vt:lpwstr>http://epp.eurostat.ec.europa.eu/tgm/table.do?tab=table&amp;language=en&amp;pcode=tps00001&amp;tableSelection=1&amp;footnotes=yes&amp;labeling=labels&amp;plugin=1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2015-02-09T12:46:00Z</dcterms:created>
  <dcterms:modified xsi:type="dcterms:W3CDTF">2015-03-05T17:23:00Z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lassification">
    <vt:lpwstr> </vt:lpwstr>
  </property>
</Properties>
</file>