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FC5418" w:rsidRDefault="00FC5418" w:rsidP="00FC541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2d05828-c375-4b8c-98e8-18641ea938b1" style="width:568.5pt;height:498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F511E" w:rsidRDefault="00DF511E" w:rsidP="00D14FCA">
      <w:pPr>
        <w:pStyle w:val="EntText"/>
        <w:spacing w:before="480"/>
      </w:pPr>
      <w:r w:rsidRPr="00DF511E">
        <w:t>Delegat</w:t>
      </w:r>
      <w:r w:rsidR="00D14FCA">
        <w:t>ions will find attached the above mentioned Opinion</w:t>
      </w:r>
      <w:r w:rsidRPr="00DF511E">
        <w:t>.</w:t>
      </w:r>
    </w:p>
    <w:p w:rsidR="00DF511E" w:rsidRDefault="00DF511E" w:rsidP="00DF511E">
      <w:pPr>
        <w:pStyle w:val="Lignefinal"/>
      </w:pPr>
    </w:p>
    <w:p w:rsidR="00DF511E" w:rsidRPr="00DF511E" w:rsidRDefault="00DF511E" w:rsidP="00D14FCA">
      <w:pPr>
        <w:pStyle w:val="pj"/>
        <w:spacing w:before="120"/>
      </w:pPr>
    </w:p>
    <w:p w:rsidR="00DF511E" w:rsidRPr="00D14FCA" w:rsidRDefault="00DF511E" w:rsidP="00DF511E">
      <w:pPr>
        <w:sectPr w:rsidR="00DF511E" w:rsidRPr="00D14FCA" w:rsidSect="00FC5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DF511E" w:rsidRDefault="00DF511E">
      <w:pPr>
        <w:rPr>
          <w:lang w:val="en-GB"/>
        </w:rPr>
      </w:pPr>
    </w:p>
    <w:p w:rsidR="00DF511E" w:rsidRDefault="00452C05" w:rsidP="00452C05">
      <w:pPr>
        <w:spacing w:after="200" w:line="276" w:lineRule="auto"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 wp14:anchorId="10E0F2D6" wp14:editId="006BCE31">
            <wp:extent cx="5581650" cy="810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1E" w:rsidRDefault="00DF511E">
      <w:pPr>
        <w:rPr>
          <w:lang w:val="en-GB"/>
        </w:rPr>
      </w:pPr>
    </w:p>
    <w:p w:rsidR="00DF511E" w:rsidRDefault="00452C05" w:rsidP="00452C05">
      <w:pPr>
        <w:spacing w:after="200" w:line="276" w:lineRule="auto"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 wp14:anchorId="56CD4566" wp14:editId="1BEC3CD0">
            <wp:extent cx="5690870" cy="82296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11E" w:rsidSect="00FC5418">
      <w:headerReference w:type="default" r:id="rId1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FC5418" w:rsidRDefault="00F02314" w:rsidP="00FC5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5418" w:rsidRPr="00D94637" w:rsidTr="00FC541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5418" w:rsidRPr="00D94637" w:rsidRDefault="00FC541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C5418" w:rsidRPr="00B310DC" w:rsidTr="00FC541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5418" w:rsidRPr="00AD7BF2" w:rsidRDefault="00FC5418" w:rsidP="004F54B2">
          <w:pPr>
            <w:pStyle w:val="FooterText"/>
          </w:pPr>
          <w:r>
            <w:t>6652/15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5418" w:rsidRPr="00AD7BF2" w:rsidRDefault="00FC541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5418" w:rsidRPr="002511D8" w:rsidRDefault="00FC5418" w:rsidP="00D94637">
          <w:pPr>
            <w:pStyle w:val="FooterText"/>
            <w:jc w:val="center"/>
          </w:pPr>
          <w:r>
            <w:t>MLG/ah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5418" w:rsidRPr="00B310DC" w:rsidRDefault="00FC541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C5418" w:rsidRPr="00D94637" w:rsidTr="00FC5418">
      <w:trPr>
        <w:jc w:val="center"/>
      </w:trPr>
      <w:tc>
        <w:tcPr>
          <w:tcW w:w="1774" w:type="pct"/>
          <w:shd w:val="clear" w:color="auto" w:fill="auto"/>
        </w:tcPr>
        <w:p w:rsidR="00FC5418" w:rsidRPr="00AD7BF2" w:rsidRDefault="00FC541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5418" w:rsidRPr="00AD7BF2" w:rsidRDefault="00FC5418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FC5418" w:rsidRPr="00D94637" w:rsidRDefault="00FC541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5418" w:rsidRPr="00D94637" w:rsidRDefault="00FC541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DF511E" w:rsidRPr="00FC5418" w:rsidRDefault="00DF511E" w:rsidP="00FC541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5418" w:rsidRPr="00D94637" w:rsidTr="00FC541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5418" w:rsidRPr="00D94637" w:rsidRDefault="00FC541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5418" w:rsidRPr="00B310DC" w:rsidTr="00FC541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5418" w:rsidRPr="00AD7BF2" w:rsidRDefault="00FC5418" w:rsidP="004F54B2">
          <w:pPr>
            <w:pStyle w:val="FooterText"/>
          </w:pPr>
          <w:r>
            <w:t>6652/15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5418" w:rsidRPr="00AD7BF2" w:rsidRDefault="00FC541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5418" w:rsidRPr="002511D8" w:rsidRDefault="00FC5418" w:rsidP="00D94637">
          <w:pPr>
            <w:pStyle w:val="FooterText"/>
            <w:jc w:val="center"/>
          </w:pPr>
          <w:r>
            <w:t>MLG/ah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5418" w:rsidRPr="00B310DC" w:rsidRDefault="00FC5418" w:rsidP="00D94637">
          <w:pPr>
            <w:pStyle w:val="FooterText"/>
            <w:jc w:val="right"/>
          </w:pPr>
        </w:p>
      </w:tc>
    </w:tr>
    <w:tr w:rsidR="00FC5418" w:rsidRPr="00D94637" w:rsidTr="00FC5418">
      <w:trPr>
        <w:jc w:val="center"/>
      </w:trPr>
      <w:tc>
        <w:tcPr>
          <w:tcW w:w="1774" w:type="pct"/>
          <w:shd w:val="clear" w:color="auto" w:fill="auto"/>
        </w:tcPr>
        <w:p w:rsidR="00FC5418" w:rsidRPr="00AD7BF2" w:rsidRDefault="00FC541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5418" w:rsidRPr="00AD7BF2" w:rsidRDefault="00FC5418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FC5418" w:rsidRPr="00D94637" w:rsidRDefault="00FC541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5418" w:rsidRPr="00D94637" w:rsidRDefault="00FC541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DF511E" w:rsidRPr="00FC5418" w:rsidRDefault="00DF511E" w:rsidP="00FC541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FC5418" w:rsidRPr="00FC5418" w:rsidRDefault="00FC541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FC5418">
        <w:t xml:space="preserve">Translation(s) of the opinion may be available on the </w:t>
      </w:r>
      <w:proofErr w:type="spellStart"/>
      <w:r w:rsidRPr="00FC5418">
        <w:t>Interparliamentary</w:t>
      </w:r>
      <w:proofErr w:type="spellEnd"/>
      <w:r w:rsidRPr="00FC5418">
        <w:t xml:space="preserve">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FC5418" w:rsidRDefault="00F02314" w:rsidP="00FC5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FC5418" w:rsidRDefault="00F02314" w:rsidP="00FC541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FC5418" w:rsidRDefault="00F02314" w:rsidP="00FC5418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FC5418" w:rsidRDefault="00DF511E" w:rsidP="00FC5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4&quot; technicalblockguid=&quot;42d05828-c375-4b8c-98e8-18641ea938b1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19&lt;/text&gt;_x000d__x000a_  &lt;/metadata&gt;_x000d__x000a_  &lt;metadata key=&quot;md_Prefix&quot;&gt;_x000d__x000a_    &lt;text&gt;&lt;/text&gt;_x000d__x000a_  &lt;/metadata&gt;_x000d__x000a_  &lt;metadata key=&quot;md_DocumentNumber&quot;&gt;_x000d__x000a_    &lt;text&gt;665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161&lt;/text&gt;_x000d__x000a_      &lt;text&gt;CODEC 380&lt;/text&gt;_x000d__x000a_      &lt;text&gt;POLGEN 43&lt;/text&gt;_x000d__x000a_      &lt;text&gt;COMPET 85&lt;/text&gt;_x000d__x000a_      &lt;text&gt;RECH 55&lt;/text&gt;_x000d__x000a_      &lt;text&gt;ENER 70&lt;/text&gt;_x000d__x000a_      &lt;text&gt;TRANS 100&lt;/text&gt;_x000d__x000a_      &lt;text&gt;ENV 123&lt;/text&gt;_x000d__x000a_      &lt;text&gt;EDUC 61&lt;/text&gt;_x000d__x000a_      &lt;text&gt;SOC 129&lt;/text&gt;_x000d__x000a_      &lt;text&gt;EMPL 105&lt;/text&gt;_x000d__x000a_      &lt;text&gt;EF 54&lt;/text&gt;_x000d__x000a_      &lt;text&gt;AGRI 144&lt;/text&gt;_x000d__x000a_      &lt;text&gt;TELECOM 76&lt;/text&gt;_x000d__x000a_      &lt;text&gt;INST 83&lt;/text&gt;_x000d__x000a_      &lt;text&gt;PARLNAT 1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0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Romanian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3-17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5112/15, COM(2015) 10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the European Fund for Strategic Investments and amending Regulations (EU) No 1291/2013 and (EU) No 1316/2013  [doc. 5112/15 ECOFIN 11 CODEC 19 POLGEN 5 COMPET 8 RECH 2 ENER 6 TRANS 9 ENV 7 EDUC 4 SOC 5 EMPL 3 EF 5 AGRI 14 TELECOM 7 - COM(2015) 10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space=&quot;preserve&quot;&amp;gt;Proposal for a REGULATION OF THE EUROPEAN PARLIAMENT AND OF THE COUNCIL on the European Fund for Strategic Investments and amending Regulations (EU) No 1291/2013 and (EU) No 1316/2013 &amp;lt;/Run&amp;gt;&amp;lt;/Paragraph&amp;gt;&amp;lt;Paragraph FontFamily=&quot;Georgia&quot; NumberSubstitution.CultureSource=&quot;Text&quot;&amp;gt;&amp;lt;Run FontFamily=&quot;Times New Roman&quot;&amp;gt;[doc. 5112/15 ECOFIN 11 CODEC 19 POLGEN 5 COMPET 8 RECH 2 ENER 6 TRANS 9 ENV 7 EDUC 4 SOC 5 EMPL 3 EF 5 AGRI 14 TELECOM 7 - COM(2015) 10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MLG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293384"/>
    <w:rsid w:val="00452C05"/>
    <w:rsid w:val="00877662"/>
    <w:rsid w:val="008F6F21"/>
    <w:rsid w:val="009D7058"/>
    <w:rsid w:val="00CA68D3"/>
    <w:rsid w:val="00D14FCA"/>
    <w:rsid w:val="00DF511E"/>
    <w:rsid w:val="00EC2AED"/>
    <w:rsid w:val="00F02314"/>
    <w:rsid w:val="00F367AB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6420-EC0E-4799-9A50-87E09424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</Words>
  <Characters>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ARTO HIJOS Maria Jose</cp:lastModifiedBy>
  <cp:revision>5</cp:revision>
  <dcterms:created xsi:type="dcterms:W3CDTF">2015-03-19T15:48:00Z</dcterms:created>
  <dcterms:modified xsi:type="dcterms:W3CDTF">2015-03-23T10:21:00Z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