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3D" w:rsidRPr="00D14FDC" w:rsidRDefault="005E2BA6" w:rsidP="00D14FDC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6528bbaa-eaa5-4075-97f6-cccdf520f84a" style="width:568.5pt;height:299.25pt">
            <v:imagedata r:id="rId8" o:title=""/>
          </v:shape>
        </w:pict>
      </w:r>
      <w:bookmarkEnd w:id="0"/>
    </w:p>
    <w:p w:rsidR="00F573DD" w:rsidRPr="00701A3B" w:rsidRDefault="00F573DD" w:rsidP="0006507B">
      <w:pPr>
        <w:pStyle w:val="HeadingCentered"/>
        <w:spacing w:before="1560" w:after="600"/>
      </w:pPr>
      <w:r w:rsidRPr="00701A3B">
        <w:br w:type="page"/>
      </w:r>
      <w:r w:rsidRPr="00701A3B">
        <w:lastRenderedPageBreak/>
        <w:t>ТОЧКИ ЗА ОТКРИТО ОБСЪЖДАНЕ</w:t>
      </w:r>
      <w:r w:rsidRPr="00701A3B">
        <w:rPr>
          <w:rStyle w:val="FootnoteReference"/>
        </w:rPr>
        <w:footnoteReference w:id="1"/>
      </w:r>
    </w:p>
    <w:p w:rsidR="00F573DD" w:rsidRPr="00701A3B" w:rsidRDefault="00F573DD" w:rsidP="00F573DD">
      <w:pPr>
        <w:pStyle w:val="NormalRight"/>
        <w:spacing w:before="600"/>
        <w:rPr>
          <w:b/>
        </w:rPr>
      </w:pPr>
      <w:r w:rsidRPr="00701A3B">
        <w:rPr>
          <w:b/>
        </w:rPr>
        <w:t>Страница</w:t>
      </w:r>
    </w:p>
    <w:p w:rsidR="00F573DD" w:rsidRPr="00701A3B" w:rsidRDefault="00F573DD" w:rsidP="00F573DD">
      <w:pPr>
        <w:spacing w:before="480"/>
        <w:rPr>
          <w:bCs/>
        </w:rPr>
      </w:pPr>
      <w:r w:rsidRPr="00701A3B">
        <w:t>ТОЧКИ „Б“ (док. 5268/15 OJ CONS 2 AGRI 15 PECHE 20)</w:t>
      </w:r>
    </w:p>
    <w:p w:rsidR="00F573DD" w:rsidRPr="00701A3B" w:rsidRDefault="00F573DD" w:rsidP="00FE4A9F">
      <w:pPr>
        <w:spacing w:before="480" w:after="120"/>
        <w:rPr>
          <w:bCs/>
          <w:u w:val="single"/>
        </w:rPr>
      </w:pPr>
      <w:r w:rsidRPr="00701A3B">
        <w:rPr>
          <w:b/>
        </w:rPr>
        <w:t>НЕЗАКОНОДАТЕЛНИ ДЕЙНОСТИ — ОТКРИТИ ДЕБАТИ</w:t>
      </w:r>
    </w:p>
    <w:p w:rsidR="00F573DD" w:rsidRPr="00701A3B" w:rsidRDefault="00F573DD" w:rsidP="00F573DD">
      <w:pPr>
        <w:pStyle w:val="PointManual"/>
        <w:tabs>
          <w:tab w:val="right" w:leader="dot" w:pos="9639"/>
        </w:tabs>
      </w:pPr>
      <w:r w:rsidRPr="00701A3B">
        <w:t>3.</w:t>
      </w:r>
      <w:r w:rsidRPr="00701A3B">
        <w:tab/>
        <w:t>Работна програма на председателството</w:t>
      </w:r>
      <w:r w:rsidRPr="00701A3B">
        <w:tab/>
      </w:r>
      <w:r w:rsidRPr="00701A3B">
        <w:tab/>
        <w:t>3</w:t>
      </w:r>
    </w:p>
    <w:p w:rsidR="00F573DD" w:rsidRPr="00701A3B" w:rsidRDefault="00F573DD" w:rsidP="00F573DD">
      <w:pPr>
        <w:pStyle w:val="HeadingLeft"/>
        <w:spacing w:before="360"/>
        <w:rPr>
          <w:u w:val="none"/>
        </w:rPr>
      </w:pPr>
      <w:r w:rsidRPr="00701A3B">
        <w:rPr>
          <w:u w:val="none"/>
        </w:rPr>
        <w:t>ОБСЪЖДАНИЯ НА ЗАКОНОДАТЕЛНИ АКТОВЕ</w:t>
      </w:r>
    </w:p>
    <w:p w:rsidR="00F573DD" w:rsidRPr="00701A3B" w:rsidRDefault="00F573DD" w:rsidP="00F573DD">
      <w:pPr>
        <w:pStyle w:val="PointManual"/>
        <w:tabs>
          <w:tab w:val="left" w:leader="dot" w:pos="9639"/>
        </w:tabs>
        <w:rPr>
          <w:bCs/>
        </w:rPr>
      </w:pPr>
      <w:r w:rsidRPr="00701A3B">
        <w:t>4.</w:t>
      </w:r>
      <w:r w:rsidRPr="00701A3B">
        <w:tab/>
        <w:t>Предложение за регламент на Европейския парламент и на Съвета за създаване на многогодишен план за запасите от треска, херинга и цаца в Балтийско море и за риболовните дейности, свързани с тези запаси, за изменение на Регламент (EO) № 2187/2005 на Съвета и за отмяна на Регламент (ЕО) № 1098/2007 на Съвета [първо четене]</w:t>
      </w:r>
      <w:r w:rsidRPr="00701A3B">
        <w:tab/>
        <w:t>3</w:t>
      </w:r>
    </w:p>
    <w:p w:rsidR="00927ECD" w:rsidRPr="00701A3B" w:rsidRDefault="00927ECD" w:rsidP="00927ECD">
      <w:pPr>
        <w:pStyle w:val="PointManual"/>
        <w:tabs>
          <w:tab w:val="right" w:leader="dot" w:pos="9639"/>
        </w:tabs>
      </w:pPr>
      <w:r w:rsidRPr="00701A3B">
        <w:t>6.a)</w:t>
      </w:r>
      <w:r w:rsidRPr="00701A3B">
        <w:tab/>
        <w:t>Други въпроси — Текущи законодателни предложения</w:t>
      </w:r>
      <w:r w:rsidRPr="00701A3B">
        <w:tab/>
      </w:r>
      <w:r w:rsidRPr="00701A3B">
        <w:tab/>
        <w:t>4</w:t>
      </w:r>
    </w:p>
    <w:p w:rsidR="00F573DD" w:rsidRPr="00701A3B" w:rsidRDefault="00F573DD" w:rsidP="00F573DD">
      <w:pPr>
        <w:pStyle w:val="NormalCentered"/>
        <w:spacing w:before="600"/>
      </w:pPr>
      <w:r w:rsidRPr="00701A3B">
        <w:t>*</w:t>
      </w:r>
    </w:p>
    <w:p w:rsidR="00F573DD" w:rsidRPr="00701A3B" w:rsidRDefault="00F573DD" w:rsidP="00F573DD">
      <w:pPr>
        <w:pStyle w:val="NormalCentered"/>
        <w:spacing w:before="120"/>
      </w:pPr>
      <w:r w:rsidRPr="00701A3B">
        <w:t>*</w:t>
      </w:r>
      <w:r w:rsidRPr="00701A3B">
        <w:tab/>
        <w:t>*</w:t>
      </w:r>
    </w:p>
    <w:p w:rsidR="00F573DD" w:rsidRPr="00701A3B" w:rsidRDefault="00F573DD" w:rsidP="00F573DD">
      <w:pPr>
        <w:spacing w:before="240"/>
        <w:rPr>
          <w:b/>
          <w:u w:val="single"/>
        </w:rPr>
      </w:pPr>
      <w:r w:rsidRPr="00701A3B">
        <w:br w:type="page"/>
      </w:r>
      <w:r w:rsidRPr="00701A3B">
        <w:rPr>
          <w:b/>
          <w:u w:val="single"/>
        </w:rPr>
        <w:lastRenderedPageBreak/>
        <w:t>НЕЗАКОНОДАТЕЛНИ ДЕЙНОСТИ</w:t>
      </w:r>
    </w:p>
    <w:p w:rsidR="00F573DD" w:rsidRPr="00701A3B" w:rsidRDefault="00F573DD" w:rsidP="00F573DD">
      <w:pPr>
        <w:rPr>
          <w:b/>
          <w:i/>
          <w:iCs/>
        </w:rPr>
      </w:pPr>
      <w:r w:rsidRPr="00701A3B">
        <w:rPr>
          <w:b/>
          <w:i/>
        </w:rPr>
        <w:t>(открит дебат съгласно член 8, параграф 2 от Процедурния правилник на Съвета)</w:t>
      </w:r>
    </w:p>
    <w:p w:rsidR="00F573DD" w:rsidRPr="00701A3B" w:rsidRDefault="00F573DD" w:rsidP="00F573DD">
      <w:pPr>
        <w:pStyle w:val="PointManual"/>
        <w:spacing w:before="240"/>
        <w:rPr>
          <w:b/>
          <w:bCs/>
          <w:szCs w:val="20"/>
        </w:rPr>
      </w:pPr>
      <w:r w:rsidRPr="00701A3B">
        <w:rPr>
          <w:b/>
        </w:rPr>
        <w:t>3.</w:t>
      </w:r>
      <w:r w:rsidRPr="00701A3B">
        <w:tab/>
      </w:r>
      <w:r w:rsidRPr="00701A3B">
        <w:rPr>
          <w:b/>
        </w:rPr>
        <w:t>Работна програма на председателството</w:t>
      </w:r>
    </w:p>
    <w:p w:rsidR="00F573DD" w:rsidRPr="00701A3B" w:rsidRDefault="00F573DD" w:rsidP="00F573DD">
      <w:pPr>
        <w:pStyle w:val="Dash1"/>
      </w:pPr>
      <w:r w:rsidRPr="00701A3B">
        <w:t>Представяне от председателството</w:t>
      </w:r>
    </w:p>
    <w:p w:rsidR="00F573DD" w:rsidRPr="00701A3B" w:rsidRDefault="00F573DD" w:rsidP="00F573DD">
      <w:pPr>
        <w:pStyle w:val="Text1"/>
        <w:spacing w:before="200" w:line="360" w:lineRule="auto"/>
        <w:rPr>
          <w:rFonts w:eastAsia="Calibri" w:cs="Arial"/>
          <w:szCs w:val="22"/>
        </w:rPr>
      </w:pPr>
      <w:r w:rsidRPr="00701A3B">
        <w:rPr>
          <w:u w:val="single"/>
        </w:rPr>
        <w:t>Председателят</w:t>
      </w:r>
      <w:r w:rsidRPr="00701A3B">
        <w:t xml:space="preserve"> представи работната програма на латвийското председателство в сектора на селското стопанство и рибарството.</w:t>
      </w:r>
    </w:p>
    <w:p w:rsidR="00F573DD" w:rsidRPr="00701A3B" w:rsidRDefault="00F573DD" w:rsidP="00F573DD">
      <w:pPr>
        <w:spacing w:before="800"/>
        <w:rPr>
          <w:b/>
          <w:u w:val="single"/>
        </w:rPr>
      </w:pPr>
      <w:r w:rsidRPr="00701A3B">
        <w:rPr>
          <w:b/>
          <w:u w:val="single"/>
        </w:rPr>
        <w:t>ОБСЪЖДАНИЯ НА ЗАКОНОДАТЕЛНИ АКТОВЕ</w:t>
      </w:r>
    </w:p>
    <w:p w:rsidR="00F573DD" w:rsidRPr="00701A3B" w:rsidRDefault="00F573DD" w:rsidP="00F573DD">
      <w:pPr>
        <w:rPr>
          <w:b/>
          <w:i/>
          <w:iCs/>
        </w:rPr>
      </w:pPr>
      <w:r w:rsidRPr="00701A3B">
        <w:rPr>
          <w:b/>
          <w:i/>
        </w:rPr>
        <w:t>(открито обсъждане съгласно член 16, параграф 8 от Договора за Европейския съюз)</w:t>
      </w:r>
    </w:p>
    <w:p w:rsidR="00F573DD" w:rsidRPr="00701A3B" w:rsidRDefault="00F573DD" w:rsidP="00927ECD">
      <w:pPr>
        <w:pStyle w:val="HeadingCentered"/>
        <w:spacing w:before="240" w:after="120"/>
        <w:rPr>
          <w:b w:val="0"/>
          <w:bCs/>
        </w:rPr>
      </w:pPr>
      <w:r w:rsidRPr="00701A3B">
        <w:rPr>
          <w:b w:val="0"/>
        </w:rPr>
        <w:t>РИБАРСТВО</w:t>
      </w:r>
    </w:p>
    <w:p w:rsidR="00F573DD" w:rsidRPr="00701A3B" w:rsidRDefault="00F573DD" w:rsidP="00F573DD">
      <w:pPr>
        <w:pStyle w:val="PointManual"/>
        <w:spacing w:before="0"/>
        <w:rPr>
          <w:rFonts w:eastAsia="Calibri"/>
          <w:b/>
          <w:bCs/>
        </w:rPr>
      </w:pPr>
      <w:r w:rsidRPr="00701A3B">
        <w:rPr>
          <w:b/>
        </w:rPr>
        <w:t>4.</w:t>
      </w:r>
      <w:r w:rsidRPr="00701A3B">
        <w:tab/>
      </w:r>
      <w:r w:rsidRPr="00701A3B">
        <w:rPr>
          <w:b/>
        </w:rPr>
        <w:t>Предложение за регламент на Европейския парламент и на Съвета за създаване на многогодишен план за запасите от треска, херинга и цаца в Балтийско море и за риболовните дейности, свързани с тези запаси, за изменение на Регламент (EO) № 2187/2005 на Съвета и за отмяна на Регламент (ЕО) № 1098/2007 на Съвета [първо четене]</w:t>
      </w:r>
    </w:p>
    <w:p w:rsidR="00F573DD" w:rsidRPr="00701A3B" w:rsidRDefault="00F573DD" w:rsidP="00F573DD">
      <w:pPr>
        <w:pStyle w:val="Text1"/>
        <w:rPr>
          <w:rFonts w:eastAsia="Calibri"/>
          <w:b/>
          <w:bCs/>
          <w:i/>
          <w:iCs/>
        </w:rPr>
      </w:pPr>
      <w:r w:rsidRPr="00701A3B">
        <w:rPr>
          <w:i/>
        </w:rPr>
        <w:t>Междуинституционално досие: 2014/0285 (COD)</w:t>
      </w:r>
    </w:p>
    <w:p w:rsidR="00F573DD" w:rsidRPr="00701A3B" w:rsidRDefault="00F573DD" w:rsidP="00F573DD">
      <w:pPr>
        <w:pStyle w:val="Dash1"/>
        <w:rPr>
          <w:rFonts w:eastAsia="Calibri"/>
          <w:b/>
          <w:bCs/>
        </w:rPr>
      </w:pPr>
      <w:r w:rsidRPr="00701A3B">
        <w:t>Представяне от Комисията</w:t>
      </w:r>
    </w:p>
    <w:p w:rsidR="00F573DD" w:rsidRPr="00701A3B" w:rsidRDefault="00F573DD" w:rsidP="00F573DD">
      <w:pPr>
        <w:pStyle w:val="Dash1"/>
        <w:rPr>
          <w:rFonts w:eastAsia="Calibri"/>
        </w:rPr>
      </w:pPr>
      <w:r w:rsidRPr="00701A3B">
        <w:t>Обмен на мнения</w:t>
      </w:r>
    </w:p>
    <w:p w:rsidR="00F573DD" w:rsidRPr="00701A3B" w:rsidRDefault="00F573DD" w:rsidP="00F573DD">
      <w:pPr>
        <w:pStyle w:val="Text3"/>
        <w:tabs>
          <w:tab w:val="right" w:pos="9639"/>
        </w:tabs>
      </w:pPr>
      <w:r w:rsidRPr="00701A3B">
        <w:t>14028/14 PECHE 455 CODEC 1967</w:t>
      </w:r>
    </w:p>
    <w:p w:rsidR="00F573DD" w:rsidRPr="00701A3B" w:rsidRDefault="00F573DD" w:rsidP="00F573DD">
      <w:pPr>
        <w:pStyle w:val="Text3"/>
      </w:pPr>
      <w:r w:rsidRPr="00701A3B">
        <w:t>5253/15 PECHE 17 CODEC 41</w:t>
      </w:r>
    </w:p>
    <w:p w:rsidR="00FE4A9F" w:rsidRPr="00701A3B" w:rsidRDefault="00F573DD" w:rsidP="00F573DD">
      <w:pPr>
        <w:pStyle w:val="Text1"/>
        <w:spacing w:before="200" w:line="336" w:lineRule="auto"/>
        <w:rPr>
          <w:rFonts w:eastAsia="Calibri" w:cs="Arial"/>
        </w:rPr>
      </w:pPr>
      <w:r w:rsidRPr="00701A3B">
        <w:rPr>
          <w:u w:val="single"/>
        </w:rPr>
        <w:t>Комисията</w:t>
      </w:r>
      <w:r w:rsidRPr="00701A3B">
        <w:t xml:space="preserve"> представи на Съвета предложението си за регламент за създаване на многогодишен план за запасите от треска, херинга и цаца в Балтийско море и за риболовните дейности, свързани с тези запаси.</w:t>
      </w:r>
    </w:p>
    <w:p w:rsidR="00F573DD" w:rsidRPr="00701A3B" w:rsidRDefault="00F573DD" w:rsidP="00F573DD">
      <w:pPr>
        <w:pStyle w:val="Text1"/>
        <w:spacing w:before="200" w:line="336" w:lineRule="auto"/>
        <w:rPr>
          <w:rFonts w:eastAsia="Calibri" w:cs="Arial"/>
        </w:rPr>
      </w:pPr>
      <w:r w:rsidRPr="00701A3B">
        <w:t xml:space="preserve">В рамките на последвалия обмен на мнения </w:t>
      </w:r>
      <w:r w:rsidRPr="00701A3B">
        <w:rPr>
          <w:u w:val="single"/>
        </w:rPr>
        <w:t xml:space="preserve">Съветът </w:t>
      </w:r>
      <w:r w:rsidRPr="00701A3B">
        <w:t xml:space="preserve">като цяло приветства предложението. </w:t>
      </w:r>
      <w:r w:rsidRPr="00701A3B">
        <w:rPr>
          <w:u w:val="single"/>
        </w:rPr>
        <w:t>Много от делегациите</w:t>
      </w:r>
      <w:r w:rsidRPr="00701A3B">
        <w:t xml:space="preserve"> изтъкнаха, че резултатите от обсъжданията на това предложение ще изиграят ролята на прецедент за бъдещите предложения за многогодишни планове. </w:t>
      </w:r>
      <w:r w:rsidRPr="00701A3B">
        <w:rPr>
          <w:u w:val="single"/>
        </w:rPr>
        <w:t>Някои делегации</w:t>
      </w:r>
      <w:r w:rsidRPr="00701A3B">
        <w:t xml:space="preserve"> изразиха опасения по отношение на включени в предложението елементи, като напр. съответствието на определени разпоредби с избраното правно основание и обхвата на делегирането на правомощия на Комисията.</w:t>
      </w:r>
    </w:p>
    <w:p w:rsidR="00927ECD" w:rsidRPr="00701A3B" w:rsidRDefault="00F573DD" w:rsidP="00F573DD">
      <w:pPr>
        <w:pStyle w:val="Text1"/>
        <w:spacing w:before="200" w:line="336" w:lineRule="auto"/>
        <w:rPr>
          <w:rFonts w:eastAsia="Calibri" w:cs="Arial"/>
        </w:rPr>
      </w:pPr>
      <w:r w:rsidRPr="00701A3B">
        <w:t>Съветът взе под внимание направеното от представителя на Комисията представяне и изказванията на делегациите.</w:t>
      </w:r>
    </w:p>
    <w:p w:rsidR="00927ECD" w:rsidRPr="00701A3B" w:rsidRDefault="00927ECD" w:rsidP="00927ECD">
      <w:pPr>
        <w:pStyle w:val="PointManual"/>
        <w:pageBreakBefore/>
        <w:spacing w:before="480"/>
        <w:rPr>
          <w:b/>
          <w:bCs/>
        </w:rPr>
      </w:pPr>
      <w:r w:rsidRPr="00701A3B">
        <w:rPr>
          <w:b/>
        </w:rPr>
        <w:lastRenderedPageBreak/>
        <w:t>6.</w:t>
      </w:r>
      <w:r w:rsidRPr="00701A3B">
        <w:tab/>
      </w:r>
      <w:r w:rsidRPr="00701A3B">
        <w:rPr>
          <w:b/>
        </w:rPr>
        <w:t>Други въпроси</w:t>
      </w:r>
    </w:p>
    <w:p w:rsidR="00927ECD" w:rsidRPr="00701A3B" w:rsidRDefault="00927ECD" w:rsidP="00927ECD">
      <w:pPr>
        <w:pStyle w:val="Text1"/>
        <w:spacing w:before="240"/>
        <w:rPr>
          <w:u w:val="single"/>
        </w:rPr>
      </w:pPr>
      <w:r w:rsidRPr="00701A3B">
        <w:rPr>
          <w:u w:val="single"/>
        </w:rPr>
        <w:t>Рибарство</w:t>
      </w:r>
    </w:p>
    <w:p w:rsidR="00927ECD" w:rsidRPr="00701A3B" w:rsidRDefault="00927ECD" w:rsidP="00927ECD">
      <w:pPr>
        <w:pStyle w:val="PointManual1"/>
        <w:spacing w:before="120"/>
        <w:rPr>
          <w:rFonts w:eastAsia="Calibri"/>
          <w:b/>
          <w:bCs/>
        </w:rPr>
      </w:pPr>
      <w:r w:rsidRPr="00701A3B">
        <w:t>а)</w:t>
      </w:r>
      <w:r w:rsidR="00043121" w:rsidRPr="00043121">
        <w:tab/>
      </w:r>
      <w:bookmarkStart w:id="1" w:name="_GoBack"/>
      <w:bookmarkEnd w:id="1"/>
      <w:r w:rsidRPr="00701A3B">
        <w:rPr>
          <w:b/>
        </w:rPr>
        <w:t>Текущи законодателни предложения</w:t>
      </w:r>
    </w:p>
    <w:p w:rsidR="00927ECD" w:rsidRPr="00701A3B" w:rsidRDefault="00927ECD" w:rsidP="00927ECD">
      <w:pPr>
        <w:pStyle w:val="Text2"/>
        <w:rPr>
          <w:rFonts w:eastAsia="Calibri"/>
          <w:i/>
          <w:iCs/>
        </w:rPr>
      </w:pPr>
      <w:r w:rsidRPr="00701A3B">
        <w:rPr>
          <w:i/>
        </w:rPr>
        <w:t>(открито обсъждане съгласно член 16, параграф 8 от Договора за Европейския съюз)</w:t>
      </w:r>
    </w:p>
    <w:p w:rsidR="00927ECD" w:rsidRPr="00701A3B" w:rsidRDefault="00927ECD" w:rsidP="00927ECD">
      <w:pPr>
        <w:pStyle w:val="PointManual2"/>
        <w:spacing w:before="120"/>
        <w:rPr>
          <w:rFonts w:eastAsia="Calibri"/>
        </w:rPr>
      </w:pPr>
      <w:r w:rsidRPr="00701A3B">
        <w:t>●</w:t>
      </w:r>
      <w:r w:rsidRPr="00701A3B">
        <w:tab/>
      </w:r>
      <w:r w:rsidRPr="00701A3B">
        <w:rPr>
          <w:b/>
        </w:rPr>
        <w:t>Предложение за регламент на Европейския парламент и на Съвета за изменение на регламенти (ЕО) № 850/98, (ЕО) № 2187/2005, (ЕО) № 1967/2006, (ЕО) № 1098/2007, (ЕО) № 254/2002, (ЕО) № 2347/2002 и (ЕО) № 1224/2009 на Съвета и за отмяна на Регламент (ЕО) № 1434/98 по отношение на задължението за разтоварване на сушата [първо четене]</w:t>
      </w:r>
    </w:p>
    <w:p w:rsidR="00927ECD" w:rsidRPr="00701A3B" w:rsidRDefault="00927ECD" w:rsidP="00927ECD">
      <w:pPr>
        <w:pStyle w:val="Text3"/>
        <w:rPr>
          <w:rFonts w:eastAsia="Calibri"/>
          <w:i/>
          <w:iCs/>
        </w:rPr>
      </w:pPr>
      <w:r w:rsidRPr="00701A3B">
        <w:rPr>
          <w:i/>
        </w:rPr>
        <w:t>Междуинституционално досие: 2013/0436 (COD)</w:t>
      </w:r>
    </w:p>
    <w:p w:rsidR="00927ECD" w:rsidRPr="00701A3B" w:rsidRDefault="00927ECD" w:rsidP="00927ECD">
      <w:pPr>
        <w:pStyle w:val="Dash3"/>
        <w:rPr>
          <w:rFonts w:eastAsia="Calibri"/>
        </w:rPr>
      </w:pPr>
      <w:r w:rsidRPr="00701A3B">
        <w:t>Информация от председателството и Комисията относно актуалното състояние и изпълнението на задължението за разтоварване на сушата</w:t>
      </w:r>
    </w:p>
    <w:p w:rsidR="00927ECD" w:rsidRPr="00701A3B" w:rsidRDefault="00927ECD" w:rsidP="00927ECD">
      <w:pPr>
        <w:pStyle w:val="Text2"/>
        <w:spacing w:before="200"/>
        <w:rPr>
          <w:rFonts w:eastAsia="Calibri" w:cs="Arial"/>
        </w:rPr>
      </w:pPr>
      <w:r w:rsidRPr="00701A3B">
        <w:rPr>
          <w:u w:val="single"/>
        </w:rPr>
        <w:t>Председателството</w:t>
      </w:r>
      <w:r w:rsidRPr="00701A3B">
        <w:t xml:space="preserve"> информира делегациите относно актуалното състояние на преговорите с Европейския парламент по предложението за регламента „омнибус“. </w:t>
      </w:r>
      <w:r w:rsidRPr="00701A3B">
        <w:rPr>
          <w:u w:val="single"/>
        </w:rPr>
        <w:t>Делегациите</w:t>
      </w:r>
      <w:r w:rsidRPr="00701A3B">
        <w:t xml:space="preserve"> изразиха безпокойството си поради настоящата правна несигурност, която произтича от противоречащите си приложими правила при отсъствието на регламент „омнибус“. Делегациите настояха споразумението с Европейския парламент да не доведе до увеличаване на административната тежест за държавите членки. Делегациите подкрепиха представените от председателството бъдещи мерки, насочени към бързото постигане на споразумение с Парламента по това досие.</w:t>
      </w:r>
    </w:p>
    <w:p w:rsidR="00927ECD" w:rsidRPr="00701A3B" w:rsidRDefault="00927ECD" w:rsidP="00927ECD">
      <w:pPr>
        <w:pStyle w:val="Text2"/>
        <w:spacing w:before="200"/>
      </w:pPr>
      <w:r w:rsidRPr="00701A3B">
        <w:rPr>
          <w:u w:val="single"/>
        </w:rPr>
        <w:t xml:space="preserve">Съветът </w:t>
      </w:r>
      <w:r w:rsidRPr="00701A3B">
        <w:t>взе под внимание коментарите на представителя на Комисията и на държавите членки и прикани Корепер да продължи да работи по това досие.</w:t>
      </w:r>
    </w:p>
    <w:p w:rsidR="00F573DD" w:rsidRPr="00701A3B" w:rsidRDefault="00F573DD" w:rsidP="00927ECD">
      <w:pPr>
        <w:rPr>
          <w:rFonts w:eastAsia="Calibri"/>
          <w:szCs w:val="22"/>
        </w:rPr>
      </w:pPr>
    </w:p>
    <w:p w:rsidR="00FC4670" w:rsidRPr="0077073A" w:rsidRDefault="00FC4670" w:rsidP="00AA1E3D">
      <w:pPr>
        <w:pStyle w:val="FinalLine"/>
      </w:pPr>
    </w:p>
    <w:sectPr w:rsidR="00FC4670" w:rsidRPr="0077073A" w:rsidSect="00D14F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E3D" w:rsidRDefault="00AA1E3D" w:rsidP="00AA1E3D">
      <w:r>
        <w:separator/>
      </w:r>
    </w:p>
  </w:endnote>
  <w:endnote w:type="continuationSeparator" w:id="0">
    <w:p w:rsidR="00AA1E3D" w:rsidRDefault="00AA1E3D" w:rsidP="00AA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FAD" w:rsidRPr="00D14FDC" w:rsidRDefault="00693FAD" w:rsidP="00D14F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14FDC" w:rsidRPr="00D94637" w:rsidTr="00D14FD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14FDC" w:rsidRPr="00D94637" w:rsidRDefault="00D14FD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D14FDC" w:rsidRPr="00B310DC" w:rsidTr="00D14FD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14FDC" w:rsidRPr="00AD7BF2" w:rsidRDefault="00D14FDC" w:rsidP="004F54B2">
          <w:pPr>
            <w:pStyle w:val="FooterText"/>
          </w:pPr>
          <w:r>
            <w:t>5546/15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14FDC" w:rsidRPr="00AD7BF2" w:rsidRDefault="00D14FD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14FDC" w:rsidRPr="002511D8" w:rsidRDefault="00D14FDC" w:rsidP="00D94637">
          <w:pPr>
            <w:pStyle w:val="FooterText"/>
            <w:jc w:val="center"/>
          </w:pPr>
          <w:proofErr w:type="spellStart"/>
          <w:r>
            <w:t>ea</w:t>
          </w:r>
          <w:proofErr w:type="spellEnd"/>
          <w:r>
            <w:t>/II/</w:t>
          </w:r>
          <w:proofErr w:type="spellStart"/>
          <w:r>
            <w:t>ags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14FDC" w:rsidRPr="00B310DC" w:rsidRDefault="00D14FD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E2BA6">
            <w:rPr>
              <w:noProof/>
            </w:rPr>
            <w:t>2</w:t>
          </w:r>
          <w:r>
            <w:fldChar w:fldCharType="end"/>
          </w:r>
        </w:p>
      </w:tc>
    </w:tr>
    <w:tr w:rsidR="00D14FDC" w:rsidRPr="00D94637" w:rsidTr="00D14FDC">
      <w:trPr>
        <w:jc w:val="center"/>
      </w:trPr>
      <w:tc>
        <w:tcPr>
          <w:tcW w:w="1774" w:type="pct"/>
          <w:shd w:val="clear" w:color="auto" w:fill="auto"/>
        </w:tcPr>
        <w:p w:rsidR="00D14FDC" w:rsidRPr="00AD7BF2" w:rsidRDefault="00D14FD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14FDC" w:rsidRPr="00AD7BF2" w:rsidRDefault="00D14FD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D14FDC" w:rsidRPr="00D94637" w:rsidRDefault="00D14FD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14FDC" w:rsidRPr="00D94637" w:rsidRDefault="00D14FD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AA1E3D" w:rsidRPr="00D14FDC" w:rsidRDefault="00AA1E3D" w:rsidP="00D14FDC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14FDC" w:rsidRPr="00D94637" w:rsidTr="00D14FD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14FDC" w:rsidRPr="00D94637" w:rsidRDefault="00D14FD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D14FDC" w:rsidRPr="00B310DC" w:rsidTr="00D14FD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14FDC" w:rsidRPr="00AD7BF2" w:rsidRDefault="00D14FDC" w:rsidP="004F54B2">
          <w:pPr>
            <w:pStyle w:val="FooterText"/>
          </w:pPr>
          <w:r>
            <w:t>5546/15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14FDC" w:rsidRPr="00AD7BF2" w:rsidRDefault="00D14FD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14FDC" w:rsidRPr="002511D8" w:rsidRDefault="00D14FDC" w:rsidP="00D94637">
          <w:pPr>
            <w:pStyle w:val="FooterText"/>
            <w:jc w:val="center"/>
          </w:pPr>
          <w:proofErr w:type="spellStart"/>
          <w:r>
            <w:t>ea</w:t>
          </w:r>
          <w:proofErr w:type="spellEnd"/>
          <w:r>
            <w:t>/II/</w:t>
          </w:r>
          <w:proofErr w:type="spellStart"/>
          <w:r>
            <w:t>ags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14FDC" w:rsidRPr="00B310DC" w:rsidRDefault="00D14FD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E2BA6">
            <w:rPr>
              <w:noProof/>
            </w:rPr>
            <w:t>1</w:t>
          </w:r>
          <w:r>
            <w:fldChar w:fldCharType="end"/>
          </w:r>
        </w:p>
      </w:tc>
    </w:tr>
    <w:tr w:rsidR="00D14FDC" w:rsidRPr="00D94637" w:rsidTr="00D14FDC">
      <w:trPr>
        <w:jc w:val="center"/>
      </w:trPr>
      <w:tc>
        <w:tcPr>
          <w:tcW w:w="1774" w:type="pct"/>
          <w:shd w:val="clear" w:color="auto" w:fill="auto"/>
        </w:tcPr>
        <w:p w:rsidR="00D14FDC" w:rsidRPr="00AD7BF2" w:rsidRDefault="00D14FD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14FDC" w:rsidRPr="00AD7BF2" w:rsidRDefault="00D14FD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D14FDC" w:rsidRPr="00D94637" w:rsidRDefault="00D14FD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14FDC" w:rsidRPr="00D94637" w:rsidRDefault="00D14FD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AA1E3D" w:rsidRPr="00D14FDC" w:rsidRDefault="00AA1E3D" w:rsidP="00D14FDC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E3D" w:rsidRDefault="00AA1E3D" w:rsidP="00AA1E3D">
      <w:r>
        <w:separator/>
      </w:r>
    </w:p>
  </w:footnote>
  <w:footnote w:type="continuationSeparator" w:id="0">
    <w:p w:rsidR="00AA1E3D" w:rsidRDefault="00AA1E3D" w:rsidP="00AA1E3D">
      <w:r>
        <w:continuationSeparator/>
      </w:r>
    </w:p>
  </w:footnote>
  <w:footnote w:id="1">
    <w:p w:rsidR="00F573DD" w:rsidRPr="00555D80" w:rsidRDefault="00F573DD" w:rsidP="00F573D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Обсъждания на законодателни актове на Съюза (член 16, параграф 8 от Договора за Европейския съюз), други обсъждания, открити за обществеността, и открити дебати (член 8 от Процедурния правилник на Съвета).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FAD" w:rsidRPr="00D14FDC" w:rsidRDefault="00693FAD" w:rsidP="00D14F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FAD" w:rsidRPr="00D14FDC" w:rsidRDefault="00693FAD" w:rsidP="00D14FDC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FAD" w:rsidRPr="00D14FDC" w:rsidRDefault="00693FAD" w:rsidP="00D14FDC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6528bbaa-eaa5-4075-97f6-cccdf520f84a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9&quot; text=&quot;&amp;#1055;&amp;#1056;&amp;#1054;&amp;#1045;&amp;#1050;&amp;#1058; &amp;#1047;&amp;#1040; &amp;#1055;&amp;#1056;&amp;#1054;&amp;#1058;&amp;#1054;&amp;#1050;&amp;#1054;&amp;#1051;&quot; /&gt;_x000d__x000a_    &lt;/basicdatatype&gt;_x000d__x000a_  &lt;/metadata&gt;_x000d__x000a_  &lt;metadata key=&quot;md_HeadingText&quot; translate=&quot;false&quot;&gt;_x000d__x000a_    &lt;headingtext text=&quot;&amp;#1055;&amp;#1056;&amp;#1054;&amp;#1045;&amp;#1050;&amp;#1058; &amp;#1047;&amp;#1040; &amp;#1055;&amp;#1056;&amp;#1054;&amp;#1058;&amp;#1054;&amp;#1050;&amp;#1054;&amp;#1051;&quot;&gt;_x000d__x000a_      &lt;formattedtext&gt;_x000d__x000a_        &lt;xaml text=&quot;&amp;#1055;&amp;#1056;&amp;#1054;&amp;#1045;&amp;#1050;&amp;#1058; &amp;#1047;&amp;#1040; &amp;#1055;&amp;#1056;&amp;#1054;&amp;#1058;&amp;#1054;&amp;#1050;&amp;#1054;&amp;#1051;&quot;&gt;&amp;lt;FlowDocument xmlns=&quot;http://schemas.microsoft.com/winfx/2006/xaml/presentation&quot;&amp;gt;&amp;lt;Paragraph&amp;gt;&amp;#1055;&amp;#1056;&amp;#1054;&amp;#1045;&amp;#1050;&amp;#1058; &amp;#1047;&amp;#1040; &amp;#1055;&amp;#1056;&amp;#1054;&amp;#1058;&amp;#1054;&amp;#1050;&amp;#1054;&amp;#1051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2-11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5546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ADD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V/CONS 2&lt;/text&gt;_x000d__x000a_      &lt;text&gt;AGRI 33&lt;/text&gt;_x000d__x000a_      &lt;text&gt;PECHE 28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65-&amp;#1086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1057;&amp;#1045;&amp;#1051;&amp;#1057;&amp;#1050;&amp;#1054; &amp;#1057;&amp;#1058;&amp;#1054;&amp;#1055;&amp;#1040;&amp;#1053;&amp;#1057;&amp;#1058;&amp;#1042;&amp;#1054; &amp;#1048; &amp;#1056;&amp;#1048;&amp;#1041;&amp;#1040;&amp;#1056;&amp;#1057;&amp;#1058;&amp;#1042;&amp;#1054;), &amp;#1087;&amp;#1088;&amp;#1086;&amp;#1074;&amp;#1077;&amp;#1076;&amp;#1077;&amp;#1085;&amp;#1086; &amp;#1074; &amp;#1041;&amp;#1088;&amp;#1102;&amp;#1082;&amp;#1089;&amp;#1077;&amp;#1083; &amp;#1085;&amp;#1072; 26 &amp;#1103;&amp;#1085;&amp;#1091;&amp;#1072;&amp;#1088;&amp;#1080; 2015 &amp;#1075;.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 FontWeight=&quot;Bold&quot;&amp;gt;3365-&amp;#1086;&amp;lt;/Run&amp;gt;&amp;lt;Run FontFamily=&quot;Times New Roman&quot; xml:space=&quot;preserve&quot;&amp;gt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lt;/Run&amp;gt;&amp;lt;Run FontFamily=&quot;Times New Roman&quot; FontWeight=&quot;Bold&quot;&amp;gt;&amp;#1057;&amp;#1045;&amp;#1051;&amp;#1057;&amp;#1050;&amp;#1054; &amp;#1057;&amp;#1058;&amp;#1054;&amp;#1055;&amp;#1040;&amp;#1053;&amp;#1057;&amp;#1058;&amp;#1042;&amp;#1054; &amp;#1048; &amp;#1056;&amp;#1048;&amp;#1041;&amp;#1040;&amp;#1056;&amp;#1057;&amp;#1058;&amp;#1042;&amp;#1054;&amp;lt;/Run&amp;gt;&amp;lt;Run FontFamily=&quot;Times New Roman&quot;&amp;gt;), &amp;#1087;&amp;#1088;&amp;#1086;&amp;#1074;&amp;#1077;&amp;#1076;&amp;#1077;&amp;#1085;&amp;#1086; &amp;#1074; &amp;#1041;&amp;#1088;&amp;#1102;&amp;#1082;&amp;#1089;&amp;#1077;&amp;#1083; &amp;#1085;&amp;#1072; 26 &amp;#1103;&amp;#1085;&amp;#1091;&amp;#1072;&amp;#1088;&amp;#1080; 2015 &amp;#1075;.&amp;lt;/Run&amp;gt;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ea/II/ags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AA1E3D"/>
    <w:rsid w:val="00010C1D"/>
    <w:rsid w:val="00043121"/>
    <w:rsid w:val="0006507B"/>
    <w:rsid w:val="00094998"/>
    <w:rsid w:val="0009656C"/>
    <w:rsid w:val="0011145B"/>
    <w:rsid w:val="00165755"/>
    <w:rsid w:val="00182F2F"/>
    <w:rsid w:val="00262F3E"/>
    <w:rsid w:val="00282BC4"/>
    <w:rsid w:val="002A2AE8"/>
    <w:rsid w:val="003A4282"/>
    <w:rsid w:val="003C6E8B"/>
    <w:rsid w:val="005157F5"/>
    <w:rsid w:val="005A789B"/>
    <w:rsid w:val="005E2BA6"/>
    <w:rsid w:val="00604AF2"/>
    <w:rsid w:val="0063379B"/>
    <w:rsid w:val="006871B8"/>
    <w:rsid w:val="00693FAD"/>
    <w:rsid w:val="006A38C5"/>
    <w:rsid w:val="006C1AD4"/>
    <w:rsid w:val="006E33E2"/>
    <w:rsid w:val="006F4741"/>
    <w:rsid w:val="00701A3B"/>
    <w:rsid w:val="0075756A"/>
    <w:rsid w:val="0077073A"/>
    <w:rsid w:val="00825503"/>
    <w:rsid w:val="008826F8"/>
    <w:rsid w:val="00927ECD"/>
    <w:rsid w:val="00A469D7"/>
    <w:rsid w:val="00AA1E3D"/>
    <w:rsid w:val="00BE1373"/>
    <w:rsid w:val="00D14FDC"/>
    <w:rsid w:val="00D451E4"/>
    <w:rsid w:val="00F1128E"/>
    <w:rsid w:val="00F573DD"/>
    <w:rsid w:val="00FC4670"/>
    <w:rsid w:val="00FE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49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9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9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9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A1E3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A1E3D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AA1E3D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AA1E3D"/>
  </w:style>
  <w:style w:type="character" w:customStyle="1" w:styleId="FootnoteTextChar">
    <w:name w:val="Footnote Text Char"/>
    <w:basedOn w:val="DefaultParagraphFont"/>
    <w:link w:val="FootnoteText"/>
    <w:rsid w:val="00F573DD"/>
    <w:rPr>
      <w:sz w:val="24"/>
      <w:lang w:val="bg-BG" w:eastAsia="bg-BG"/>
    </w:rPr>
  </w:style>
  <w:style w:type="character" w:customStyle="1" w:styleId="PointManualChar">
    <w:name w:val="Point Manual Char"/>
    <w:link w:val="PointManual"/>
    <w:rsid w:val="00F573DD"/>
    <w:rPr>
      <w:sz w:val="24"/>
      <w:szCs w:val="24"/>
      <w:lang w:val="bg-BG" w:eastAsia="bg-BG"/>
    </w:rPr>
  </w:style>
  <w:style w:type="character" w:customStyle="1" w:styleId="Text3Char">
    <w:name w:val="Text 3 Char"/>
    <w:link w:val="Text3"/>
    <w:locked/>
    <w:rsid w:val="00F573DD"/>
    <w:rPr>
      <w:sz w:val="24"/>
      <w:szCs w:val="24"/>
      <w:lang w:val="bg-BG" w:eastAsia="bg-BG"/>
    </w:rPr>
  </w:style>
  <w:style w:type="character" w:customStyle="1" w:styleId="Text1Char">
    <w:name w:val="Text 1 Char"/>
    <w:link w:val="Text1"/>
    <w:rsid w:val="00F573DD"/>
    <w:rPr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0949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9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9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99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character" w:customStyle="1" w:styleId="PointManual1Char">
    <w:name w:val="Point Manual (1) Char"/>
    <w:link w:val="PointManual1"/>
    <w:locked/>
    <w:rsid w:val="00927ECD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49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9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9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9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A1E3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A1E3D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AA1E3D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AA1E3D"/>
  </w:style>
  <w:style w:type="character" w:customStyle="1" w:styleId="FootnoteTextChar">
    <w:name w:val="Footnote Text Char"/>
    <w:basedOn w:val="DefaultParagraphFont"/>
    <w:link w:val="FootnoteText"/>
    <w:rsid w:val="00F573DD"/>
    <w:rPr>
      <w:sz w:val="24"/>
      <w:lang w:val="bg-BG" w:eastAsia="bg-BG"/>
    </w:rPr>
  </w:style>
  <w:style w:type="character" w:customStyle="1" w:styleId="PointManualChar">
    <w:name w:val="Point Manual Char"/>
    <w:link w:val="PointManual"/>
    <w:rsid w:val="00F573DD"/>
    <w:rPr>
      <w:sz w:val="24"/>
      <w:szCs w:val="24"/>
      <w:lang w:val="bg-BG" w:eastAsia="bg-BG"/>
    </w:rPr>
  </w:style>
  <w:style w:type="character" w:customStyle="1" w:styleId="Text3Char">
    <w:name w:val="Text 3 Char"/>
    <w:link w:val="Text3"/>
    <w:locked/>
    <w:rsid w:val="00F573DD"/>
    <w:rPr>
      <w:sz w:val="24"/>
      <w:szCs w:val="24"/>
      <w:lang w:val="bg-BG" w:eastAsia="bg-BG"/>
    </w:rPr>
  </w:style>
  <w:style w:type="character" w:customStyle="1" w:styleId="Text1Char">
    <w:name w:val="Text 1 Char"/>
    <w:link w:val="Text1"/>
    <w:rsid w:val="00F573DD"/>
    <w:rPr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0949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9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9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99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character" w:customStyle="1" w:styleId="PointManual1Char">
    <w:name w:val="Point Manual (1) Char"/>
    <w:link w:val="PointManual1"/>
    <w:locked/>
    <w:rsid w:val="00927ECD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4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STANKOVA Albena</cp:lastModifiedBy>
  <cp:revision>2</cp:revision>
  <cp:lastPrinted>2015-02-11T16:24:00Z</cp:lastPrinted>
  <dcterms:created xsi:type="dcterms:W3CDTF">2015-02-17T16:03:00Z</dcterms:created>
  <dcterms:modified xsi:type="dcterms:W3CDTF">2015-02-17T16:03:00Z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  <property fmtid="{D5CDD505-2E9C-101B-9397-08002B2CF9AE}" pid="5" name="SkipControlLengthPage">
    <vt:lpwstr/>
  </property>
</Properties>
</file>