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A4" w:rsidRPr="003266CC" w:rsidRDefault="00B318C6" w:rsidP="003266CC">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be96ae-a760-43d2-ad5c-49d6a38c4303" style="width:573.6pt;height:413.4pt">
            <v:imagedata r:id="rId9" o:title=""/>
          </v:shape>
        </w:pict>
      </w:r>
      <w:bookmarkEnd w:id="0"/>
    </w:p>
    <w:p w:rsidR="00AB7902" w:rsidRDefault="00AB7902" w:rsidP="00AB7902">
      <w:pPr>
        <w:pStyle w:val="TechnicalBlock"/>
        <w:ind w:left="-1134" w:right="-1134"/>
        <w:sectPr w:rsidR="00AB7902" w:rsidSect="003266CC">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1C3064" w:rsidRDefault="00D74C93" w:rsidP="00D74C93">
      <w:pPr>
        <w:pStyle w:val="TOCHeading"/>
      </w:pPr>
      <w:r>
        <w:lastRenderedPageBreak/>
        <w:t>CONTENTS</w:t>
      </w:r>
      <w:r w:rsidRPr="00D74C93">
        <w:rPr>
          <w:vertAlign w:val="superscript"/>
        </w:rPr>
        <w:t>1</w:t>
      </w:r>
    </w:p>
    <w:p w:rsidR="00D74C93" w:rsidRDefault="00D74C93" w:rsidP="00D74C93">
      <w:pPr>
        <w:pStyle w:val="TOC5"/>
      </w:pPr>
      <w:r>
        <w:t>ITEMS DEBATED</w:t>
      </w:r>
    </w:p>
    <w:p w:rsidR="00D74C93" w:rsidRDefault="00D74C93" w:rsidP="00D74C93">
      <w:pPr>
        <w:pStyle w:val="TOC6"/>
        <w:rPr>
          <w:rFonts w:asciiTheme="minorHAnsi" w:eastAsiaTheme="minorEastAsia" w:hAnsiTheme="minorHAnsi" w:cstheme="minorBidi"/>
          <w:noProof/>
          <w:sz w:val="22"/>
          <w:szCs w:val="22"/>
          <w:lang w:eastAsia="en-GB"/>
        </w:rPr>
      </w:pPr>
      <w:r>
        <w:rPr>
          <w:noProof/>
        </w:rPr>
        <w:t>European Semester 2015</w:t>
      </w:r>
      <w:r>
        <w:rPr>
          <w:noProof/>
        </w:rPr>
        <w:tab/>
      </w:r>
      <w:r>
        <w:rPr>
          <w:noProof/>
        </w:rPr>
        <w:fldChar w:fldCharType="begin"/>
      </w:r>
      <w:r>
        <w:rPr>
          <w:noProof/>
        </w:rPr>
        <w:instrText xml:space="preserve"> PAGEREF \h _Toc413684894 \* MERGEFORMAT </w:instrText>
      </w:r>
      <w:r>
        <w:rPr>
          <w:noProof/>
        </w:rPr>
      </w:r>
      <w:r>
        <w:rPr>
          <w:noProof/>
        </w:rPr>
        <w:fldChar w:fldCharType="separate"/>
      </w:r>
      <w:r w:rsidR="00B318C6">
        <w:rPr>
          <w:noProof/>
        </w:rPr>
        <w:t>3</w:t>
      </w:r>
      <w:r>
        <w:rPr>
          <w:noProof/>
        </w:rPr>
        <w:fldChar w:fldCharType="end"/>
      </w:r>
    </w:p>
    <w:p w:rsidR="00D74C93" w:rsidRDefault="00D74C93" w:rsidP="00D74C93">
      <w:pPr>
        <w:pStyle w:val="TOC6"/>
        <w:rPr>
          <w:rFonts w:asciiTheme="minorHAnsi" w:eastAsiaTheme="minorEastAsia" w:hAnsiTheme="minorHAnsi" w:cstheme="minorBidi"/>
          <w:noProof/>
          <w:sz w:val="22"/>
          <w:szCs w:val="22"/>
          <w:lang w:eastAsia="en-GB"/>
        </w:rPr>
      </w:pPr>
      <w:r>
        <w:rPr>
          <w:noProof/>
        </w:rPr>
        <w:t>Financing of social protection systems</w:t>
      </w:r>
      <w:r>
        <w:rPr>
          <w:noProof/>
        </w:rPr>
        <w:tab/>
      </w:r>
      <w:r>
        <w:rPr>
          <w:noProof/>
        </w:rPr>
        <w:fldChar w:fldCharType="begin"/>
      </w:r>
      <w:r>
        <w:rPr>
          <w:noProof/>
        </w:rPr>
        <w:instrText xml:space="preserve"> PAGEREF \h _Toc413684895 \* MERGEFORMAT </w:instrText>
      </w:r>
      <w:r>
        <w:rPr>
          <w:noProof/>
        </w:rPr>
      </w:r>
      <w:r>
        <w:rPr>
          <w:noProof/>
        </w:rPr>
        <w:fldChar w:fldCharType="separate"/>
      </w:r>
      <w:r w:rsidR="00B318C6">
        <w:rPr>
          <w:noProof/>
        </w:rPr>
        <w:t>4</w:t>
      </w:r>
      <w:r>
        <w:rPr>
          <w:noProof/>
        </w:rPr>
        <w:fldChar w:fldCharType="end"/>
      </w:r>
    </w:p>
    <w:p w:rsidR="00D74C93" w:rsidRDefault="00D74C93" w:rsidP="00D74C93">
      <w:pPr>
        <w:pStyle w:val="TOC6"/>
        <w:rPr>
          <w:rFonts w:asciiTheme="minorHAnsi" w:eastAsiaTheme="minorEastAsia" w:hAnsiTheme="minorHAnsi" w:cstheme="minorBidi"/>
          <w:noProof/>
          <w:sz w:val="22"/>
          <w:szCs w:val="22"/>
          <w:lang w:eastAsia="en-GB"/>
        </w:rPr>
      </w:pPr>
      <w:r>
        <w:rPr>
          <w:noProof/>
        </w:rPr>
        <w:t>Inclusive labour markets</w:t>
      </w:r>
      <w:r>
        <w:rPr>
          <w:noProof/>
        </w:rPr>
        <w:tab/>
      </w:r>
      <w:r>
        <w:rPr>
          <w:noProof/>
        </w:rPr>
        <w:fldChar w:fldCharType="begin"/>
      </w:r>
      <w:r>
        <w:rPr>
          <w:noProof/>
        </w:rPr>
        <w:instrText xml:space="preserve"> PAGEREF \h _Toc413684896 \* MERGEFORMAT </w:instrText>
      </w:r>
      <w:r>
        <w:rPr>
          <w:noProof/>
        </w:rPr>
      </w:r>
      <w:r>
        <w:rPr>
          <w:noProof/>
        </w:rPr>
        <w:fldChar w:fldCharType="separate"/>
      </w:r>
      <w:r w:rsidR="00B318C6">
        <w:rPr>
          <w:noProof/>
        </w:rPr>
        <w:t>4</w:t>
      </w:r>
      <w:r>
        <w:rPr>
          <w:noProof/>
        </w:rPr>
        <w:fldChar w:fldCharType="end"/>
      </w:r>
    </w:p>
    <w:p w:rsidR="00D74C93" w:rsidRDefault="00D74C93" w:rsidP="00D74C93">
      <w:pPr>
        <w:pStyle w:val="TOC6"/>
        <w:rPr>
          <w:rFonts w:asciiTheme="minorHAnsi" w:eastAsiaTheme="minorEastAsia" w:hAnsiTheme="minorHAnsi" w:cstheme="minorBidi"/>
          <w:noProof/>
          <w:sz w:val="22"/>
          <w:szCs w:val="22"/>
          <w:lang w:eastAsia="en-GB"/>
        </w:rPr>
      </w:pPr>
      <w:r>
        <w:rPr>
          <w:noProof/>
        </w:rPr>
        <w:t>Strategic framework on health and safety at work 2014-2020</w:t>
      </w:r>
      <w:r>
        <w:rPr>
          <w:noProof/>
        </w:rPr>
        <w:tab/>
      </w:r>
      <w:r>
        <w:rPr>
          <w:noProof/>
        </w:rPr>
        <w:fldChar w:fldCharType="begin"/>
      </w:r>
      <w:r>
        <w:rPr>
          <w:noProof/>
        </w:rPr>
        <w:instrText xml:space="preserve"> PAGEREF \h _Toc413684897 \* MERGEFORMAT </w:instrText>
      </w:r>
      <w:r>
        <w:rPr>
          <w:noProof/>
        </w:rPr>
      </w:r>
      <w:r>
        <w:rPr>
          <w:noProof/>
        </w:rPr>
        <w:fldChar w:fldCharType="separate"/>
      </w:r>
      <w:r w:rsidR="00B318C6">
        <w:rPr>
          <w:noProof/>
        </w:rPr>
        <w:t>5</w:t>
      </w:r>
      <w:r>
        <w:rPr>
          <w:noProof/>
        </w:rPr>
        <w:fldChar w:fldCharType="end"/>
      </w:r>
    </w:p>
    <w:p w:rsidR="00D74C93" w:rsidRDefault="00D74C93" w:rsidP="004E22E6">
      <w:pPr>
        <w:pStyle w:val="TOC6"/>
        <w:rPr>
          <w:rFonts w:asciiTheme="minorHAnsi" w:eastAsiaTheme="minorEastAsia" w:hAnsiTheme="minorHAnsi" w:cstheme="minorBidi"/>
          <w:noProof/>
          <w:sz w:val="22"/>
          <w:szCs w:val="22"/>
          <w:lang w:eastAsia="en-GB"/>
        </w:rPr>
      </w:pPr>
      <w:r>
        <w:rPr>
          <w:noProof/>
        </w:rPr>
        <w:t xml:space="preserve">Employment Committee (EMCO) </w:t>
      </w:r>
      <w:r w:rsidR="00EA7917">
        <w:rPr>
          <w:noProof/>
        </w:rPr>
        <w:t xml:space="preserve">and </w:t>
      </w:r>
      <w:r>
        <w:rPr>
          <w:noProof/>
        </w:rPr>
        <w:t>Social Protection Committee (SPC)</w:t>
      </w:r>
      <w:r>
        <w:rPr>
          <w:noProof/>
        </w:rPr>
        <w:tab/>
      </w:r>
      <w:r>
        <w:rPr>
          <w:noProof/>
        </w:rPr>
        <w:fldChar w:fldCharType="begin"/>
      </w:r>
      <w:r>
        <w:rPr>
          <w:noProof/>
        </w:rPr>
        <w:instrText xml:space="preserve"> PAGEREF \h _Toc413684898 \* MERGEFORMAT </w:instrText>
      </w:r>
      <w:r>
        <w:rPr>
          <w:noProof/>
        </w:rPr>
      </w:r>
      <w:r>
        <w:rPr>
          <w:noProof/>
        </w:rPr>
        <w:fldChar w:fldCharType="separate"/>
      </w:r>
      <w:r w:rsidR="00B318C6">
        <w:rPr>
          <w:noProof/>
        </w:rPr>
        <w:t>6</w:t>
      </w:r>
      <w:r>
        <w:rPr>
          <w:noProof/>
        </w:rPr>
        <w:fldChar w:fldCharType="end"/>
      </w:r>
    </w:p>
    <w:p w:rsidR="00D74C93" w:rsidRPr="00D74C93" w:rsidRDefault="00D74C93" w:rsidP="00D74C93">
      <w:pPr>
        <w:pStyle w:val="TOC6"/>
      </w:pPr>
      <w:r>
        <w:rPr>
          <w:noProof/>
        </w:rPr>
        <w:t>Any other business</w:t>
      </w:r>
      <w:r>
        <w:rPr>
          <w:noProof/>
        </w:rPr>
        <w:tab/>
      </w:r>
      <w:r>
        <w:rPr>
          <w:noProof/>
        </w:rPr>
        <w:fldChar w:fldCharType="begin"/>
      </w:r>
      <w:r>
        <w:rPr>
          <w:noProof/>
        </w:rPr>
        <w:instrText xml:space="preserve"> PAGEREF \h _Toc413684899 \* MERGEFORMAT </w:instrText>
      </w:r>
      <w:r>
        <w:rPr>
          <w:noProof/>
        </w:rPr>
      </w:r>
      <w:r>
        <w:rPr>
          <w:noProof/>
        </w:rPr>
        <w:fldChar w:fldCharType="separate"/>
      </w:r>
      <w:r w:rsidR="00B318C6">
        <w:rPr>
          <w:noProof/>
        </w:rPr>
        <w:t>6</w:t>
      </w:r>
      <w:r>
        <w:rPr>
          <w:noProof/>
        </w:rPr>
        <w:fldChar w:fldCharType="end"/>
      </w:r>
    </w:p>
    <w:p w:rsidR="00D74C93" w:rsidRDefault="00D74C93" w:rsidP="00D74C93">
      <w:pPr>
        <w:pStyle w:val="TOC5"/>
      </w:pPr>
      <w:r>
        <w:t>OTHER ITEMS APPROVED</w:t>
      </w:r>
    </w:p>
    <w:p w:rsidR="00D74C93" w:rsidRDefault="00D74C93" w:rsidP="00D74C93">
      <w:pPr>
        <w:pStyle w:val="TOC8"/>
        <w:rPr>
          <w:rFonts w:asciiTheme="minorHAnsi" w:eastAsiaTheme="minorEastAsia" w:hAnsiTheme="minorHAnsi" w:cstheme="minorBidi"/>
          <w:i w:val="0"/>
          <w:noProof/>
          <w:sz w:val="22"/>
          <w:szCs w:val="22"/>
          <w:lang w:eastAsia="en-GB"/>
        </w:rPr>
      </w:pPr>
      <w:r>
        <w:rPr>
          <w:noProof/>
        </w:rPr>
        <w:t>EMPLOYMENT</w:t>
      </w:r>
    </w:p>
    <w:p w:rsidR="00D74C93" w:rsidRDefault="00D74C93" w:rsidP="00D74C93">
      <w:pPr>
        <w:pStyle w:val="TOC9"/>
        <w:rPr>
          <w:rFonts w:asciiTheme="minorHAnsi" w:eastAsiaTheme="minorEastAsia" w:hAnsiTheme="minorHAnsi" w:cstheme="minorBidi"/>
          <w:noProof/>
          <w:sz w:val="22"/>
          <w:szCs w:val="22"/>
          <w:lang w:eastAsia="en-GB"/>
        </w:rPr>
      </w:pPr>
      <w:r>
        <w:rPr>
          <w:noProof/>
        </w:rPr>
        <w:t>Mobilisation of the European Globalisation Adjustment Fund - Belgium, Germany, Poland</w:t>
      </w:r>
      <w:r>
        <w:rPr>
          <w:noProof/>
        </w:rPr>
        <w:tab/>
      </w:r>
      <w:r>
        <w:rPr>
          <w:noProof/>
        </w:rPr>
        <w:fldChar w:fldCharType="begin"/>
      </w:r>
      <w:r>
        <w:rPr>
          <w:noProof/>
        </w:rPr>
        <w:instrText xml:space="preserve"> PAGEREF \h _Toc413684901 \* MERGEFORMAT </w:instrText>
      </w:r>
      <w:r>
        <w:rPr>
          <w:noProof/>
        </w:rPr>
      </w:r>
      <w:r>
        <w:rPr>
          <w:noProof/>
        </w:rPr>
        <w:fldChar w:fldCharType="separate"/>
      </w:r>
      <w:r w:rsidR="00B318C6">
        <w:rPr>
          <w:noProof/>
        </w:rPr>
        <w:t>8</w:t>
      </w:r>
      <w:r>
        <w:rPr>
          <w:noProof/>
        </w:rPr>
        <w:fldChar w:fldCharType="end"/>
      </w:r>
    </w:p>
    <w:p w:rsidR="00D74C93" w:rsidRDefault="00D74C93" w:rsidP="00D74C93">
      <w:pPr>
        <w:pStyle w:val="TOC8"/>
        <w:rPr>
          <w:rFonts w:asciiTheme="minorHAnsi" w:eastAsiaTheme="minorEastAsia" w:hAnsiTheme="minorHAnsi" w:cstheme="minorBidi"/>
          <w:i w:val="0"/>
          <w:noProof/>
          <w:sz w:val="22"/>
          <w:szCs w:val="22"/>
          <w:lang w:eastAsia="en-GB"/>
        </w:rPr>
      </w:pPr>
      <w:r>
        <w:rPr>
          <w:noProof/>
        </w:rPr>
        <w:t>JUSTICE AND HOME AFFAIRS</w:t>
      </w:r>
    </w:p>
    <w:p w:rsidR="00D74C93" w:rsidRDefault="00D74C93" w:rsidP="00D74C93">
      <w:pPr>
        <w:pStyle w:val="TOC9"/>
        <w:rPr>
          <w:rFonts w:asciiTheme="minorHAnsi" w:eastAsiaTheme="minorEastAsia" w:hAnsiTheme="minorHAnsi" w:cstheme="minorBidi"/>
          <w:noProof/>
          <w:sz w:val="22"/>
          <w:szCs w:val="22"/>
          <w:lang w:eastAsia="en-GB"/>
        </w:rPr>
      </w:pPr>
      <w:r>
        <w:rPr>
          <w:noProof/>
        </w:rPr>
        <w:t>External Border Fund - Conclusions on Court of Auditors' report</w:t>
      </w:r>
      <w:r>
        <w:rPr>
          <w:noProof/>
        </w:rPr>
        <w:tab/>
      </w:r>
      <w:r>
        <w:rPr>
          <w:noProof/>
        </w:rPr>
        <w:fldChar w:fldCharType="begin"/>
      </w:r>
      <w:r>
        <w:rPr>
          <w:noProof/>
        </w:rPr>
        <w:instrText xml:space="preserve"> PAGEREF \h _Toc413684903 \* MERGEFORMAT </w:instrText>
      </w:r>
      <w:r>
        <w:rPr>
          <w:noProof/>
        </w:rPr>
      </w:r>
      <w:r>
        <w:rPr>
          <w:noProof/>
        </w:rPr>
        <w:fldChar w:fldCharType="separate"/>
      </w:r>
      <w:r w:rsidR="00B318C6">
        <w:rPr>
          <w:noProof/>
        </w:rPr>
        <w:t>9</w:t>
      </w:r>
      <w:r>
        <w:rPr>
          <w:noProof/>
        </w:rPr>
        <w:fldChar w:fldCharType="end"/>
      </w:r>
    </w:p>
    <w:p w:rsidR="00D74C93" w:rsidRDefault="00D74C93" w:rsidP="00D74C93">
      <w:pPr>
        <w:pStyle w:val="TOC8"/>
        <w:rPr>
          <w:rFonts w:asciiTheme="minorHAnsi" w:eastAsiaTheme="minorEastAsia" w:hAnsiTheme="minorHAnsi" w:cstheme="minorBidi"/>
          <w:i w:val="0"/>
          <w:noProof/>
          <w:sz w:val="22"/>
          <w:szCs w:val="22"/>
          <w:lang w:eastAsia="en-GB"/>
        </w:rPr>
      </w:pPr>
      <w:r>
        <w:rPr>
          <w:noProof/>
        </w:rPr>
        <w:t>ENERGY</w:t>
      </w:r>
    </w:p>
    <w:p w:rsidR="00D74C93" w:rsidRDefault="00D74C93" w:rsidP="00D74C93">
      <w:pPr>
        <w:pStyle w:val="TOC9"/>
      </w:pPr>
      <w:r>
        <w:rPr>
          <w:noProof/>
        </w:rPr>
        <w:t>Network code on interoperability to facilitate gas trading</w:t>
      </w:r>
      <w:r>
        <w:rPr>
          <w:noProof/>
        </w:rPr>
        <w:tab/>
      </w:r>
      <w:r>
        <w:rPr>
          <w:noProof/>
        </w:rPr>
        <w:fldChar w:fldCharType="begin"/>
      </w:r>
      <w:r>
        <w:rPr>
          <w:noProof/>
        </w:rPr>
        <w:instrText xml:space="preserve"> PAGEREF \h _Toc413684905 \* MERGEFORMAT </w:instrText>
      </w:r>
      <w:r>
        <w:rPr>
          <w:noProof/>
        </w:rPr>
      </w:r>
      <w:r>
        <w:rPr>
          <w:noProof/>
        </w:rPr>
        <w:fldChar w:fldCharType="separate"/>
      </w:r>
      <w:r w:rsidR="00B318C6">
        <w:rPr>
          <w:noProof/>
        </w:rPr>
        <w:t>10</w:t>
      </w:r>
      <w:r>
        <w:rPr>
          <w:noProof/>
        </w:rPr>
        <w:fldChar w:fldCharType="end"/>
      </w:r>
    </w:p>
    <w:p w:rsidR="00D74C93" w:rsidRDefault="00D74C93" w:rsidP="00AB7902">
      <w:pPr>
        <w:sectPr w:rsidR="00D74C93" w:rsidSect="003266CC">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AB7902" w:rsidRDefault="00AB7902" w:rsidP="00AB7902">
      <w:pPr>
        <w:pStyle w:val="ItemsDebatedHeading"/>
      </w:pPr>
      <w:r w:rsidRPr="00AB7902">
        <w:lastRenderedPageBreak/>
        <w:t>ITEMS DEBATED</w:t>
      </w:r>
    </w:p>
    <w:p w:rsidR="00F92922" w:rsidRPr="00F92922" w:rsidRDefault="00F92922" w:rsidP="00F92922">
      <w:pPr>
        <w:pStyle w:val="ItemDebated"/>
      </w:pPr>
      <w:bookmarkStart w:id="6" w:name="_Toc413684894"/>
      <w:r w:rsidRPr="00F92922">
        <w:t>European Semester 2015</w:t>
      </w:r>
      <w:bookmarkEnd w:id="6"/>
    </w:p>
    <w:p w:rsidR="00F92922" w:rsidRDefault="00F92922" w:rsidP="00770198">
      <w:pPr>
        <w:tabs>
          <w:tab w:val="left" w:pos="1080"/>
        </w:tabs>
        <w:rPr>
          <w:rFonts w:asciiTheme="majorBidi" w:hAnsiTheme="majorBidi" w:cstheme="majorBidi"/>
          <w:iCs/>
        </w:rPr>
      </w:pPr>
      <w:r w:rsidRPr="00F92922">
        <w:rPr>
          <w:rFonts w:asciiTheme="majorBidi" w:hAnsiTheme="majorBidi" w:cstheme="majorBidi"/>
          <w:iCs/>
        </w:rPr>
        <w:t xml:space="preserve">The Council held </w:t>
      </w:r>
      <w:r w:rsidR="00770198">
        <w:rPr>
          <w:lang w:val="en-US" w:eastAsia="zh-CN"/>
        </w:rPr>
        <w:t>an extensive</w:t>
      </w:r>
      <w:r w:rsidRPr="00F92922">
        <w:rPr>
          <w:rFonts w:asciiTheme="majorBidi" w:hAnsiTheme="majorBidi" w:cstheme="majorBidi"/>
          <w:iCs/>
        </w:rPr>
        <w:t xml:space="preserve"> </w:t>
      </w:r>
      <w:hyperlink r:id="rId19" w:history="1">
        <w:r w:rsidRPr="00F92922">
          <w:rPr>
            <w:rStyle w:val="Hyperlink"/>
            <w:rFonts w:asciiTheme="majorBidi" w:hAnsiTheme="majorBidi" w:cstheme="majorBidi"/>
            <w:iCs/>
          </w:rPr>
          <w:t>policy debate</w:t>
        </w:r>
      </w:hyperlink>
      <w:r w:rsidRPr="00F92922">
        <w:rPr>
          <w:rFonts w:asciiTheme="majorBidi" w:hAnsiTheme="majorBidi" w:cstheme="majorBidi"/>
          <w:iCs/>
        </w:rPr>
        <w:t xml:space="preserve"> on the employment and social policy aspects of the 2015 European Semester exercise.</w:t>
      </w:r>
    </w:p>
    <w:p w:rsidR="00770198" w:rsidRDefault="00770198" w:rsidP="003C5F88">
      <w:pPr>
        <w:rPr>
          <w:lang w:val="en-US"/>
        </w:rPr>
      </w:pPr>
      <w:r>
        <w:rPr>
          <w:lang w:val="en-US"/>
        </w:rPr>
        <w:t>Despite a slightly improved economic situation, unemployment remains a key challenge for the EU. An integrated approach of employment and social concerns</w:t>
      </w:r>
      <w:r w:rsidRPr="003C5F88">
        <w:rPr>
          <w:lang w:val="en-US"/>
        </w:rPr>
        <w:t xml:space="preserve">, </w:t>
      </w:r>
      <w:r w:rsidR="003C5F88">
        <w:rPr>
          <w:lang w:val="en-US"/>
        </w:rPr>
        <w:t>a</w:t>
      </w:r>
      <w:r w:rsidRPr="003C5F88">
        <w:rPr>
          <w:lang w:val="en-US"/>
        </w:rPr>
        <w:t>ligned</w:t>
      </w:r>
      <w:r>
        <w:rPr>
          <w:lang w:val="en-US"/>
        </w:rPr>
        <w:t xml:space="preserve"> to economic policies, is a prerequisite for successfully tackling unemployment. Ministers broadly welcomed the three</w:t>
      </w:r>
      <w:r w:rsidR="00AD3BF1">
        <w:rPr>
          <w:lang w:val="en-US"/>
        </w:rPr>
        <w:t>-</w:t>
      </w:r>
      <w:r>
        <w:rPr>
          <w:lang w:val="en-US"/>
        </w:rPr>
        <w:t>pillar approach of the annual growth survey (</w:t>
      </w:r>
      <w:r w:rsidR="002648A2" w:rsidRPr="00B67043">
        <w:t>boost to investment</w:t>
      </w:r>
      <w:r w:rsidR="002648A2">
        <w:t>,</w:t>
      </w:r>
      <w:r w:rsidR="002648A2" w:rsidRPr="002648A2">
        <w:t xml:space="preserve"> </w:t>
      </w:r>
      <w:r w:rsidR="002648A2" w:rsidRPr="00B67043">
        <w:t>structural reforms</w:t>
      </w:r>
      <w:r w:rsidR="002648A2">
        <w:t>,</w:t>
      </w:r>
      <w:r w:rsidR="002648A2" w:rsidRPr="002648A2">
        <w:t xml:space="preserve"> </w:t>
      </w:r>
      <w:r w:rsidR="002648A2" w:rsidRPr="00B67043">
        <w:t>fiscal responsibility</w:t>
      </w:r>
      <w:r>
        <w:rPr>
          <w:lang w:val="en-US"/>
        </w:rPr>
        <w:t>) to address current concerns.</w:t>
      </w:r>
    </w:p>
    <w:p w:rsidR="00770198" w:rsidRDefault="00770198" w:rsidP="00A10555">
      <w:pPr>
        <w:rPr>
          <w:lang w:val="en-US"/>
        </w:rPr>
      </w:pPr>
      <w:r>
        <w:rPr>
          <w:lang w:val="en-US"/>
        </w:rPr>
        <w:t xml:space="preserve">Labour markets should be inclusive. Special emphasis and targeted assistance should be given to vulnerable groups. </w:t>
      </w:r>
      <w:r>
        <w:rPr>
          <w:lang w:eastAsia="en-GB"/>
        </w:rPr>
        <w:t>The role of women in the labour market and within society as a whole has to receive more attention and g</w:t>
      </w:r>
      <w:r>
        <w:rPr>
          <w:lang w:val="en-US"/>
        </w:rPr>
        <w:t xml:space="preserve">ender equality </w:t>
      </w:r>
      <w:r w:rsidR="00A10555">
        <w:rPr>
          <w:lang w:val="en-US"/>
        </w:rPr>
        <w:t xml:space="preserve">has </w:t>
      </w:r>
      <w:r>
        <w:rPr>
          <w:lang w:val="en-US"/>
        </w:rPr>
        <w:t>to be achieved.</w:t>
      </w:r>
    </w:p>
    <w:p w:rsidR="00770198" w:rsidRDefault="00770198" w:rsidP="00AD3BF1">
      <w:pPr>
        <w:rPr>
          <w:lang w:val="en-US"/>
        </w:rPr>
      </w:pPr>
      <w:r>
        <w:rPr>
          <w:lang w:val="en-US"/>
        </w:rPr>
        <w:t>Long-term unemployment has become a critical issue which require</w:t>
      </w:r>
      <w:r w:rsidR="00071DC3">
        <w:rPr>
          <w:lang w:val="en-US"/>
        </w:rPr>
        <w:t>s</w:t>
      </w:r>
      <w:r>
        <w:rPr>
          <w:lang w:val="en-US"/>
        </w:rPr>
        <w:t xml:space="preserve"> urgent attention and </w:t>
      </w:r>
      <w:r w:rsidR="002B0FC8">
        <w:rPr>
          <w:lang w:val="en-US"/>
        </w:rPr>
        <w:t>action</w:t>
      </w:r>
      <w:r>
        <w:rPr>
          <w:lang w:val="en-US"/>
        </w:rPr>
        <w:t>. Youth unemployment continues to be a high political priority</w:t>
      </w:r>
      <w:r w:rsidR="002B0FC8">
        <w:rPr>
          <w:lang w:val="en-US"/>
        </w:rPr>
        <w:t xml:space="preserve">; </w:t>
      </w:r>
      <w:r>
        <w:rPr>
          <w:lang w:val="en-US"/>
        </w:rPr>
        <w:t xml:space="preserve">youth guarantee programmes </w:t>
      </w:r>
      <w:r w:rsidR="00AD3BF1">
        <w:rPr>
          <w:lang w:val="en-US"/>
        </w:rPr>
        <w:t xml:space="preserve">should </w:t>
      </w:r>
      <w:r w:rsidR="002B0FC8">
        <w:rPr>
          <w:lang w:val="en-US"/>
        </w:rPr>
        <w:t>be</w:t>
      </w:r>
      <w:r>
        <w:rPr>
          <w:lang w:val="en-US"/>
        </w:rPr>
        <w:t xml:space="preserve"> reinforced </w:t>
      </w:r>
      <w:r w:rsidR="002B0FC8">
        <w:rPr>
          <w:lang w:val="en-US"/>
        </w:rPr>
        <w:t xml:space="preserve">with </w:t>
      </w:r>
      <w:r w:rsidR="00071DC3">
        <w:rPr>
          <w:lang w:val="en-US"/>
        </w:rPr>
        <w:t>the higher</w:t>
      </w:r>
      <w:r>
        <w:rPr>
          <w:lang w:val="en-US"/>
        </w:rPr>
        <w:t xml:space="preserve"> pre-financing of the Youth Employment Initiative.</w:t>
      </w:r>
    </w:p>
    <w:p w:rsidR="00770198" w:rsidRDefault="00770198" w:rsidP="00AD3BF1">
      <w:pPr>
        <w:rPr>
          <w:lang w:val="en-US"/>
        </w:rPr>
      </w:pPr>
      <w:r>
        <w:rPr>
          <w:lang w:val="en-US"/>
        </w:rPr>
        <w:t xml:space="preserve">The digital economy and new technologies offer new opportunities which need to be seized. Investment in people and skills </w:t>
      </w:r>
      <w:r w:rsidR="002B0FC8">
        <w:rPr>
          <w:lang w:val="en-US"/>
        </w:rPr>
        <w:t>need</w:t>
      </w:r>
      <w:r w:rsidR="00AD3BF1">
        <w:rPr>
          <w:lang w:val="en-US"/>
        </w:rPr>
        <w:t>s</w:t>
      </w:r>
      <w:r w:rsidR="002B0FC8">
        <w:rPr>
          <w:lang w:val="en-US"/>
        </w:rPr>
        <w:t xml:space="preserve"> to be continuously improved so that </w:t>
      </w:r>
      <w:r>
        <w:rPr>
          <w:lang w:val="en-US"/>
        </w:rPr>
        <w:t xml:space="preserve">workers </w:t>
      </w:r>
      <w:r w:rsidR="00AD3BF1">
        <w:rPr>
          <w:lang w:val="en-US"/>
        </w:rPr>
        <w:t xml:space="preserve">can </w:t>
      </w:r>
      <w:r>
        <w:rPr>
          <w:lang w:val="en-US"/>
        </w:rPr>
        <w:t xml:space="preserve">face </w:t>
      </w:r>
      <w:r w:rsidR="00AD3BF1">
        <w:rPr>
          <w:lang w:val="en-US"/>
        </w:rPr>
        <w:t xml:space="preserve">up to </w:t>
      </w:r>
      <w:r>
        <w:rPr>
          <w:lang w:val="en-US"/>
        </w:rPr>
        <w:t xml:space="preserve">the dynamic economic environment. The effectiveness and efficiency of social protection systems need to be </w:t>
      </w:r>
      <w:r w:rsidR="005149C9">
        <w:rPr>
          <w:lang w:val="en-US"/>
        </w:rPr>
        <w:t>improved</w:t>
      </w:r>
      <w:r>
        <w:rPr>
          <w:lang w:val="en-US"/>
        </w:rPr>
        <w:t>.</w:t>
      </w:r>
    </w:p>
    <w:p w:rsidR="00F92922" w:rsidRPr="00F92922" w:rsidRDefault="00F92922" w:rsidP="000543A2">
      <w:pPr>
        <w:tabs>
          <w:tab w:val="left" w:pos="1080"/>
        </w:tabs>
        <w:rPr>
          <w:rFonts w:asciiTheme="majorBidi" w:hAnsiTheme="majorBidi" w:cstheme="majorBidi"/>
          <w:iCs/>
        </w:rPr>
      </w:pPr>
      <w:r w:rsidRPr="00F92922">
        <w:rPr>
          <w:rFonts w:asciiTheme="majorBidi" w:hAnsiTheme="majorBidi" w:cstheme="majorBidi"/>
          <w:iCs/>
        </w:rPr>
        <w:t xml:space="preserve">The EPSCO Council adopted </w:t>
      </w:r>
      <w:r w:rsidRPr="00C84ECF">
        <w:rPr>
          <w:rFonts w:asciiTheme="majorBidi" w:hAnsiTheme="majorBidi" w:cstheme="majorBidi"/>
          <w:iCs/>
        </w:rPr>
        <w:t>conclusions</w:t>
      </w:r>
      <w:r w:rsidRPr="00F92922">
        <w:rPr>
          <w:rFonts w:asciiTheme="majorBidi" w:hAnsiTheme="majorBidi" w:cstheme="majorBidi"/>
          <w:iCs/>
        </w:rPr>
        <w:t xml:space="preserve"> on the </w:t>
      </w:r>
      <w:hyperlink r:id="rId20" w:history="1">
        <w:r w:rsidRPr="000543A2">
          <w:rPr>
            <w:rStyle w:val="Hyperlink"/>
            <w:rFonts w:asciiTheme="majorBidi" w:hAnsiTheme="majorBidi" w:cstheme="majorBidi"/>
            <w:iCs/>
          </w:rPr>
          <w:t>annual growth survey and on the joint employment report</w:t>
        </w:r>
      </w:hyperlink>
      <w:r w:rsidRPr="00F92922">
        <w:rPr>
          <w:rFonts w:asciiTheme="majorBidi" w:hAnsiTheme="majorBidi" w:cstheme="majorBidi"/>
          <w:iCs/>
        </w:rPr>
        <w:t>.</w:t>
      </w:r>
    </w:p>
    <w:p w:rsidR="00F92922" w:rsidRPr="00F92922" w:rsidRDefault="00F92922" w:rsidP="000543A2">
      <w:pPr>
        <w:numPr>
          <w:ilvl w:val="0"/>
          <w:numId w:val="28"/>
        </w:numPr>
        <w:spacing w:before="0" w:after="120"/>
        <w:rPr>
          <w:rFonts w:asciiTheme="majorBidi" w:hAnsiTheme="majorBidi" w:cstheme="majorBidi"/>
          <w:b/>
        </w:rPr>
      </w:pPr>
      <w:r w:rsidRPr="00A25D91">
        <w:rPr>
          <w:rFonts w:asciiTheme="majorBidi" w:hAnsiTheme="majorBidi" w:cstheme="majorBidi"/>
          <w:iCs/>
        </w:rPr>
        <w:t>The</w:t>
      </w:r>
      <w:r w:rsidRPr="00F92922">
        <w:rPr>
          <w:rFonts w:asciiTheme="majorBidi" w:hAnsiTheme="majorBidi" w:cstheme="majorBidi"/>
          <w:b/>
          <w:bCs/>
          <w:iCs/>
        </w:rPr>
        <w:t xml:space="preserve"> </w:t>
      </w:r>
      <w:hyperlink r:id="rId21" w:history="1">
        <w:r w:rsidRPr="000543A2">
          <w:rPr>
            <w:rStyle w:val="Hyperlink"/>
            <w:rFonts w:asciiTheme="majorBidi" w:hAnsiTheme="majorBidi" w:cstheme="majorBidi"/>
            <w:b/>
            <w:bCs/>
            <w:iCs/>
          </w:rPr>
          <w:t>Joint employment report</w:t>
        </w:r>
      </w:hyperlink>
      <w:r w:rsidR="000543A2">
        <w:rPr>
          <w:rFonts w:asciiTheme="majorBidi" w:hAnsiTheme="majorBidi" w:cstheme="majorBidi"/>
          <w:b/>
          <w:bCs/>
          <w:iCs/>
        </w:rPr>
        <w:t xml:space="preserve"> </w:t>
      </w:r>
      <w:r w:rsidRPr="00F92922">
        <w:rPr>
          <w:rFonts w:asciiTheme="majorBidi" w:hAnsiTheme="majorBidi" w:cstheme="majorBidi"/>
          <w:iCs/>
        </w:rPr>
        <w:t>contains an analysis and messages based on the employment and social situation in member states. This annual report constitutes the basis for the European Council to consider the employment situation in the EU. Its key messages are:</w:t>
      </w:r>
    </w:p>
    <w:p w:rsidR="00F92922" w:rsidRPr="00F92922" w:rsidRDefault="00F92922" w:rsidP="00F92922">
      <w:pPr>
        <w:pStyle w:val="Tiret1"/>
      </w:pPr>
      <w:r w:rsidRPr="00F92922">
        <w:t>The employment and social situation continues to cause concern</w:t>
      </w:r>
    </w:p>
    <w:p w:rsidR="00F92922" w:rsidRPr="00F92922" w:rsidRDefault="00F92922" w:rsidP="00F92922">
      <w:pPr>
        <w:pStyle w:val="Tiret1"/>
        <w:rPr>
          <w:rFonts w:asciiTheme="majorBidi" w:hAnsiTheme="majorBidi" w:cstheme="majorBidi"/>
          <w:bCs/>
        </w:rPr>
      </w:pPr>
      <w:r w:rsidRPr="00F92922">
        <w:rPr>
          <w:rFonts w:asciiTheme="majorBidi" w:hAnsiTheme="majorBidi" w:cstheme="majorBidi"/>
          <w:bCs/>
        </w:rPr>
        <w:t>Reforms supporting well-</w:t>
      </w:r>
      <w:r w:rsidRPr="00F92922">
        <w:t>functioning</w:t>
      </w:r>
      <w:r w:rsidRPr="00F92922">
        <w:rPr>
          <w:rFonts w:asciiTheme="majorBidi" w:hAnsiTheme="majorBidi" w:cstheme="majorBidi"/>
          <w:bCs/>
        </w:rPr>
        <w:t xml:space="preserve"> labour markets must continue</w:t>
      </w:r>
    </w:p>
    <w:p w:rsidR="00F92922" w:rsidRPr="00F92922" w:rsidRDefault="00F92922" w:rsidP="00F92922">
      <w:pPr>
        <w:pStyle w:val="Tiret1"/>
        <w:rPr>
          <w:rFonts w:asciiTheme="majorBidi" w:hAnsiTheme="majorBidi" w:cstheme="majorBidi"/>
          <w:bCs/>
        </w:rPr>
      </w:pPr>
      <w:r w:rsidRPr="00F92922">
        <w:rPr>
          <w:rFonts w:asciiTheme="majorBidi" w:hAnsiTheme="majorBidi" w:cstheme="majorBidi"/>
          <w:bCs/>
        </w:rPr>
        <w:t>Step up the implementation of the youth guarantee</w:t>
      </w:r>
    </w:p>
    <w:p w:rsidR="00F92922" w:rsidRPr="00F92922" w:rsidRDefault="00F92922" w:rsidP="00F92922">
      <w:pPr>
        <w:pStyle w:val="Tiret1"/>
        <w:rPr>
          <w:rFonts w:asciiTheme="majorBidi" w:hAnsiTheme="majorBidi" w:cstheme="majorBidi"/>
          <w:bCs/>
        </w:rPr>
      </w:pPr>
      <w:r w:rsidRPr="00F92922">
        <w:rPr>
          <w:rFonts w:asciiTheme="majorBidi" w:hAnsiTheme="majorBidi" w:cstheme="majorBidi"/>
          <w:bCs/>
        </w:rPr>
        <w:t xml:space="preserve">Investing in human capital </w:t>
      </w:r>
      <w:r w:rsidRPr="00F92922">
        <w:t>through</w:t>
      </w:r>
      <w:r w:rsidRPr="00F92922">
        <w:rPr>
          <w:rFonts w:asciiTheme="majorBidi" w:hAnsiTheme="majorBidi" w:cstheme="majorBidi"/>
          <w:bCs/>
        </w:rPr>
        <w:t xml:space="preserve"> education and training will increase productivity</w:t>
      </w:r>
    </w:p>
    <w:p w:rsidR="00F92922" w:rsidRPr="00F92922" w:rsidRDefault="001C3064" w:rsidP="00F92922">
      <w:pPr>
        <w:pStyle w:val="Tiret1"/>
        <w:rPr>
          <w:rFonts w:asciiTheme="majorBidi" w:hAnsiTheme="majorBidi" w:cstheme="majorBidi"/>
          <w:bCs/>
        </w:rPr>
      </w:pPr>
      <w:r>
        <w:rPr>
          <w:rFonts w:asciiTheme="majorBidi" w:hAnsiTheme="majorBidi" w:cstheme="majorBidi"/>
          <w:bCs/>
        </w:rPr>
        <w:br w:type="page"/>
      </w:r>
      <w:r w:rsidR="00F92922" w:rsidRPr="00F92922">
        <w:rPr>
          <w:rFonts w:asciiTheme="majorBidi" w:hAnsiTheme="majorBidi" w:cstheme="majorBidi"/>
          <w:bCs/>
        </w:rPr>
        <w:lastRenderedPageBreak/>
        <w:t xml:space="preserve">Foster labour market </w:t>
      </w:r>
      <w:r w:rsidR="00F92922" w:rsidRPr="00F92922">
        <w:t>reintegration</w:t>
      </w:r>
      <w:r w:rsidR="00F92922" w:rsidRPr="00F92922">
        <w:rPr>
          <w:rFonts w:asciiTheme="majorBidi" w:hAnsiTheme="majorBidi" w:cstheme="majorBidi"/>
          <w:bCs/>
        </w:rPr>
        <w:t xml:space="preserve"> of the long-term unemployed</w:t>
      </w:r>
    </w:p>
    <w:p w:rsidR="00F92922" w:rsidRPr="00F92922" w:rsidRDefault="00F92922" w:rsidP="00F92922">
      <w:pPr>
        <w:pStyle w:val="Tiret1"/>
        <w:rPr>
          <w:rFonts w:asciiTheme="majorBidi" w:hAnsiTheme="majorBidi" w:cstheme="majorBidi"/>
          <w:bCs/>
        </w:rPr>
      </w:pPr>
      <w:r w:rsidRPr="00F92922">
        <w:rPr>
          <w:rFonts w:asciiTheme="majorBidi" w:hAnsiTheme="majorBidi" w:cstheme="majorBidi"/>
          <w:bCs/>
        </w:rPr>
        <w:t xml:space="preserve">Tax and benefits systems </w:t>
      </w:r>
      <w:r w:rsidRPr="00F92922">
        <w:t>should</w:t>
      </w:r>
      <w:r w:rsidRPr="00F92922">
        <w:rPr>
          <w:rFonts w:asciiTheme="majorBidi" w:hAnsiTheme="majorBidi" w:cstheme="majorBidi"/>
          <w:bCs/>
        </w:rPr>
        <w:t xml:space="preserve"> support job creation</w:t>
      </w:r>
    </w:p>
    <w:p w:rsidR="00F92922" w:rsidRPr="00F92922" w:rsidRDefault="00F92922" w:rsidP="00F92922">
      <w:pPr>
        <w:pStyle w:val="Tiret1"/>
        <w:rPr>
          <w:rFonts w:asciiTheme="majorBidi" w:hAnsiTheme="majorBidi" w:cstheme="majorBidi"/>
          <w:bCs/>
        </w:rPr>
      </w:pPr>
      <w:r w:rsidRPr="00F92922">
        <w:rPr>
          <w:rFonts w:asciiTheme="majorBidi" w:hAnsiTheme="majorBidi" w:cstheme="majorBidi"/>
          <w:bCs/>
        </w:rPr>
        <w:t xml:space="preserve">Tackle </w:t>
      </w:r>
      <w:r w:rsidRPr="00F92922">
        <w:t>gender</w:t>
      </w:r>
      <w:r w:rsidRPr="00F92922">
        <w:rPr>
          <w:rFonts w:asciiTheme="majorBidi" w:hAnsiTheme="majorBidi" w:cstheme="majorBidi"/>
          <w:bCs/>
        </w:rPr>
        <w:t xml:space="preserve"> gaps</w:t>
      </w:r>
    </w:p>
    <w:p w:rsidR="00F92922" w:rsidRPr="00F92922" w:rsidRDefault="00F92922" w:rsidP="00F92922">
      <w:pPr>
        <w:pStyle w:val="Tiret1"/>
        <w:rPr>
          <w:rFonts w:asciiTheme="majorBidi" w:hAnsiTheme="majorBidi" w:cstheme="majorBidi"/>
          <w:b/>
        </w:rPr>
      </w:pPr>
      <w:r w:rsidRPr="00F92922">
        <w:t>Modernisation</w:t>
      </w:r>
      <w:r w:rsidRPr="00F92922">
        <w:rPr>
          <w:rFonts w:asciiTheme="majorBidi" w:hAnsiTheme="majorBidi" w:cstheme="majorBidi"/>
          <w:bCs/>
        </w:rPr>
        <w:t xml:space="preserve"> of social protection systems with protection for all and investment in human capital.</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 xml:space="preserve">The Council endorsed the </w:t>
      </w:r>
      <w:hyperlink r:id="rId22" w:history="1">
        <w:r w:rsidRPr="00F92922">
          <w:rPr>
            <w:rStyle w:val="Hyperlink"/>
            <w:rFonts w:asciiTheme="majorBidi" w:hAnsiTheme="majorBidi" w:cstheme="majorBidi"/>
            <w:iCs/>
          </w:rPr>
          <w:t>key messages</w:t>
        </w:r>
      </w:hyperlink>
      <w:r w:rsidRPr="00F92922">
        <w:rPr>
          <w:rFonts w:asciiTheme="majorBidi" w:hAnsiTheme="majorBidi" w:cstheme="majorBidi"/>
          <w:iCs/>
        </w:rPr>
        <w:t xml:space="preserve"> of a Social Protection Committee report on the social situation in the EU.</w:t>
      </w:r>
    </w:p>
    <w:p w:rsidR="00F92922" w:rsidRPr="00F92922" w:rsidRDefault="00F92922" w:rsidP="00F92922">
      <w:pPr>
        <w:pStyle w:val="ItemDebated"/>
      </w:pPr>
      <w:bookmarkStart w:id="7" w:name="_Toc413684895"/>
      <w:r w:rsidRPr="00F92922">
        <w:t>Financing of social protection systems</w:t>
      </w:r>
      <w:bookmarkEnd w:id="7"/>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 xml:space="preserve">The Council took note of the </w:t>
      </w:r>
      <w:hyperlink r:id="rId23" w:history="1">
        <w:r w:rsidRPr="00F92922">
          <w:rPr>
            <w:rStyle w:val="Hyperlink"/>
            <w:rFonts w:asciiTheme="majorBidi" w:hAnsiTheme="majorBidi" w:cstheme="majorBidi"/>
            <w:iCs/>
          </w:rPr>
          <w:t>report</w:t>
        </w:r>
      </w:hyperlink>
      <w:r w:rsidRPr="00F92922">
        <w:rPr>
          <w:rFonts w:asciiTheme="majorBidi" w:hAnsiTheme="majorBidi" w:cstheme="majorBidi"/>
          <w:iCs/>
        </w:rPr>
        <w:t xml:space="preserve"> on financing arrangements and the effectiveness and efficiency of resource allocation and endorsed its </w:t>
      </w:r>
      <w:hyperlink r:id="rId24" w:history="1">
        <w:r w:rsidRPr="00F92922">
          <w:rPr>
            <w:rStyle w:val="Hyperlink"/>
            <w:rFonts w:asciiTheme="majorBidi" w:hAnsiTheme="majorBidi" w:cstheme="majorBidi"/>
            <w:iCs/>
          </w:rPr>
          <w:t>key messages</w:t>
        </w:r>
      </w:hyperlink>
      <w:r w:rsidRPr="00F92922">
        <w:rPr>
          <w:rFonts w:asciiTheme="majorBidi" w:hAnsiTheme="majorBidi" w:cstheme="majorBidi"/>
          <w:iCs/>
        </w:rPr>
        <w:t>.</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 key messages point to the need for future-oriented reform strategies. The aim of these reforms is to make social protection systems adequate and sustainable in order to underpin inclusive economic growth. As these systems are very complex, the approach needs to be broad and go beyond single indicators.</w:t>
      </w:r>
    </w:p>
    <w:p w:rsidR="00022050" w:rsidRPr="00F92922" w:rsidRDefault="00F92922" w:rsidP="00022050">
      <w:pPr>
        <w:tabs>
          <w:tab w:val="left" w:pos="1080"/>
        </w:tabs>
        <w:rPr>
          <w:rFonts w:asciiTheme="majorBidi" w:hAnsiTheme="majorBidi" w:cstheme="majorBidi"/>
          <w:iCs/>
        </w:rPr>
      </w:pPr>
      <w:r w:rsidRPr="00F92922">
        <w:rPr>
          <w:rFonts w:asciiTheme="majorBidi" w:hAnsiTheme="majorBidi" w:cstheme="majorBidi"/>
          <w:iCs/>
        </w:rPr>
        <w:t xml:space="preserve">These reforms require a comprehensive assessment of existing social protection arrangements and challenges faced by member states. </w:t>
      </w:r>
      <w:r w:rsidR="00022050" w:rsidRPr="000543A2">
        <w:rPr>
          <w:rFonts w:asciiTheme="majorBidi" w:hAnsiTheme="majorBidi" w:cstheme="majorBidi"/>
          <w:iCs/>
        </w:rPr>
        <w:t>The analysis should also allow a comparison between Member States in order to evaluate the efficiency of identified practices in different contexts.</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 report should be viewed as a starting point. It is intended to provide a framework for collecting this broad evidence and could complement the existing social monitoring instruments at EU level. All together, they can form the basis for further in-depth analysis of the situation in individual member states.</w:t>
      </w:r>
    </w:p>
    <w:p w:rsidR="00F92922" w:rsidRPr="00F92922" w:rsidRDefault="00F92922" w:rsidP="00F92922">
      <w:pPr>
        <w:pStyle w:val="ItemDebated"/>
      </w:pPr>
      <w:bookmarkStart w:id="8" w:name="_Toc413684896"/>
      <w:r w:rsidRPr="00F92922">
        <w:t>Inclusive labour markets</w:t>
      </w:r>
      <w:bookmarkEnd w:id="8"/>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 xml:space="preserve">The Council adopted </w:t>
      </w:r>
      <w:r w:rsidRPr="00C84ECF">
        <w:rPr>
          <w:rFonts w:asciiTheme="majorBidi" w:hAnsiTheme="majorBidi" w:cstheme="majorBidi"/>
          <w:iCs/>
        </w:rPr>
        <w:t>conclusions</w:t>
      </w:r>
      <w:r w:rsidRPr="00F92922">
        <w:rPr>
          <w:rFonts w:asciiTheme="majorBidi" w:hAnsiTheme="majorBidi" w:cstheme="majorBidi"/>
          <w:iCs/>
        </w:rPr>
        <w:t xml:space="preserve"> on </w:t>
      </w:r>
      <w:hyperlink r:id="rId25" w:history="1">
        <w:r w:rsidRPr="00C84ECF">
          <w:rPr>
            <w:rStyle w:val="Hyperlink"/>
            <w:rFonts w:asciiTheme="majorBidi" w:hAnsiTheme="majorBidi" w:cstheme="majorBidi"/>
            <w:iCs/>
          </w:rPr>
          <w:t>inclusive labour markets</w:t>
        </w:r>
      </w:hyperlink>
      <w:r w:rsidRPr="00F92922">
        <w:rPr>
          <w:rFonts w:asciiTheme="majorBidi" w:hAnsiTheme="majorBidi" w:cstheme="majorBidi"/>
          <w:iCs/>
        </w:rPr>
        <w:t>.</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Moving towards more inclusive labour markets in the EU is one of the priority objectives of the presidency.</w:t>
      </w:r>
    </w:p>
    <w:p w:rsidR="00F92922" w:rsidRPr="00F92922" w:rsidRDefault="001C3064" w:rsidP="00F92922">
      <w:pPr>
        <w:tabs>
          <w:tab w:val="left" w:pos="1080"/>
        </w:tabs>
        <w:rPr>
          <w:rFonts w:asciiTheme="majorBidi" w:hAnsiTheme="majorBidi" w:cstheme="majorBidi"/>
          <w:iCs/>
        </w:rPr>
      </w:pPr>
      <w:r>
        <w:rPr>
          <w:rFonts w:asciiTheme="majorBidi" w:hAnsiTheme="majorBidi" w:cstheme="majorBidi"/>
          <w:iCs/>
        </w:rPr>
        <w:br w:type="page"/>
      </w:r>
      <w:r w:rsidR="00F92922" w:rsidRPr="00F92922">
        <w:rPr>
          <w:rFonts w:asciiTheme="majorBidi" w:hAnsiTheme="majorBidi" w:cstheme="majorBidi"/>
          <w:iCs/>
        </w:rPr>
        <w:lastRenderedPageBreak/>
        <w:t>Inclusive growth must enable everyone to take up employment, education or training and ensure that all citizens benefit from adequate social protection when exposed to different risks.</w:t>
      </w:r>
    </w:p>
    <w:p w:rsidR="00F92922" w:rsidRPr="00F92922" w:rsidRDefault="00F92922" w:rsidP="00925AE2">
      <w:pPr>
        <w:tabs>
          <w:tab w:val="left" w:pos="1080"/>
        </w:tabs>
        <w:rPr>
          <w:rFonts w:asciiTheme="majorBidi" w:hAnsiTheme="majorBidi" w:cstheme="majorBidi"/>
          <w:iCs/>
        </w:rPr>
      </w:pPr>
      <w:r w:rsidRPr="00F92922">
        <w:rPr>
          <w:rFonts w:asciiTheme="majorBidi" w:hAnsiTheme="majorBidi" w:cstheme="majorBidi"/>
          <w:iCs/>
        </w:rPr>
        <w:t>Most definitions of inclusive labour ma</w:t>
      </w:r>
      <w:r w:rsidR="00FE1A14">
        <w:rPr>
          <w:rFonts w:asciiTheme="majorBidi" w:hAnsiTheme="majorBidi" w:cstheme="majorBidi"/>
          <w:iCs/>
        </w:rPr>
        <w:t>rkets have something in common, i.e</w:t>
      </w:r>
      <w:r w:rsidR="000C211A">
        <w:rPr>
          <w:rFonts w:asciiTheme="majorBidi" w:hAnsiTheme="majorBidi" w:cstheme="majorBidi"/>
          <w:iCs/>
        </w:rPr>
        <w:t>.</w:t>
      </w:r>
      <w:r w:rsidR="00FE1A14">
        <w:rPr>
          <w:rFonts w:asciiTheme="majorBidi" w:hAnsiTheme="majorBidi" w:cstheme="majorBidi"/>
          <w:iCs/>
        </w:rPr>
        <w:t xml:space="preserve"> </w:t>
      </w:r>
      <w:r w:rsidRPr="00F92922">
        <w:rPr>
          <w:rFonts w:asciiTheme="majorBidi" w:hAnsiTheme="majorBidi" w:cstheme="majorBidi"/>
          <w:iCs/>
        </w:rPr>
        <w:t>a joint belief that increasing labour market participation and ensuring the sustainability of social security systems are decisive for a better standard of living. It is equally essential to maintain the adequacy and sustainability of social protection systems.</w:t>
      </w:r>
    </w:p>
    <w:p w:rsidR="00F92922" w:rsidRPr="00F92922" w:rsidRDefault="00F92922" w:rsidP="00AD3BF1">
      <w:pPr>
        <w:tabs>
          <w:tab w:val="left" w:pos="1080"/>
        </w:tabs>
        <w:rPr>
          <w:rFonts w:asciiTheme="majorBidi" w:hAnsiTheme="majorBidi" w:cstheme="majorBidi"/>
          <w:iCs/>
        </w:rPr>
      </w:pPr>
      <w:r w:rsidRPr="00F92922">
        <w:rPr>
          <w:rFonts w:asciiTheme="majorBidi" w:hAnsiTheme="majorBidi" w:cstheme="majorBidi"/>
          <w:iCs/>
        </w:rPr>
        <w:t xml:space="preserve">Job quality has come under pressure </w:t>
      </w:r>
      <w:r w:rsidR="00AD3BF1">
        <w:rPr>
          <w:rFonts w:asciiTheme="majorBidi" w:hAnsiTheme="majorBidi" w:cstheme="majorBidi"/>
          <w:iCs/>
        </w:rPr>
        <w:t xml:space="preserve">in recent </w:t>
      </w:r>
      <w:r w:rsidRPr="00F92922">
        <w:rPr>
          <w:rFonts w:asciiTheme="majorBidi" w:hAnsiTheme="majorBidi" w:cstheme="majorBidi"/>
          <w:iCs/>
        </w:rPr>
        <w:t>years, and its relationship with rising inequality, in-work poverty and social exclusion call</w:t>
      </w:r>
      <w:r w:rsidR="00AD3BF1">
        <w:rPr>
          <w:rFonts w:asciiTheme="majorBidi" w:hAnsiTheme="majorBidi" w:cstheme="majorBidi"/>
          <w:iCs/>
        </w:rPr>
        <w:t>s</w:t>
      </w:r>
      <w:r w:rsidRPr="00F92922">
        <w:rPr>
          <w:rFonts w:asciiTheme="majorBidi" w:hAnsiTheme="majorBidi" w:cstheme="majorBidi"/>
          <w:iCs/>
        </w:rPr>
        <w:t xml:space="preserve"> for urgent answers.</w:t>
      </w:r>
    </w:p>
    <w:p w:rsidR="00F92922" w:rsidRPr="00F92922" w:rsidRDefault="00F92922" w:rsidP="00E2364A">
      <w:pPr>
        <w:tabs>
          <w:tab w:val="left" w:pos="1080"/>
        </w:tabs>
        <w:rPr>
          <w:rFonts w:asciiTheme="majorBidi" w:hAnsiTheme="majorBidi" w:cstheme="majorBidi"/>
          <w:iCs/>
        </w:rPr>
      </w:pPr>
      <w:r w:rsidRPr="00F92922">
        <w:rPr>
          <w:rFonts w:asciiTheme="majorBidi" w:hAnsiTheme="majorBidi" w:cstheme="majorBidi"/>
          <w:iCs/>
        </w:rPr>
        <w:t>Economies are recovering slowly from the crisis</w:t>
      </w:r>
      <w:r w:rsidR="00E2364A">
        <w:rPr>
          <w:rFonts w:asciiTheme="majorBidi" w:hAnsiTheme="majorBidi" w:cstheme="majorBidi"/>
          <w:iCs/>
        </w:rPr>
        <w:t>.</w:t>
      </w:r>
      <w:r w:rsidRPr="00F92922">
        <w:rPr>
          <w:rFonts w:asciiTheme="majorBidi" w:hAnsiTheme="majorBidi" w:cstheme="majorBidi"/>
          <w:iCs/>
        </w:rPr>
        <w:t xml:space="preserve"> </w:t>
      </w:r>
      <w:r w:rsidR="00E2364A">
        <w:rPr>
          <w:rFonts w:asciiTheme="majorBidi" w:hAnsiTheme="majorBidi" w:cstheme="majorBidi"/>
          <w:iCs/>
        </w:rPr>
        <w:t>J</w:t>
      </w:r>
      <w:r w:rsidRPr="00F92922">
        <w:rPr>
          <w:rFonts w:asciiTheme="majorBidi" w:hAnsiTheme="majorBidi" w:cstheme="majorBidi"/>
          <w:iCs/>
        </w:rPr>
        <w:t>ob creation is still lagging behind and at best only picking up gradually in some member states. The consequence is that long-term unemployment has increased and some of it has even become structural.</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Well-functioning public employment services and well-targeted active inclusion strategies are crucial for preventing and overcoming long-term unemployment and reducing poverty whilst stimulating activation.</w:t>
      </w:r>
    </w:p>
    <w:p w:rsidR="00F92922" w:rsidRPr="00F92922" w:rsidRDefault="00F92922" w:rsidP="00F92922">
      <w:pPr>
        <w:pStyle w:val="ItemDebated"/>
      </w:pPr>
      <w:bookmarkStart w:id="9" w:name="_Toc413684897"/>
      <w:r w:rsidRPr="00F92922">
        <w:t>Strategic framework on health and safety at work 2014-2020</w:t>
      </w:r>
      <w:bookmarkEnd w:id="9"/>
    </w:p>
    <w:p w:rsidR="00F92922" w:rsidRPr="00F92922" w:rsidRDefault="00F92922" w:rsidP="00A24609">
      <w:pPr>
        <w:rPr>
          <w:rFonts w:asciiTheme="majorBidi" w:hAnsiTheme="majorBidi" w:cstheme="majorBidi"/>
          <w:iCs/>
        </w:rPr>
      </w:pPr>
      <w:r w:rsidRPr="00F92922">
        <w:rPr>
          <w:rFonts w:asciiTheme="majorBidi" w:hAnsiTheme="majorBidi" w:cstheme="majorBidi"/>
          <w:iCs/>
        </w:rPr>
        <w:t xml:space="preserve">The Council adopted </w:t>
      </w:r>
      <w:r w:rsidRPr="00C84ECF">
        <w:rPr>
          <w:rFonts w:asciiTheme="majorBidi" w:hAnsiTheme="majorBidi" w:cstheme="majorBidi"/>
          <w:iCs/>
        </w:rPr>
        <w:t>conclusions</w:t>
      </w:r>
      <w:r w:rsidRPr="00F92922">
        <w:rPr>
          <w:rFonts w:asciiTheme="majorBidi" w:hAnsiTheme="majorBidi" w:cstheme="majorBidi"/>
          <w:iCs/>
        </w:rPr>
        <w:t xml:space="preserve"> on a </w:t>
      </w:r>
      <w:hyperlink r:id="rId26" w:history="1">
        <w:r w:rsidRPr="00A24609">
          <w:rPr>
            <w:rStyle w:val="Hyperlink"/>
            <w:rFonts w:asciiTheme="majorBidi" w:hAnsiTheme="majorBidi" w:cstheme="majorBidi"/>
            <w:iCs/>
          </w:rPr>
          <w:t>strategic framework on health and safety at work for the 2014-2020 period</w:t>
        </w:r>
      </w:hyperlink>
      <w:r w:rsidRPr="00F92922">
        <w:rPr>
          <w:rFonts w:asciiTheme="majorBidi" w:hAnsiTheme="majorBidi" w:cstheme="majorBidi"/>
          <w:iCs/>
        </w:rPr>
        <w:t>.</w:t>
      </w:r>
    </w:p>
    <w:p w:rsidR="00F92922" w:rsidRPr="00F92922" w:rsidRDefault="00F92922" w:rsidP="00351C8B">
      <w:pPr>
        <w:tabs>
          <w:tab w:val="left" w:pos="1080"/>
        </w:tabs>
        <w:rPr>
          <w:rFonts w:asciiTheme="majorBidi" w:hAnsiTheme="majorBidi" w:cstheme="majorBidi"/>
          <w:iCs/>
        </w:rPr>
      </w:pPr>
      <w:r w:rsidRPr="00F92922">
        <w:rPr>
          <w:rFonts w:asciiTheme="majorBidi" w:hAnsiTheme="majorBidi" w:cstheme="majorBidi"/>
          <w:iCs/>
        </w:rPr>
        <w:t xml:space="preserve">These conclusions are the Council's </w:t>
      </w:r>
      <w:r w:rsidR="00351C8B">
        <w:rPr>
          <w:rFonts w:asciiTheme="majorBidi" w:hAnsiTheme="majorBidi" w:cstheme="majorBidi"/>
          <w:iCs/>
        </w:rPr>
        <w:t xml:space="preserve">response </w:t>
      </w:r>
      <w:r w:rsidRPr="00F92922">
        <w:rPr>
          <w:rFonts w:asciiTheme="majorBidi" w:hAnsiTheme="majorBidi" w:cstheme="majorBidi"/>
          <w:iCs/>
        </w:rPr>
        <w:t>to the Commission's communication published last year.</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They confirm that the Council and the Commission agree on the need:</w:t>
      </w:r>
    </w:p>
    <w:p w:rsidR="00F92922" w:rsidRPr="00F92922" w:rsidRDefault="00F92922" w:rsidP="00F92922">
      <w:pPr>
        <w:pStyle w:val="Tiret0"/>
      </w:pPr>
      <w:r w:rsidRPr="00F92922">
        <w:t>to improve the implementation of the existing occupational safety and health legislation;</w:t>
      </w:r>
    </w:p>
    <w:p w:rsidR="00F92922" w:rsidRPr="00F92922" w:rsidRDefault="00F92922" w:rsidP="00F92922">
      <w:pPr>
        <w:pStyle w:val="Tiret0"/>
        <w:rPr>
          <w:rFonts w:asciiTheme="majorBidi" w:hAnsiTheme="majorBidi" w:cstheme="majorBidi"/>
          <w:iCs/>
        </w:rPr>
      </w:pPr>
      <w:r w:rsidRPr="00F92922">
        <w:rPr>
          <w:rFonts w:asciiTheme="majorBidi" w:hAnsiTheme="majorBidi" w:cstheme="majorBidi"/>
          <w:iCs/>
        </w:rPr>
        <w:t xml:space="preserve">to </w:t>
      </w:r>
      <w:r w:rsidRPr="00F92922">
        <w:t>prevent</w:t>
      </w:r>
      <w:r w:rsidRPr="00F92922">
        <w:rPr>
          <w:rFonts w:asciiTheme="majorBidi" w:hAnsiTheme="majorBidi" w:cstheme="majorBidi"/>
          <w:iCs/>
        </w:rPr>
        <w:t xml:space="preserve"> existing, new and emerging risks to health and safety at work; and</w:t>
      </w:r>
    </w:p>
    <w:p w:rsidR="00F92922" w:rsidRPr="00F92922" w:rsidRDefault="00F92922" w:rsidP="00F92922">
      <w:pPr>
        <w:pStyle w:val="Tiret0"/>
        <w:rPr>
          <w:rFonts w:asciiTheme="majorBidi" w:hAnsiTheme="majorBidi" w:cstheme="majorBidi"/>
          <w:iCs/>
        </w:rPr>
      </w:pPr>
      <w:r w:rsidRPr="00F92922">
        <w:rPr>
          <w:rFonts w:asciiTheme="majorBidi" w:hAnsiTheme="majorBidi" w:cstheme="majorBidi"/>
          <w:iCs/>
        </w:rPr>
        <w:t xml:space="preserve">to </w:t>
      </w:r>
      <w:r w:rsidRPr="00F92922">
        <w:t>address</w:t>
      </w:r>
      <w:r w:rsidRPr="00F92922">
        <w:rPr>
          <w:rFonts w:asciiTheme="majorBidi" w:hAnsiTheme="majorBidi" w:cstheme="majorBidi"/>
          <w:iCs/>
        </w:rPr>
        <w:t xml:space="preserve"> the challenges posed by an ageing workforce and longer working careers.</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Adapting to these challenges requires action both by member states and by the EU.</w:t>
      </w:r>
    </w:p>
    <w:p w:rsidR="00F92922" w:rsidRPr="00F92922" w:rsidRDefault="001C3064" w:rsidP="00351C8B">
      <w:pPr>
        <w:tabs>
          <w:tab w:val="left" w:pos="1080"/>
        </w:tabs>
        <w:rPr>
          <w:rFonts w:asciiTheme="majorBidi" w:hAnsiTheme="majorBidi" w:cstheme="majorBidi"/>
          <w:iCs/>
        </w:rPr>
      </w:pPr>
      <w:r>
        <w:rPr>
          <w:rFonts w:asciiTheme="majorBidi" w:hAnsiTheme="majorBidi" w:cstheme="majorBidi"/>
          <w:iCs/>
        </w:rPr>
        <w:br w:type="page"/>
      </w:r>
      <w:r w:rsidR="00F92922" w:rsidRPr="00F92922">
        <w:rPr>
          <w:rFonts w:asciiTheme="majorBidi" w:hAnsiTheme="majorBidi" w:cstheme="majorBidi"/>
          <w:iCs/>
        </w:rPr>
        <w:lastRenderedPageBreak/>
        <w:t>The conclusions also recognise that, in the field of health and safety at work, action by the social partners is of great importance.</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They call for the social partners to continue their action in the field of health and safety at work, from the European level down to the company level. There is also an important role to be played by the sectoral social partners, as some sectors and some categories of workers are facing or are affected by particular health and safety risks.</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 xml:space="preserve">The changes in the working environment and in </w:t>
      </w:r>
      <w:r w:rsidR="001B3782">
        <w:rPr>
          <w:rFonts w:asciiTheme="majorBidi" w:hAnsiTheme="majorBidi" w:cstheme="majorBidi"/>
          <w:iCs/>
        </w:rPr>
        <w:t xml:space="preserve">the </w:t>
      </w:r>
      <w:r w:rsidRPr="00F92922">
        <w:rPr>
          <w:rFonts w:asciiTheme="majorBidi" w:hAnsiTheme="majorBidi" w:cstheme="majorBidi"/>
          <w:iCs/>
        </w:rPr>
        <w:t>technologies used may require an update of current legislation for health and safety at work. It is important to ensure that the member states and the EU as a whole continue to improve working conditions. This also implies that they have up-to-date tools to respond to today's challenges and to those of the future.</w:t>
      </w:r>
    </w:p>
    <w:p w:rsidR="00F92922" w:rsidRPr="00F92922" w:rsidRDefault="00F92922" w:rsidP="004E22E6">
      <w:pPr>
        <w:pStyle w:val="ItemDebated"/>
      </w:pPr>
      <w:bookmarkStart w:id="10" w:name="_Toc413684898"/>
      <w:r w:rsidRPr="00F92922">
        <w:t xml:space="preserve">Employment Committee (EMCO) </w:t>
      </w:r>
      <w:r w:rsidR="001B3782">
        <w:t xml:space="preserve">and </w:t>
      </w:r>
      <w:r w:rsidRPr="00F92922">
        <w:t>Social Protection Committee (SPC)</w:t>
      </w:r>
      <w:bookmarkEnd w:id="10"/>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 xml:space="preserve">The Council reached a general approach on decisions on the </w:t>
      </w:r>
      <w:hyperlink r:id="rId27" w:history="1">
        <w:r w:rsidRPr="00F92922">
          <w:rPr>
            <w:rStyle w:val="Hyperlink"/>
            <w:rFonts w:asciiTheme="majorBidi" w:hAnsiTheme="majorBidi" w:cstheme="majorBidi"/>
            <w:iCs/>
          </w:rPr>
          <w:t>EMCO</w:t>
        </w:r>
      </w:hyperlink>
      <w:r w:rsidRPr="00F92922">
        <w:rPr>
          <w:rFonts w:asciiTheme="majorBidi" w:hAnsiTheme="majorBidi" w:cstheme="majorBidi"/>
          <w:iCs/>
        </w:rPr>
        <w:t xml:space="preserve"> and </w:t>
      </w:r>
      <w:hyperlink r:id="rId28" w:history="1">
        <w:r w:rsidRPr="00F92922">
          <w:rPr>
            <w:rStyle w:val="Hyperlink"/>
            <w:rFonts w:asciiTheme="majorBidi" w:hAnsiTheme="majorBidi" w:cstheme="majorBidi"/>
            <w:iCs/>
          </w:rPr>
          <w:t>SPC</w:t>
        </w:r>
      </w:hyperlink>
      <w:r w:rsidRPr="00F92922">
        <w:rPr>
          <w:rFonts w:asciiTheme="majorBidi" w:hAnsiTheme="majorBidi" w:cstheme="majorBidi"/>
          <w:iCs/>
        </w:rPr>
        <w:t>.</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 functioning of EMCO and SPC is based on Council decisions dating back to 2000 and 2004 respectively. Since then</w:t>
      </w:r>
      <w:r w:rsidR="001B3782">
        <w:rPr>
          <w:rFonts w:asciiTheme="majorBidi" w:hAnsiTheme="majorBidi" w:cstheme="majorBidi"/>
          <w:iCs/>
        </w:rPr>
        <w:t>,</w:t>
      </w:r>
      <w:r w:rsidRPr="00F92922">
        <w:rPr>
          <w:rFonts w:asciiTheme="majorBidi" w:hAnsiTheme="majorBidi" w:cstheme="majorBidi"/>
          <w:iCs/>
        </w:rPr>
        <w:t xml:space="preserve"> many developments have taken place, including Treaty change in 2009. The output of the committees needs to keep up with these changes and their functioning needs to be adjusted in order to ensure an effective input to the Council's work.</w:t>
      </w:r>
    </w:p>
    <w:p w:rsidR="00F92922" w:rsidRPr="00F92922" w:rsidRDefault="00F92922" w:rsidP="001B3782">
      <w:pPr>
        <w:tabs>
          <w:tab w:val="left" w:pos="1080"/>
        </w:tabs>
        <w:rPr>
          <w:rFonts w:asciiTheme="majorBidi" w:hAnsiTheme="majorBidi" w:cstheme="majorBidi"/>
          <w:iCs/>
        </w:rPr>
      </w:pPr>
      <w:r w:rsidRPr="00F92922">
        <w:rPr>
          <w:rFonts w:asciiTheme="majorBidi" w:hAnsiTheme="majorBidi" w:cstheme="majorBidi"/>
          <w:iCs/>
        </w:rPr>
        <w:t xml:space="preserve">The decisions aim to enhance </w:t>
      </w:r>
      <w:r w:rsidR="001B3782">
        <w:rPr>
          <w:rFonts w:asciiTheme="majorBidi" w:hAnsiTheme="majorBidi" w:cstheme="majorBidi"/>
          <w:iCs/>
        </w:rPr>
        <w:t xml:space="preserve">the </w:t>
      </w:r>
      <w:r w:rsidRPr="00F92922">
        <w:rPr>
          <w:rFonts w:asciiTheme="majorBidi" w:hAnsiTheme="majorBidi" w:cstheme="majorBidi"/>
          <w:iCs/>
        </w:rPr>
        <w:t>committees' efficiency and continuity</w:t>
      </w:r>
      <w:r w:rsidR="001B3782">
        <w:rPr>
          <w:rFonts w:asciiTheme="majorBidi" w:hAnsiTheme="majorBidi" w:cstheme="majorBidi"/>
          <w:iCs/>
        </w:rPr>
        <w:t xml:space="preserve">, especially as </w:t>
      </w:r>
      <w:r w:rsidRPr="00F92922">
        <w:rPr>
          <w:rFonts w:asciiTheme="majorBidi" w:hAnsiTheme="majorBidi" w:cstheme="majorBidi"/>
          <w:iCs/>
        </w:rPr>
        <w:t>regard</w:t>
      </w:r>
      <w:r w:rsidR="001B3782">
        <w:rPr>
          <w:rFonts w:asciiTheme="majorBidi" w:hAnsiTheme="majorBidi" w:cstheme="majorBidi"/>
          <w:iCs/>
        </w:rPr>
        <w:t>s</w:t>
      </w:r>
      <w:r w:rsidRPr="00F92922">
        <w:rPr>
          <w:rFonts w:asciiTheme="majorBidi" w:hAnsiTheme="majorBidi" w:cstheme="majorBidi"/>
          <w:iCs/>
        </w:rPr>
        <w:t xml:space="preserve"> the European Semester process. In this context, the role of the committees should be strengthened.</w:t>
      </w:r>
    </w:p>
    <w:p w:rsidR="00F92922" w:rsidRPr="00F92922" w:rsidRDefault="00F92922" w:rsidP="00340FC4">
      <w:pPr>
        <w:tabs>
          <w:tab w:val="left" w:pos="1080"/>
        </w:tabs>
        <w:rPr>
          <w:rFonts w:asciiTheme="majorBidi" w:hAnsiTheme="majorBidi" w:cstheme="majorBidi"/>
          <w:iCs/>
        </w:rPr>
      </w:pPr>
      <w:r w:rsidRPr="00F92922">
        <w:rPr>
          <w:rFonts w:asciiTheme="majorBidi" w:hAnsiTheme="majorBidi" w:cstheme="majorBidi"/>
          <w:iCs/>
        </w:rPr>
        <w:t>The modifications also aim at ensuring consistency in the coordination of economic, employment and social policies. Furthermore, the amended texts aim to improve cooperation between the EMCO and SPC as well as with the ECOFIN committees.</w:t>
      </w:r>
    </w:p>
    <w:p w:rsidR="00F92922" w:rsidRPr="00F92922" w:rsidRDefault="00F92922" w:rsidP="00F92922">
      <w:pPr>
        <w:pStyle w:val="ItemDebated"/>
      </w:pPr>
      <w:bookmarkStart w:id="11" w:name="_Toc413684899"/>
      <w:r w:rsidRPr="00F92922">
        <w:t>Any other business</w:t>
      </w:r>
      <w:bookmarkEnd w:id="11"/>
    </w:p>
    <w:p w:rsidR="00F92922" w:rsidRPr="00F92922" w:rsidRDefault="00F92922" w:rsidP="0004271B">
      <w:pPr>
        <w:pStyle w:val="Par-number1"/>
        <w:numPr>
          <w:ilvl w:val="0"/>
          <w:numId w:val="0"/>
        </w:numPr>
        <w:rPr>
          <w:rFonts w:asciiTheme="majorBidi" w:hAnsiTheme="majorBidi" w:cstheme="majorBidi"/>
          <w:b/>
          <w:bCs/>
          <w:i/>
          <w:iCs/>
          <w:szCs w:val="24"/>
          <w:lang w:eastAsia="en-US"/>
        </w:rPr>
      </w:pPr>
      <w:r w:rsidRPr="00F92922">
        <w:rPr>
          <w:rFonts w:asciiTheme="majorBidi" w:hAnsiTheme="majorBidi" w:cstheme="majorBidi"/>
          <w:b/>
          <w:bCs/>
          <w:szCs w:val="24"/>
          <w:lang w:eastAsia="en-US"/>
        </w:rPr>
        <w:t>a)</w:t>
      </w:r>
      <w:r w:rsidRPr="00F92922">
        <w:rPr>
          <w:rFonts w:asciiTheme="majorBidi" w:hAnsiTheme="majorBidi" w:cstheme="majorBidi"/>
          <w:b/>
          <w:bCs/>
          <w:szCs w:val="24"/>
          <w:lang w:eastAsia="en-US"/>
        </w:rPr>
        <w:tab/>
        <w:t xml:space="preserve">Tripartite </w:t>
      </w:r>
      <w:r w:rsidR="0004271B">
        <w:rPr>
          <w:rFonts w:asciiTheme="majorBidi" w:hAnsiTheme="majorBidi" w:cstheme="majorBidi"/>
          <w:b/>
          <w:bCs/>
          <w:szCs w:val="24"/>
          <w:lang w:eastAsia="en-US"/>
        </w:rPr>
        <w:t>S</w:t>
      </w:r>
      <w:r w:rsidRPr="00F92922">
        <w:rPr>
          <w:rFonts w:asciiTheme="majorBidi" w:hAnsiTheme="majorBidi" w:cstheme="majorBidi"/>
          <w:b/>
          <w:bCs/>
          <w:szCs w:val="24"/>
          <w:lang w:eastAsia="en-US"/>
        </w:rPr>
        <w:t xml:space="preserve">ocial </w:t>
      </w:r>
      <w:r w:rsidR="0004271B">
        <w:rPr>
          <w:rFonts w:asciiTheme="majorBidi" w:hAnsiTheme="majorBidi" w:cstheme="majorBidi"/>
          <w:b/>
          <w:bCs/>
          <w:szCs w:val="24"/>
          <w:lang w:eastAsia="en-US"/>
        </w:rPr>
        <w:t>s</w:t>
      </w:r>
      <w:r w:rsidRPr="00F92922">
        <w:rPr>
          <w:rFonts w:asciiTheme="majorBidi" w:hAnsiTheme="majorBidi" w:cstheme="majorBidi"/>
          <w:b/>
          <w:bCs/>
          <w:szCs w:val="24"/>
          <w:lang w:eastAsia="en-US"/>
        </w:rPr>
        <w:t>ummit</w:t>
      </w:r>
    </w:p>
    <w:p w:rsidR="00F92922" w:rsidRPr="00F92922" w:rsidRDefault="00F92922" w:rsidP="00F92922">
      <w:pPr>
        <w:tabs>
          <w:tab w:val="left" w:pos="1080"/>
        </w:tabs>
        <w:rPr>
          <w:rFonts w:asciiTheme="majorBidi" w:hAnsiTheme="majorBidi" w:cstheme="majorBidi"/>
          <w:iCs/>
        </w:rPr>
      </w:pPr>
      <w:r w:rsidRPr="00F92922">
        <w:rPr>
          <w:rFonts w:asciiTheme="majorBidi" w:hAnsiTheme="majorBidi" w:cstheme="majorBidi"/>
          <w:iCs/>
        </w:rPr>
        <w:t>The presidency informed the Council about the forthcoming social summit on 19 March.</w:t>
      </w:r>
    </w:p>
    <w:p w:rsidR="00F92922" w:rsidRPr="00F92922" w:rsidRDefault="00F92922" w:rsidP="00F92922">
      <w:pPr>
        <w:pStyle w:val="PointDoubleManual1"/>
        <w:tabs>
          <w:tab w:val="clear" w:pos="1134"/>
        </w:tabs>
        <w:ind w:left="851" w:hanging="851"/>
        <w:rPr>
          <w:rFonts w:asciiTheme="majorBidi" w:eastAsia="Calibri" w:hAnsiTheme="majorBidi" w:cstheme="majorBidi"/>
          <w:iCs/>
          <w:lang w:eastAsia="en-GB"/>
        </w:rPr>
      </w:pPr>
      <w:r w:rsidRPr="00F92922">
        <w:rPr>
          <w:rFonts w:asciiTheme="majorBidi" w:hAnsiTheme="majorBidi" w:cstheme="majorBidi"/>
          <w:b/>
          <w:bCs/>
        </w:rPr>
        <w:t>b)</w:t>
      </w:r>
      <w:r w:rsidRPr="00F92922">
        <w:rPr>
          <w:rFonts w:asciiTheme="majorBidi" w:hAnsiTheme="majorBidi" w:cstheme="majorBidi"/>
          <w:b/>
          <w:bCs/>
        </w:rPr>
        <w:tab/>
        <w:t>i)</w:t>
      </w:r>
      <w:r w:rsidRPr="00F92922">
        <w:rPr>
          <w:rFonts w:asciiTheme="majorBidi" w:hAnsiTheme="majorBidi" w:cstheme="majorBidi"/>
          <w:b/>
          <w:bCs/>
        </w:rPr>
        <w:tab/>
        <w:t>High-level conference on "A new start for social dialogue"</w:t>
      </w:r>
      <w:r w:rsidR="00DA2B23">
        <w:rPr>
          <w:rFonts w:asciiTheme="majorBidi" w:hAnsiTheme="majorBidi" w:cstheme="majorBidi"/>
        </w:rPr>
        <w:tab/>
      </w:r>
      <w:r w:rsidRPr="00F92922">
        <w:rPr>
          <w:rFonts w:asciiTheme="majorBidi" w:eastAsia="Calibri" w:hAnsiTheme="majorBidi" w:cstheme="majorBidi"/>
          <w:iCs/>
          <w:lang w:eastAsia="en-GB"/>
        </w:rPr>
        <w:t>(Brussels, 5 March 2015)</w:t>
      </w:r>
    </w:p>
    <w:p w:rsidR="00F92922" w:rsidRPr="00F92922" w:rsidRDefault="00F92922" w:rsidP="00F92922">
      <w:pPr>
        <w:pStyle w:val="PointDoubleManual1"/>
        <w:tabs>
          <w:tab w:val="clear" w:pos="1134"/>
        </w:tabs>
        <w:spacing w:after="120"/>
        <w:ind w:left="851" w:hanging="670"/>
        <w:rPr>
          <w:rFonts w:asciiTheme="majorBidi" w:hAnsiTheme="majorBidi" w:cstheme="majorBidi"/>
          <w:b/>
          <w:bCs/>
        </w:rPr>
      </w:pPr>
      <w:r w:rsidRPr="00F92922">
        <w:rPr>
          <w:rFonts w:asciiTheme="majorBidi" w:hAnsiTheme="majorBidi" w:cstheme="majorBidi"/>
          <w:b/>
          <w:bCs/>
        </w:rPr>
        <w:tab/>
        <w:t>ii)</w:t>
      </w:r>
      <w:r w:rsidRPr="00F92922">
        <w:rPr>
          <w:rFonts w:asciiTheme="majorBidi" w:hAnsiTheme="majorBidi" w:cstheme="majorBidi"/>
          <w:b/>
          <w:bCs/>
        </w:rPr>
        <w:tab/>
        <w:t>Commission proposal on the youth employment initiative</w:t>
      </w:r>
    </w:p>
    <w:p w:rsidR="00F92922" w:rsidRPr="00F92922" w:rsidRDefault="001C3064" w:rsidP="00F92922">
      <w:pPr>
        <w:tabs>
          <w:tab w:val="left" w:pos="1080"/>
        </w:tabs>
        <w:rPr>
          <w:rFonts w:asciiTheme="majorBidi" w:hAnsiTheme="majorBidi" w:cstheme="majorBidi"/>
          <w:iCs/>
        </w:rPr>
      </w:pPr>
      <w:r>
        <w:rPr>
          <w:rFonts w:asciiTheme="majorBidi" w:hAnsiTheme="majorBidi" w:cstheme="majorBidi"/>
          <w:iCs/>
        </w:rPr>
        <w:br w:type="page"/>
      </w:r>
      <w:r w:rsidR="00F92922" w:rsidRPr="00F92922">
        <w:rPr>
          <w:rFonts w:asciiTheme="majorBidi" w:hAnsiTheme="majorBidi" w:cstheme="majorBidi"/>
          <w:iCs/>
        </w:rPr>
        <w:lastRenderedPageBreak/>
        <w:t xml:space="preserve">The Commission informed the Council about the high-level conference on the re-launching of social dialogue, organised by the Commission on 5 March in Brussels, and a proposal on the </w:t>
      </w:r>
      <w:hyperlink r:id="rId29" w:history="1">
        <w:r w:rsidR="00F92922" w:rsidRPr="00F92922">
          <w:rPr>
            <w:rStyle w:val="Hyperlink"/>
            <w:rFonts w:asciiTheme="majorBidi" w:hAnsiTheme="majorBidi" w:cstheme="majorBidi"/>
            <w:iCs/>
          </w:rPr>
          <w:t>pre-financing of the youth employment initiative</w:t>
        </w:r>
      </w:hyperlink>
      <w:r w:rsidR="00F92922" w:rsidRPr="00F92922">
        <w:rPr>
          <w:rFonts w:asciiTheme="majorBidi" w:hAnsiTheme="majorBidi" w:cstheme="majorBidi"/>
          <w:iCs/>
        </w:rPr>
        <w:t>.</w:t>
      </w:r>
    </w:p>
    <w:p w:rsidR="00F92922" w:rsidRPr="00F92922" w:rsidRDefault="00F92922" w:rsidP="00F92922">
      <w:pPr>
        <w:pStyle w:val="PointDoubleManual1"/>
        <w:tabs>
          <w:tab w:val="clear" w:pos="1134"/>
          <w:tab w:val="left" w:pos="851"/>
        </w:tabs>
        <w:ind w:left="1418" w:hanging="1418"/>
        <w:rPr>
          <w:rFonts w:asciiTheme="majorBidi" w:hAnsiTheme="majorBidi" w:cstheme="majorBidi"/>
          <w:b/>
          <w:bCs/>
        </w:rPr>
      </w:pPr>
      <w:r w:rsidRPr="00F92922">
        <w:rPr>
          <w:rFonts w:asciiTheme="majorBidi" w:hAnsiTheme="majorBidi" w:cstheme="majorBidi"/>
          <w:b/>
          <w:bCs/>
        </w:rPr>
        <w:t>c)</w:t>
      </w:r>
      <w:r w:rsidRPr="00F92922">
        <w:rPr>
          <w:rFonts w:asciiTheme="majorBidi" w:hAnsiTheme="majorBidi" w:cstheme="majorBidi"/>
          <w:b/>
          <w:bCs/>
        </w:rPr>
        <w:tab/>
        <w:t>i)</w:t>
      </w:r>
      <w:r w:rsidRPr="00F92922">
        <w:rPr>
          <w:rFonts w:asciiTheme="majorBidi" w:hAnsiTheme="majorBidi" w:cstheme="majorBidi"/>
          <w:b/>
          <w:bCs/>
        </w:rPr>
        <w:tab/>
        <w:t>Country reports (European Semester 2015) and the guidelines for the employment policies of the member states</w:t>
      </w:r>
    </w:p>
    <w:p w:rsidR="00F92922" w:rsidRPr="00F92922" w:rsidRDefault="00F92922" w:rsidP="00F92922">
      <w:pPr>
        <w:rPr>
          <w:rFonts w:eastAsia="Calibri"/>
        </w:rPr>
      </w:pPr>
      <w:r w:rsidRPr="00F92922">
        <w:rPr>
          <w:rFonts w:eastAsia="Calibri"/>
        </w:rPr>
        <w:t>The Commission presented to the Council the country reports and the guidelines for the employment policies of the member states.</w:t>
      </w:r>
    </w:p>
    <w:p w:rsidR="00F92922" w:rsidRPr="00F92922" w:rsidRDefault="00F92922" w:rsidP="00F92922">
      <w:pPr>
        <w:pStyle w:val="PointDoubleManual1"/>
        <w:tabs>
          <w:tab w:val="clear" w:pos="1134"/>
          <w:tab w:val="left" w:pos="851"/>
        </w:tabs>
        <w:ind w:left="1418" w:hanging="1418"/>
        <w:rPr>
          <w:rFonts w:asciiTheme="majorBidi" w:hAnsiTheme="majorBidi" w:cstheme="majorBidi"/>
          <w:b/>
          <w:bCs/>
        </w:rPr>
      </w:pPr>
      <w:r w:rsidRPr="00F92922">
        <w:rPr>
          <w:rFonts w:asciiTheme="majorBidi" w:hAnsiTheme="majorBidi" w:cstheme="majorBidi"/>
          <w:b/>
          <w:bCs/>
        </w:rPr>
        <w:tab/>
        <w:t>ii)</w:t>
      </w:r>
      <w:r w:rsidR="00DA2B23">
        <w:rPr>
          <w:rFonts w:asciiTheme="majorBidi" w:hAnsiTheme="majorBidi" w:cstheme="majorBidi"/>
          <w:b/>
          <w:bCs/>
        </w:rPr>
        <w:tab/>
      </w:r>
      <w:r w:rsidRPr="00F92922">
        <w:rPr>
          <w:rFonts w:asciiTheme="majorBidi" w:hAnsiTheme="majorBidi" w:cstheme="majorBidi"/>
          <w:b/>
          <w:bCs/>
        </w:rPr>
        <w:t>EMCO and SPC work programmes 2015</w:t>
      </w:r>
    </w:p>
    <w:p w:rsidR="00F92922" w:rsidRPr="00F92922" w:rsidRDefault="00F92922" w:rsidP="00F92922">
      <w:pPr>
        <w:rPr>
          <w:rFonts w:asciiTheme="majorBidi" w:hAnsiTheme="majorBidi" w:cstheme="majorBidi"/>
        </w:rPr>
      </w:pPr>
      <w:r w:rsidRPr="00F92922">
        <w:rPr>
          <w:rFonts w:asciiTheme="majorBidi" w:hAnsiTheme="majorBidi" w:cstheme="majorBidi"/>
        </w:rPr>
        <w:t>The respective Chairs informed the Council about the EMCO and SPC work programmes for 2015.</w:t>
      </w:r>
    </w:p>
    <w:p w:rsidR="00AB7902" w:rsidRDefault="00AB7902" w:rsidP="00AB7902">
      <w:pPr>
        <w:sectPr w:rsidR="00AB7902" w:rsidSect="003266CC">
          <w:footnotePr>
            <w:numRestart w:val="eachPage"/>
          </w:footnotePr>
          <w:pgSz w:w="11907" w:h="16840" w:code="9"/>
          <w:pgMar w:top="1134" w:right="1134" w:bottom="1134" w:left="1134" w:header="567" w:footer="567" w:gutter="0"/>
          <w:cols w:space="708"/>
          <w:docGrid w:linePitch="360"/>
        </w:sectPr>
      </w:pPr>
    </w:p>
    <w:p w:rsidR="00AB7902" w:rsidRDefault="00AB7902" w:rsidP="00AB7902">
      <w:pPr>
        <w:pStyle w:val="ItemsApprovedHeading"/>
      </w:pPr>
      <w:r w:rsidRPr="00AB7902">
        <w:lastRenderedPageBreak/>
        <w:t>OTHER ITEMS APPROVED</w:t>
      </w:r>
    </w:p>
    <w:p w:rsidR="006952A4" w:rsidRPr="006952A4" w:rsidRDefault="006952A4" w:rsidP="006952A4">
      <w:pPr>
        <w:pStyle w:val="ItemApproved"/>
      </w:pPr>
      <w:r w:rsidRPr="006952A4">
        <w:t>EMPLOYMENT</w:t>
      </w:r>
    </w:p>
    <w:p w:rsidR="006952A4" w:rsidRPr="006952A4" w:rsidRDefault="006952A4" w:rsidP="006952A4">
      <w:pPr>
        <w:pStyle w:val="Sub-itemApproved"/>
      </w:pPr>
      <w:bookmarkStart w:id="12" w:name="_Toc413684901"/>
      <w:r w:rsidRPr="006952A4">
        <w:t>Mobilisation of the European Globalisation Adjustment Fund - Belgium, Germany, Poland</w:t>
      </w:r>
      <w:bookmarkEnd w:id="12"/>
    </w:p>
    <w:p w:rsidR="006952A4" w:rsidRDefault="006952A4" w:rsidP="00EE0046">
      <w:r>
        <w:t xml:space="preserve">The Council adopted the six following decisions mobilising a total amount of </w:t>
      </w:r>
      <w:r w:rsidR="00EE0046">
        <w:t>EUR</w:t>
      </w:r>
      <w:r>
        <w:t> 6.35 million under the European Globalisation Adjustment Fund (EGF), providing support for workers made redundant in Belgium, Germany and Poland:</w:t>
      </w:r>
    </w:p>
    <w:p w:rsidR="006952A4" w:rsidRPr="006952A4" w:rsidRDefault="006952A4" w:rsidP="00B44152">
      <w:pPr>
        <w:pStyle w:val="Tiret0"/>
      </w:pPr>
      <w:r w:rsidRPr="006952A4">
        <w:t xml:space="preserve">an amount of </w:t>
      </w:r>
      <w:r w:rsidR="00EE0046">
        <w:t>EUR</w:t>
      </w:r>
      <w:r w:rsidRPr="006952A4">
        <w:t xml:space="preserve"> 1.59 million is </w:t>
      </w:r>
      <w:r w:rsidR="00EE0046">
        <w:t xml:space="preserve">being </w:t>
      </w:r>
      <w:r w:rsidRPr="006952A4">
        <w:t xml:space="preserve">mobilised after 1 591 workers of Arcelor Mittal </w:t>
      </w:r>
      <w:r w:rsidR="00B44152">
        <w:t xml:space="preserve">were </w:t>
      </w:r>
      <w:r w:rsidRPr="006952A4">
        <w:t>dismissed in Belgium as a result of major structural changes in world trade patterns due to globalisation</w:t>
      </w:r>
    </w:p>
    <w:p w:rsidR="006952A4" w:rsidRDefault="00EE0046" w:rsidP="00EE0046">
      <w:pPr>
        <w:pStyle w:val="Tiret0"/>
      </w:pPr>
      <w:r>
        <w:t>EUR</w:t>
      </w:r>
      <w:r w:rsidR="006952A4">
        <w:t xml:space="preserve"> 1.34 million </w:t>
      </w:r>
      <w:r>
        <w:t xml:space="preserve">is being </w:t>
      </w:r>
      <w:r w:rsidR="006952A4">
        <w:t xml:space="preserve">paid out of the EGF following the dismissal of 257 workers </w:t>
      </w:r>
      <w:r>
        <w:t xml:space="preserve">at </w:t>
      </w:r>
      <w:r w:rsidR="006952A4">
        <w:t>Saint-Gobain Sekurit in Belgium</w:t>
      </w:r>
      <w:r>
        <w:t>,</w:t>
      </w:r>
      <w:r w:rsidR="006952A4">
        <w:t xml:space="preserve"> which manufactures glass and glass products</w:t>
      </w:r>
    </w:p>
    <w:p w:rsidR="006952A4" w:rsidRDefault="00EE0046" w:rsidP="00EE0046">
      <w:pPr>
        <w:pStyle w:val="Tiret0"/>
      </w:pPr>
      <w:r>
        <w:t>EUR</w:t>
      </w:r>
      <w:r w:rsidR="006952A4">
        <w:t xml:space="preserve"> 1.22 million </w:t>
      </w:r>
      <w:r>
        <w:t xml:space="preserve">is being </w:t>
      </w:r>
      <w:r w:rsidR="006952A4">
        <w:t xml:space="preserve">deployed for 1 030 dismissed workers </w:t>
      </w:r>
      <w:r>
        <w:t xml:space="preserve">at </w:t>
      </w:r>
      <w:r w:rsidR="006952A4">
        <w:t>the Caterpillar</w:t>
      </w:r>
      <w:r>
        <w:t xml:space="preserve"> company</w:t>
      </w:r>
      <w:r w:rsidR="006952A4">
        <w:t>, a manufacturer of machinery and equipment in Belgium</w:t>
      </w:r>
    </w:p>
    <w:p w:rsidR="006952A4" w:rsidRDefault="00EE0046" w:rsidP="00EE0046">
      <w:pPr>
        <w:pStyle w:val="Tiret0"/>
      </w:pPr>
      <w:r>
        <w:t>EUR</w:t>
      </w:r>
      <w:r w:rsidR="006952A4">
        <w:t xml:space="preserve"> 1.09 million </w:t>
      </w:r>
      <w:r>
        <w:t xml:space="preserve">is being </w:t>
      </w:r>
      <w:r w:rsidR="006952A4">
        <w:t>mobilised after 657 workers bec</w:t>
      </w:r>
      <w:r>
        <w:t>a</w:t>
      </w:r>
      <w:r w:rsidR="006952A4">
        <w:t>me redundant at Aleo Solar, a German manufacturer of computer, electronic and optical products</w:t>
      </w:r>
    </w:p>
    <w:p w:rsidR="006952A4" w:rsidRDefault="00EE0046" w:rsidP="000C0987">
      <w:pPr>
        <w:pStyle w:val="Tiret0"/>
      </w:pPr>
      <w:r>
        <w:t>EUR</w:t>
      </w:r>
      <w:r w:rsidR="006952A4">
        <w:t xml:space="preserve"> 0.91 million </w:t>
      </w:r>
      <w:r>
        <w:t xml:space="preserve">is being </w:t>
      </w:r>
      <w:r w:rsidR="006952A4">
        <w:t xml:space="preserve">paid out of the EGF following the dismissal of a total of 708 workers at </w:t>
      </w:r>
      <w:r w:rsidR="006952A4" w:rsidRPr="00B70A42">
        <w:rPr>
          <w:noProof/>
        </w:rPr>
        <w:t xml:space="preserve">Duferco Belgium </w:t>
      </w:r>
      <w:r w:rsidR="006952A4">
        <w:rPr>
          <w:noProof/>
        </w:rPr>
        <w:t>and</w:t>
      </w:r>
      <w:r w:rsidR="006952A4" w:rsidRPr="00B70A42">
        <w:rPr>
          <w:noProof/>
        </w:rPr>
        <w:t xml:space="preserve"> NLMK La Louvière</w:t>
      </w:r>
      <w:r w:rsidR="006952A4">
        <w:rPr>
          <w:noProof/>
        </w:rPr>
        <w:t xml:space="preserve">, two Belgian </w:t>
      </w:r>
      <w:r w:rsidR="000C0987">
        <w:rPr>
          <w:noProof/>
        </w:rPr>
        <w:t xml:space="preserve">companies </w:t>
      </w:r>
      <w:r w:rsidR="006952A4">
        <w:rPr>
          <w:noProof/>
        </w:rPr>
        <w:t xml:space="preserve">operating in the </w:t>
      </w:r>
      <w:r>
        <w:rPr>
          <w:noProof/>
        </w:rPr>
        <w:t xml:space="preserve">steel </w:t>
      </w:r>
      <w:r w:rsidR="006952A4">
        <w:rPr>
          <w:noProof/>
        </w:rPr>
        <w:t>sector</w:t>
      </w:r>
    </w:p>
    <w:p w:rsidR="006952A4" w:rsidRDefault="00EE0046" w:rsidP="009166DD">
      <w:pPr>
        <w:pStyle w:val="Tiret0"/>
      </w:pPr>
      <w:r>
        <w:t>EUR</w:t>
      </w:r>
      <w:r w:rsidR="006952A4">
        <w:t xml:space="preserve"> 0.12 million </w:t>
      </w:r>
      <w:r>
        <w:t xml:space="preserve">is being </w:t>
      </w:r>
      <w:r w:rsidR="006952A4">
        <w:t xml:space="preserve">deployed after 615 workers </w:t>
      </w:r>
      <w:r w:rsidR="009166DD">
        <w:t xml:space="preserve">at </w:t>
      </w:r>
      <w:r w:rsidR="006952A4">
        <w:t>Zachem, a Polish enterprise operating in the manufacture of chemicals</w:t>
      </w:r>
      <w:r w:rsidR="009166DD">
        <w:t>,</w:t>
      </w:r>
      <w:r w:rsidR="006952A4">
        <w:t xml:space="preserve"> </w:t>
      </w:r>
      <w:r>
        <w:t xml:space="preserve">were </w:t>
      </w:r>
      <w:r w:rsidR="006952A4">
        <w:t>dismissed</w:t>
      </w:r>
    </w:p>
    <w:p w:rsidR="006952A4" w:rsidRDefault="006952A4" w:rsidP="00EE0046">
      <w:r>
        <w:t>The EGF helps workers to find new jobs and develop new skills when they have lost their jobs as a result of changing global trade patterns, e.g. when a large company shuts down or a factory is moved outside the EU, or as a result of the global financial and economic crisis. The EGF</w:t>
      </w:r>
      <w:r w:rsidR="00EE0046">
        <w:t>'s help</w:t>
      </w:r>
      <w:r>
        <w:t xml:space="preserve"> consists in co-financing measures such as job-search assistance, careers advice, tailor-made training and re-training, mentoring and promoting entrepreneurship. It also provides one-off, time-limited individual support, such as job-search allowances, mobility allowances and allowances for participating in lifelong learning and training activities.</w:t>
      </w:r>
    </w:p>
    <w:p w:rsidR="006952A4" w:rsidRPr="006952A4" w:rsidRDefault="006952A4" w:rsidP="006952A4">
      <w:pPr>
        <w:pStyle w:val="ItemApproved"/>
      </w:pPr>
      <w:r>
        <w:br w:type="page"/>
      </w:r>
      <w:r w:rsidRPr="006952A4">
        <w:lastRenderedPageBreak/>
        <w:t>JUSTICE AND HOME AFFAIRS</w:t>
      </w:r>
    </w:p>
    <w:p w:rsidR="006952A4" w:rsidRPr="006952A4" w:rsidRDefault="006952A4" w:rsidP="009D3C45">
      <w:pPr>
        <w:pStyle w:val="Sub-itemApproved"/>
      </w:pPr>
      <w:bookmarkStart w:id="13" w:name="_Toc413684903"/>
      <w:r w:rsidRPr="006952A4">
        <w:t>External Border Fund - Conclusions on Court of Auditors' report</w:t>
      </w:r>
      <w:bookmarkEnd w:id="13"/>
    </w:p>
    <w:p w:rsidR="006952A4" w:rsidRDefault="006952A4" w:rsidP="00017B31">
      <w:r>
        <w:t xml:space="preserve">The Council adopted the following conclusions on the Court of Auditors' Special </w:t>
      </w:r>
      <w:r w:rsidR="0004271B">
        <w:t>r</w:t>
      </w:r>
      <w:r>
        <w:t>eport entitled "The external Borders Fund has fostered financial solidarity but requires better measurement of results and needs to provide further EU added value" (</w:t>
      </w:r>
      <w:hyperlink r:id="rId30" w:tooltip="http://register.consilium.europa.eu/pdf/en/15/st05/st05688.en15.pdf" w:history="1">
        <w:r>
          <w:rPr>
            <w:rStyle w:val="Hyperlink"/>
          </w:rPr>
          <w:t>5688/15</w:t>
        </w:r>
      </w:hyperlink>
      <w:r>
        <w:t>):</w:t>
      </w:r>
    </w:p>
    <w:p w:rsidR="006952A4" w:rsidRDefault="006952A4" w:rsidP="006952A4">
      <w:r>
        <w:t>"THE COUNCIL OF THE EUROPEAN UNION</w:t>
      </w:r>
    </w:p>
    <w:p w:rsidR="006952A4" w:rsidRPr="006952A4" w:rsidRDefault="006952A4" w:rsidP="006952A4">
      <w:pPr>
        <w:pStyle w:val="NumPar1"/>
      </w:pPr>
      <w:r w:rsidRPr="006952A4">
        <w:t>WELCOMES the European Court of Auditors' Special Report No 15/2014 "The External Borders Fund has fostered financial solidarity but requires better measurement of results and needs to provide further EU added value"</w:t>
      </w:r>
      <w:r w:rsidRPr="006952A4">
        <w:rPr>
          <w:rStyle w:val="FootnoteReference"/>
          <w:szCs w:val="20"/>
        </w:rPr>
        <w:footnoteReference w:id="1"/>
      </w:r>
      <w:r w:rsidRPr="006952A4">
        <w:t>.</w:t>
      </w:r>
    </w:p>
    <w:p w:rsidR="006952A4" w:rsidRDefault="006952A4" w:rsidP="002C23F2">
      <w:pPr>
        <w:pStyle w:val="NumPar1"/>
      </w:pPr>
      <w:r>
        <w:t xml:space="preserve">RECALLS that the External Borders Fund (EBF) is the main European Union (EU) financial instrument in support of external border management, amounting to </w:t>
      </w:r>
      <w:r w:rsidR="002C23F2">
        <w:t xml:space="preserve">EUR </w:t>
      </w:r>
      <w:r>
        <w:t>1,9 billion for the period 2007-2013, and that its overall aim is to help current and prospective Schengen states to ensure uniform, effective and efficient controls at their common external borders and to establish financial solidarity between the 28 states participating in the EBF by supporting those for which the control of the external borders represents a heavy burden.</w:t>
      </w:r>
    </w:p>
    <w:p w:rsidR="006952A4" w:rsidRDefault="006952A4" w:rsidP="006952A4">
      <w:pPr>
        <w:pStyle w:val="NumPar1"/>
      </w:pPr>
      <w:r>
        <w:t>NOTES WITH SATISFACTION the overall positive contribution of the EBF to external border management and the fostering of financial solidarity among the participating states.</w:t>
      </w:r>
    </w:p>
    <w:p w:rsidR="006952A4" w:rsidRDefault="006952A4" w:rsidP="006952A4">
      <w:pPr>
        <w:pStyle w:val="NumPar1"/>
      </w:pPr>
      <w:r>
        <w:t>ACKNOWLEDGES the Court of Auditors' conclusions such as that the EU added value of the fund was limited, that the overall result could not be properly measured and that serious weakness and deficiencies in the management were found, and TAKES NOTE of the recommendations to the Commission and participating states aimed at improving the situation in four areas, by ensuring the availability of information on overall results, increasing the EU added value of the fund, embedding the fund in a national strategy for border management and strengthening the implementation of the fund.</w:t>
      </w:r>
    </w:p>
    <w:p w:rsidR="006952A4" w:rsidRDefault="006952A4" w:rsidP="006952A4">
      <w:pPr>
        <w:pStyle w:val="NumPar1"/>
      </w:pPr>
      <w:r>
        <w:br w:type="page"/>
      </w:r>
      <w:r>
        <w:lastRenderedPageBreak/>
        <w:t>ACKNOWLEDGES the Commission's replies to the Court's conclusions and recommendations and TAKES NOTES of the fact that the Commission disagrees with some of them, of the Commission's willingness to accept some of the Court's recommendations and of the Commission's statement that some other recommendations have been already implemented in the legal base of the Internal Security Fund Regulation</w:t>
      </w:r>
      <w:r>
        <w:rPr>
          <w:rStyle w:val="FootnoteReference"/>
        </w:rPr>
        <w:footnoteReference w:id="2"/>
      </w:r>
      <w:r>
        <w:t xml:space="preserve"> in respect of the period 2014-2020.</w:t>
      </w:r>
    </w:p>
    <w:p w:rsidR="006952A4" w:rsidRPr="009359C3" w:rsidRDefault="006952A4" w:rsidP="006952A4">
      <w:pPr>
        <w:pStyle w:val="NumPar1"/>
      </w:pPr>
      <w:r>
        <w:t xml:space="preserve">ENCOURAGES the Commission and the participating states to do their utmost to follow up on the recommendations of the Court and </w:t>
      </w:r>
      <w:r w:rsidRPr="005428F1">
        <w:t>to apply</w:t>
      </w:r>
      <w:r w:rsidRPr="00CF1EB7">
        <w:t xml:space="preserve"> </w:t>
      </w:r>
      <w:r>
        <w:t>the lessons learnt to the fund that is the successor of the EBF for the period 2014-2020, the Internal Security Fund."</w:t>
      </w:r>
    </w:p>
    <w:p w:rsidR="006952A4" w:rsidRPr="006952A4" w:rsidRDefault="006952A4" w:rsidP="006952A4">
      <w:pPr>
        <w:pStyle w:val="ItemApproved"/>
      </w:pPr>
      <w:r w:rsidRPr="006952A4">
        <w:t>ENERGY</w:t>
      </w:r>
    </w:p>
    <w:p w:rsidR="006952A4" w:rsidRPr="006952A4" w:rsidRDefault="006952A4" w:rsidP="006952A4">
      <w:pPr>
        <w:pStyle w:val="Sub-itemApproved"/>
      </w:pPr>
      <w:bookmarkStart w:id="14" w:name="_Toc413684905"/>
      <w:r w:rsidRPr="006952A4">
        <w:t>Network code on interoperability to facilitate gas trading</w:t>
      </w:r>
      <w:bookmarkEnd w:id="14"/>
    </w:p>
    <w:p w:rsidR="006952A4" w:rsidRDefault="006952A4" w:rsidP="006952A4">
      <w:r w:rsidRPr="00FB7164">
        <w:t xml:space="preserve">The Council decided not to oppose the adoption of </w:t>
      </w:r>
      <w:r>
        <w:t>a</w:t>
      </w:r>
      <w:r w:rsidRPr="00FB7164">
        <w:t xml:space="preserve"> Commission regulation</w:t>
      </w:r>
      <w:r>
        <w:t xml:space="preserve"> establishing a network code on interoperability and data exchange rules (</w:t>
      </w:r>
      <w:hyperlink r:id="rId31" w:tooltip="http://register.consilium.europa.eu/pdf/en/14/st16/st16844.en14.pdf" w:history="1">
        <w:r>
          <w:rPr>
            <w:rStyle w:val="Hyperlink"/>
          </w:rPr>
          <w:t>16844/14</w:t>
        </w:r>
      </w:hyperlink>
      <w:r w:rsidRPr="006952A4">
        <w:t>)</w:t>
      </w:r>
      <w:r>
        <w:t xml:space="preserve">. This network code is aimed at </w:t>
      </w:r>
      <w:r w:rsidRPr="00362909">
        <w:t>facilitat</w:t>
      </w:r>
      <w:r>
        <w:t>ing</w:t>
      </w:r>
      <w:r w:rsidRPr="00362909">
        <w:t xml:space="preserve"> efficient gas trading and transmission across gas transmission systems within the </w:t>
      </w:r>
      <w:r>
        <w:t>EU.</w:t>
      </w:r>
    </w:p>
    <w:p w:rsidR="006952A4" w:rsidRPr="00FB7164" w:rsidRDefault="006952A4" w:rsidP="006952A4">
      <w:r>
        <w:t>The Commission regulation is subject to the so</w:t>
      </w:r>
      <w:r w:rsidR="002C23F2">
        <w:t>-</w:t>
      </w:r>
      <w:r>
        <w:t xml:space="preserve">called </w:t>
      </w:r>
      <w:r w:rsidR="002C23F2">
        <w:t>"</w:t>
      </w:r>
      <w:r w:rsidRPr="00FB7164">
        <w:t>regulatory procedure with scrutiny</w:t>
      </w:r>
      <w:r w:rsidR="002C23F2">
        <w:t>"</w:t>
      </w:r>
      <w:r>
        <w:t>. This means that now that the Council has given its consent, the Commission may adopt it, unless the European Parliament objects.</w:t>
      </w:r>
    </w:p>
    <w:p w:rsidR="00895676" w:rsidRPr="00AB7902" w:rsidRDefault="00895676" w:rsidP="00AB7902">
      <w:pPr>
        <w:pStyle w:val="FinalLine"/>
      </w:pPr>
    </w:p>
    <w:sectPr w:rsidR="00895676" w:rsidRPr="00AB7902" w:rsidSect="003266C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02" w:rsidRDefault="00AB7902">
      <w:pPr>
        <w:spacing w:before="0" w:after="0"/>
      </w:pPr>
      <w:r>
        <w:separator/>
      </w:r>
    </w:p>
  </w:endnote>
  <w:endnote w:type="continuationSeparator" w:id="0">
    <w:p w:rsidR="00AB7902" w:rsidRDefault="00AB79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CC" w:rsidRPr="003266CC" w:rsidRDefault="003266CC" w:rsidP="00326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266CC" w:rsidRPr="007410E8" w:rsidTr="003266CC">
      <w:trPr>
        <w:jc w:val="center"/>
      </w:trPr>
      <w:tc>
        <w:tcPr>
          <w:tcW w:w="2604" w:type="pct"/>
          <w:shd w:val="clear" w:color="auto" w:fill="auto"/>
        </w:tcPr>
        <w:p w:rsidR="003266CC" w:rsidRPr="007410E8" w:rsidRDefault="003266CC" w:rsidP="0035025C">
          <w:pPr>
            <w:pStyle w:val="FooterText"/>
            <w:rPr>
              <w:sz w:val="16"/>
              <w:szCs w:val="16"/>
            </w:rPr>
          </w:pPr>
          <w:bookmarkStart w:id="2" w:name="FOOTER_PR_STANDARD"/>
        </w:p>
      </w:tc>
      <w:tc>
        <w:tcPr>
          <w:tcW w:w="1319" w:type="pct"/>
          <w:shd w:val="clear" w:color="auto" w:fill="auto"/>
        </w:tcPr>
        <w:p w:rsidR="003266CC" w:rsidRPr="007410E8" w:rsidRDefault="003266CC" w:rsidP="0035025C">
          <w:pPr>
            <w:pStyle w:val="FooterText"/>
            <w:rPr>
              <w:sz w:val="16"/>
              <w:szCs w:val="16"/>
            </w:rPr>
          </w:pPr>
        </w:p>
      </w:tc>
      <w:tc>
        <w:tcPr>
          <w:tcW w:w="1077" w:type="pct"/>
          <w:shd w:val="clear" w:color="auto" w:fill="auto"/>
        </w:tcPr>
        <w:p w:rsidR="003266CC" w:rsidRPr="007410E8" w:rsidRDefault="003266CC" w:rsidP="0035025C">
          <w:pPr>
            <w:pStyle w:val="FooterText"/>
            <w:jc w:val="right"/>
            <w:rPr>
              <w:sz w:val="16"/>
              <w:szCs w:val="16"/>
            </w:rPr>
          </w:pPr>
        </w:p>
      </w:tc>
    </w:tr>
    <w:tr w:rsidR="003266CC" w:rsidRPr="007410E8" w:rsidTr="003266CC">
      <w:trPr>
        <w:jc w:val="center"/>
      </w:trPr>
      <w:tc>
        <w:tcPr>
          <w:tcW w:w="2604" w:type="pct"/>
          <w:shd w:val="clear" w:color="auto" w:fill="auto"/>
        </w:tcPr>
        <w:p w:rsidR="003266CC" w:rsidRPr="007410E8" w:rsidRDefault="003266CC" w:rsidP="0035025C">
          <w:pPr>
            <w:pStyle w:val="FooterText"/>
            <w:rPr>
              <w:sz w:val="16"/>
            </w:rPr>
          </w:pPr>
          <w:r>
            <w:t>6974/15</w:t>
          </w:r>
          <w:r w:rsidRPr="002511D8">
            <w:t xml:space="preserve"> </w:t>
          </w:r>
        </w:p>
      </w:tc>
      <w:tc>
        <w:tcPr>
          <w:tcW w:w="1319" w:type="pct"/>
          <w:shd w:val="clear" w:color="auto" w:fill="auto"/>
        </w:tcPr>
        <w:p w:rsidR="003266CC" w:rsidRPr="007410E8" w:rsidRDefault="003266CC" w:rsidP="0035025C">
          <w:pPr>
            <w:pStyle w:val="FooterText"/>
            <w:rPr>
              <w:sz w:val="16"/>
            </w:rPr>
          </w:pPr>
        </w:p>
      </w:tc>
      <w:tc>
        <w:tcPr>
          <w:tcW w:w="1077" w:type="pct"/>
          <w:shd w:val="clear" w:color="auto" w:fill="auto"/>
        </w:tcPr>
        <w:p w:rsidR="003266CC" w:rsidRPr="007410E8" w:rsidRDefault="003266CC" w:rsidP="0035025C">
          <w:pPr>
            <w:pStyle w:val="FooterText"/>
            <w:jc w:val="right"/>
            <w:rPr>
              <w:sz w:val="16"/>
            </w:rPr>
          </w:pPr>
          <w:r>
            <w:fldChar w:fldCharType="begin"/>
          </w:r>
          <w:r>
            <w:instrText xml:space="preserve"> PAGE  \* MERGEFORMAT </w:instrText>
          </w:r>
          <w:r>
            <w:fldChar w:fldCharType="separate"/>
          </w:r>
          <w:r w:rsidR="00B318C6">
            <w:rPr>
              <w:noProof/>
            </w:rPr>
            <w:t>10</w:t>
          </w:r>
          <w:r>
            <w:fldChar w:fldCharType="end"/>
          </w:r>
        </w:p>
      </w:tc>
    </w:tr>
    <w:tr w:rsidR="003266CC" w:rsidRPr="007410E8" w:rsidTr="003266CC">
      <w:trPr>
        <w:jc w:val="center"/>
      </w:trPr>
      <w:tc>
        <w:tcPr>
          <w:tcW w:w="2604" w:type="pct"/>
          <w:shd w:val="clear" w:color="auto" w:fill="auto"/>
        </w:tcPr>
        <w:p w:rsidR="003266CC" w:rsidRPr="007410E8" w:rsidRDefault="003266CC" w:rsidP="0035025C">
          <w:pPr>
            <w:pStyle w:val="FooterText"/>
            <w:rPr>
              <w:sz w:val="16"/>
            </w:rPr>
          </w:pPr>
        </w:p>
      </w:tc>
      <w:tc>
        <w:tcPr>
          <w:tcW w:w="1319" w:type="pct"/>
          <w:shd w:val="clear" w:color="auto" w:fill="auto"/>
        </w:tcPr>
        <w:p w:rsidR="003266CC" w:rsidRPr="007410E8" w:rsidRDefault="003266CC" w:rsidP="0035025C">
          <w:pPr>
            <w:pStyle w:val="FooterText"/>
            <w:rPr>
              <w:sz w:val="16"/>
            </w:rPr>
          </w:pPr>
        </w:p>
      </w:tc>
      <w:tc>
        <w:tcPr>
          <w:tcW w:w="1077" w:type="pct"/>
          <w:shd w:val="clear" w:color="auto" w:fill="auto"/>
        </w:tcPr>
        <w:p w:rsidR="003266CC" w:rsidRPr="007410E8" w:rsidRDefault="003266CC" w:rsidP="0035025C">
          <w:pPr>
            <w:pStyle w:val="FooterText"/>
            <w:jc w:val="right"/>
            <w:rPr>
              <w:sz w:val="16"/>
            </w:rPr>
          </w:pPr>
          <w:r>
            <w:rPr>
              <w:b/>
              <w:position w:val="-4"/>
              <w:sz w:val="36"/>
            </w:rPr>
            <w:t>EN</w:t>
          </w:r>
        </w:p>
      </w:tc>
    </w:tr>
    <w:bookmarkEnd w:id="2"/>
  </w:tbl>
  <w:p w:rsidR="00926EAF" w:rsidRPr="003266CC" w:rsidRDefault="00926EAF" w:rsidP="003266C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3266CC" w:rsidRPr="009C2FB3" w:rsidTr="003266CC">
      <w:trPr>
        <w:jc w:val="center"/>
      </w:trPr>
      <w:tc>
        <w:tcPr>
          <w:tcW w:w="569" w:type="pct"/>
          <w:shd w:val="clear" w:color="auto" w:fill="auto"/>
        </w:tcPr>
        <w:p w:rsidR="003266CC" w:rsidRPr="009C2FB3" w:rsidRDefault="003266CC" w:rsidP="0035025C">
          <w:pPr>
            <w:pStyle w:val="FooterText"/>
          </w:pPr>
          <w:bookmarkStart w:id="3" w:name="FOOTER_PR_COVERPAGE"/>
        </w:p>
      </w:tc>
      <w:tc>
        <w:tcPr>
          <w:tcW w:w="3760" w:type="pct"/>
          <w:gridSpan w:val="3"/>
          <w:shd w:val="clear" w:color="auto" w:fill="auto"/>
          <w:noWrap/>
        </w:tcPr>
        <w:p w:rsidR="003266CC" w:rsidRPr="00F37CD6" w:rsidRDefault="003266C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3266CC" w:rsidRPr="009C2FB3" w:rsidRDefault="003266CC" w:rsidP="0035025C">
          <w:pPr>
            <w:pStyle w:val="FooterText"/>
          </w:pPr>
        </w:p>
      </w:tc>
    </w:tr>
    <w:tr w:rsidR="003266CC" w:rsidRPr="003266CC" w:rsidTr="003266CC">
      <w:trPr>
        <w:jc w:val="center"/>
      </w:trPr>
      <w:tc>
        <w:tcPr>
          <w:tcW w:w="5000" w:type="pct"/>
          <w:gridSpan w:val="5"/>
          <w:shd w:val="clear" w:color="auto" w:fill="auto"/>
        </w:tcPr>
        <w:p w:rsidR="003266CC" w:rsidRPr="003266CC" w:rsidRDefault="003266CC" w:rsidP="0035025C">
          <w:pPr>
            <w:pStyle w:val="FooterAddressText"/>
            <w:rPr>
              <w:lang w:val="fr-BE"/>
            </w:rPr>
          </w:pPr>
        </w:p>
        <w:p w:rsidR="003266CC" w:rsidRPr="003266CC" w:rsidRDefault="003266CC" w:rsidP="0035025C">
          <w:pPr>
            <w:pStyle w:val="FooterAddressText"/>
            <w:rPr>
              <w:lang w:val="fr-BE"/>
            </w:rPr>
          </w:pPr>
          <w:r w:rsidRPr="003266CC">
            <w:rPr>
              <w:lang w:val="fr-BE"/>
            </w:rPr>
            <w:t>Rue de la Loi 175  B – 1048 BRUSSELS  Tel.: +32 (0)2 281 6319  Fax: +32 (0)2 281 8026</w:t>
          </w:r>
        </w:p>
      </w:tc>
    </w:tr>
    <w:tr w:rsidR="003266CC" w:rsidRPr="003266CC" w:rsidTr="003266CC">
      <w:trPr>
        <w:jc w:val="center"/>
      </w:trPr>
      <w:tc>
        <w:tcPr>
          <w:tcW w:w="5000" w:type="pct"/>
          <w:gridSpan w:val="5"/>
          <w:shd w:val="clear" w:color="auto" w:fill="auto"/>
        </w:tcPr>
        <w:p w:rsidR="003266CC" w:rsidRPr="003266CC" w:rsidRDefault="00B318C6" w:rsidP="0035025C">
          <w:pPr>
            <w:pStyle w:val="FooterText"/>
            <w:jc w:val="center"/>
            <w:rPr>
              <w:sz w:val="20"/>
              <w:szCs w:val="20"/>
              <w:lang w:val="fr-BE"/>
            </w:rPr>
          </w:pPr>
          <w:hyperlink r:id="rId1" w:history="1">
            <w:r w:rsidR="003266CC" w:rsidRPr="003266CC">
              <w:rPr>
                <w:rStyle w:val="Hyperlink"/>
                <w:sz w:val="20"/>
                <w:lang w:val="fr-BE"/>
              </w:rPr>
              <w:t>press.office@consilium.europa.eu</w:t>
            </w:r>
          </w:hyperlink>
          <w:r w:rsidR="003266CC" w:rsidRPr="003266CC">
            <w:rPr>
              <w:sz w:val="20"/>
              <w:szCs w:val="20"/>
              <w:lang w:val="fr-BE"/>
            </w:rPr>
            <w:t xml:space="preserve">  </w:t>
          </w:r>
          <w:hyperlink r:id="rId2" w:history="1">
            <w:r w:rsidR="003266CC" w:rsidRPr="003266CC">
              <w:rPr>
                <w:rStyle w:val="Hyperlink"/>
                <w:sz w:val="20"/>
                <w:lang w:val="fr-BE"/>
              </w:rPr>
              <w:t>http://www.consilium.europa.eu/press</w:t>
            </w:r>
          </w:hyperlink>
        </w:p>
      </w:tc>
    </w:tr>
    <w:tr w:rsidR="003266CC" w:rsidRPr="007410E8" w:rsidTr="003266CC">
      <w:trPr>
        <w:jc w:val="center"/>
      </w:trPr>
      <w:tc>
        <w:tcPr>
          <w:tcW w:w="2604" w:type="pct"/>
          <w:gridSpan w:val="2"/>
          <w:shd w:val="clear" w:color="auto" w:fill="auto"/>
        </w:tcPr>
        <w:p w:rsidR="003266CC" w:rsidRPr="007410E8" w:rsidRDefault="003266CC" w:rsidP="0035025C">
          <w:pPr>
            <w:pStyle w:val="FooterText"/>
            <w:spacing w:before="60"/>
            <w:rPr>
              <w:sz w:val="16"/>
            </w:rPr>
          </w:pPr>
          <w:r>
            <w:t>6974/15</w:t>
          </w:r>
          <w:r w:rsidRPr="002511D8">
            <w:t xml:space="preserve"> </w:t>
          </w:r>
        </w:p>
      </w:tc>
      <w:tc>
        <w:tcPr>
          <w:tcW w:w="1319" w:type="pct"/>
          <w:shd w:val="clear" w:color="auto" w:fill="auto"/>
        </w:tcPr>
        <w:p w:rsidR="003266CC" w:rsidRPr="007410E8" w:rsidRDefault="003266CC" w:rsidP="0035025C">
          <w:pPr>
            <w:pStyle w:val="FooterText"/>
            <w:spacing w:before="120"/>
            <w:rPr>
              <w:sz w:val="16"/>
            </w:rPr>
          </w:pPr>
        </w:p>
      </w:tc>
      <w:tc>
        <w:tcPr>
          <w:tcW w:w="1077" w:type="pct"/>
          <w:gridSpan w:val="2"/>
          <w:shd w:val="clear" w:color="auto" w:fill="auto"/>
        </w:tcPr>
        <w:p w:rsidR="003266CC" w:rsidRPr="007410E8" w:rsidRDefault="003266CC" w:rsidP="0035025C">
          <w:pPr>
            <w:pStyle w:val="FooterText"/>
            <w:spacing w:before="60"/>
            <w:jc w:val="right"/>
            <w:rPr>
              <w:sz w:val="16"/>
            </w:rPr>
          </w:pPr>
          <w:r>
            <w:fldChar w:fldCharType="begin"/>
          </w:r>
          <w:r>
            <w:instrText xml:space="preserve"> PAGE  \* MERGEFORMAT </w:instrText>
          </w:r>
          <w:r>
            <w:fldChar w:fldCharType="separate"/>
          </w:r>
          <w:r w:rsidR="00B318C6">
            <w:rPr>
              <w:noProof/>
            </w:rPr>
            <w:t>1</w:t>
          </w:r>
          <w:r>
            <w:fldChar w:fldCharType="end"/>
          </w:r>
        </w:p>
      </w:tc>
    </w:tr>
    <w:tr w:rsidR="003266CC" w:rsidRPr="007410E8" w:rsidTr="003266CC">
      <w:trPr>
        <w:jc w:val="center"/>
      </w:trPr>
      <w:tc>
        <w:tcPr>
          <w:tcW w:w="2604" w:type="pct"/>
          <w:gridSpan w:val="2"/>
          <w:shd w:val="clear" w:color="auto" w:fill="auto"/>
        </w:tcPr>
        <w:p w:rsidR="003266CC" w:rsidRPr="007410E8" w:rsidRDefault="003266CC" w:rsidP="0035025C">
          <w:pPr>
            <w:pStyle w:val="FooterText"/>
            <w:rPr>
              <w:sz w:val="16"/>
            </w:rPr>
          </w:pPr>
        </w:p>
      </w:tc>
      <w:tc>
        <w:tcPr>
          <w:tcW w:w="1319" w:type="pct"/>
          <w:shd w:val="clear" w:color="auto" w:fill="auto"/>
        </w:tcPr>
        <w:p w:rsidR="003266CC" w:rsidRPr="007410E8" w:rsidRDefault="003266CC" w:rsidP="0035025C">
          <w:pPr>
            <w:pStyle w:val="FooterText"/>
            <w:rPr>
              <w:sz w:val="16"/>
            </w:rPr>
          </w:pPr>
        </w:p>
      </w:tc>
      <w:tc>
        <w:tcPr>
          <w:tcW w:w="1077" w:type="pct"/>
          <w:gridSpan w:val="2"/>
          <w:shd w:val="clear" w:color="auto" w:fill="auto"/>
        </w:tcPr>
        <w:p w:rsidR="003266CC" w:rsidRPr="007410E8" w:rsidRDefault="003266CC" w:rsidP="0035025C">
          <w:pPr>
            <w:pStyle w:val="FooterText"/>
            <w:jc w:val="right"/>
            <w:rPr>
              <w:sz w:val="16"/>
            </w:rPr>
          </w:pPr>
          <w:r>
            <w:rPr>
              <w:b/>
              <w:position w:val="-4"/>
              <w:sz w:val="36"/>
            </w:rPr>
            <w:t>EN</w:t>
          </w:r>
        </w:p>
      </w:tc>
    </w:tr>
    <w:bookmarkEnd w:id="3"/>
  </w:tbl>
  <w:p w:rsidR="00926EAF" w:rsidRPr="003266CC" w:rsidRDefault="00926EAF" w:rsidP="003266C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266CC" w:rsidRPr="007410E8" w:rsidTr="003266CC">
      <w:trPr>
        <w:jc w:val="center"/>
      </w:trPr>
      <w:tc>
        <w:tcPr>
          <w:tcW w:w="5000" w:type="pct"/>
          <w:gridSpan w:val="3"/>
          <w:shd w:val="clear" w:color="auto" w:fill="auto"/>
        </w:tcPr>
        <w:p w:rsidR="003266CC" w:rsidRPr="007410E8" w:rsidRDefault="003266CC"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266CC" w:rsidRPr="007410E8" w:rsidRDefault="003266C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266CC" w:rsidRPr="007410E8" w:rsidRDefault="003266C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266CC" w:rsidRPr="007410E8" w:rsidRDefault="003266CC" w:rsidP="0035025C">
          <w:pPr>
            <w:pStyle w:val="FooterText"/>
            <w:tabs>
              <w:tab w:val="left" w:pos="285"/>
              <w:tab w:val="left" w:pos="585"/>
            </w:tabs>
            <w:rPr>
              <w:sz w:val="21"/>
              <w:szCs w:val="21"/>
            </w:rPr>
          </w:pPr>
        </w:p>
      </w:tc>
    </w:tr>
    <w:tr w:rsidR="003266CC" w:rsidRPr="007410E8" w:rsidTr="003266CC">
      <w:trPr>
        <w:jc w:val="center"/>
      </w:trPr>
      <w:tc>
        <w:tcPr>
          <w:tcW w:w="2604" w:type="pct"/>
          <w:shd w:val="clear" w:color="auto" w:fill="auto"/>
        </w:tcPr>
        <w:p w:rsidR="003266CC" w:rsidRPr="007410E8" w:rsidRDefault="003266CC" w:rsidP="0035025C">
          <w:pPr>
            <w:pStyle w:val="FooterText"/>
            <w:rPr>
              <w:sz w:val="16"/>
            </w:rPr>
          </w:pPr>
          <w:r>
            <w:t>6974/15</w:t>
          </w:r>
          <w:r w:rsidRPr="002511D8">
            <w:t xml:space="preserve"> </w:t>
          </w:r>
        </w:p>
      </w:tc>
      <w:tc>
        <w:tcPr>
          <w:tcW w:w="1319" w:type="pct"/>
          <w:shd w:val="clear" w:color="auto" w:fill="auto"/>
        </w:tcPr>
        <w:p w:rsidR="003266CC" w:rsidRPr="007410E8" w:rsidRDefault="003266CC" w:rsidP="0035025C">
          <w:pPr>
            <w:pStyle w:val="FooterText"/>
            <w:rPr>
              <w:sz w:val="16"/>
            </w:rPr>
          </w:pPr>
        </w:p>
      </w:tc>
      <w:tc>
        <w:tcPr>
          <w:tcW w:w="1077" w:type="pct"/>
          <w:shd w:val="clear" w:color="auto" w:fill="auto"/>
        </w:tcPr>
        <w:p w:rsidR="003266CC" w:rsidRPr="007410E8" w:rsidRDefault="003266CC" w:rsidP="0035025C">
          <w:pPr>
            <w:pStyle w:val="FooterText"/>
            <w:jc w:val="right"/>
            <w:rPr>
              <w:sz w:val="16"/>
            </w:rPr>
          </w:pPr>
          <w:r>
            <w:fldChar w:fldCharType="begin"/>
          </w:r>
          <w:r>
            <w:instrText xml:space="preserve"> PAGE  \* MERGEFORMAT </w:instrText>
          </w:r>
          <w:r>
            <w:fldChar w:fldCharType="separate"/>
          </w:r>
          <w:r w:rsidR="00B318C6">
            <w:rPr>
              <w:noProof/>
            </w:rPr>
            <w:t>2</w:t>
          </w:r>
          <w:r>
            <w:fldChar w:fldCharType="end"/>
          </w:r>
        </w:p>
      </w:tc>
    </w:tr>
    <w:tr w:rsidR="003266CC" w:rsidRPr="007410E8" w:rsidTr="003266CC">
      <w:trPr>
        <w:jc w:val="center"/>
      </w:trPr>
      <w:tc>
        <w:tcPr>
          <w:tcW w:w="2604" w:type="pct"/>
          <w:shd w:val="clear" w:color="auto" w:fill="auto"/>
        </w:tcPr>
        <w:p w:rsidR="003266CC" w:rsidRPr="007410E8" w:rsidRDefault="003266CC" w:rsidP="0035025C">
          <w:pPr>
            <w:pStyle w:val="FooterText"/>
            <w:rPr>
              <w:sz w:val="16"/>
            </w:rPr>
          </w:pPr>
        </w:p>
      </w:tc>
      <w:tc>
        <w:tcPr>
          <w:tcW w:w="1319" w:type="pct"/>
          <w:shd w:val="clear" w:color="auto" w:fill="auto"/>
        </w:tcPr>
        <w:p w:rsidR="003266CC" w:rsidRPr="007410E8" w:rsidRDefault="003266CC" w:rsidP="0035025C">
          <w:pPr>
            <w:pStyle w:val="FooterText"/>
            <w:rPr>
              <w:sz w:val="16"/>
            </w:rPr>
          </w:pPr>
        </w:p>
      </w:tc>
      <w:tc>
        <w:tcPr>
          <w:tcW w:w="1077" w:type="pct"/>
          <w:shd w:val="clear" w:color="auto" w:fill="auto"/>
        </w:tcPr>
        <w:p w:rsidR="003266CC" w:rsidRPr="007410E8" w:rsidRDefault="003266CC" w:rsidP="0035025C">
          <w:pPr>
            <w:pStyle w:val="FooterText"/>
            <w:jc w:val="right"/>
            <w:rPr>
              <w:sz w:val="16"/>
            </w:rPr>
          </w:pPr>
          <w:r>
            <w:rPr>
              <w:b/>
              <w:position w:val="-4"/>
              <w:sz w:val="36"/>
            </w:rPr>
            <w:t>EN</w:t>
          </w:r>
        </w:p>
      </w:tc>
    </w:tr>
    <w:bookmarkEnd w:id="5"/>
  </w:tbl>
  <w:p w:rsidR="00AB7902" w:rsidRPr="003266CC" w:rsidRDefault="00AB7902" w:rsidP="003266C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02" w:rsidRDefault="00AB7902">
      <w:pPr>
        <w:spacing w:before="0" w:after="0"/>
      </w:pPr>
      <w:r>
        <w:separator/>
      </w:r>
    </w:p>
  </w:footnote>
  <w:footnote w:type="continuationSeparator" w:id="0">
    <w:p w:rsidR="00AB7902" w:rsidRDefault="00AB7902">
      <w:pPr>
        <w:spacing w:before="0" w:after="0"/>
      </w:pPr>
      <w:r>
        <w:continuationSeparator/>
      </w:r>
    </w:p>
  </w:footnote>
  <w:footnote w:id="1">
    <w:p w:rsidR="006952A4" w:rsidRDefault="006952A4" w:rsidP="006952A4">
      <w:pPr>
        <w:pStyle w:val="FootnoteText"/>
        <w:ind w:left="567" w:hanging="567"/>
      </w:pPr>
      <w:r>
        <w:rPr>
          <w:rStyle w:val="FootnoteReference"/>
        </w:rPr>
        <w:footnoteRef/>
      </w:r>
      <w:r>
        <w:tab/>
      </w:r>
      <w:r w:rsidRPr="006F3742">
        <w:t>OJ C 356, 9.10.2014, p. 6.</w:t>
      </w:r>
      <w:r>
        <w:t xml:space="preserve"> This special report is available on the European Court of Auditors' website:</w:t>
      </w:r>
    </w:p>
    <w:p w:rsidR="006952A4" w:rsidRDefault="006952A4" w:rsidP="006952A4">
      <w:pPr>
        <w:pStyle w:val="FootnoteText"/>
        <w:ind w:left="567" w:hanging="567"/>
      </w:pPr>
      <w:r>
        <w:tab/>
      </w:r>
      <w:hyperlink r:id="rId1" w:history="1">
        <w:r w:rsidRPr="00834570">
          <w:rPr>
            <w:rStyle w:val="Hyperlink"/>
          </w:rPr>
          <w:t>http://www.eca.europa.eu/Lists/ECADocuments/SR14_15/QJAB14015ENC.pdf</w:t>
        </w:r>
      </w:hyperlink>
    </w:p>
  </w:footnote>
  <w:footnote w:id="2">
    <w:p w:rsidR="006952A4" w:rsidRPr="007024AE" w:rsidRDefault="006952A4" w:rsidP="006952A4">
      <w:pPr>
        <w:pStyle w:val="FootnoteText"/>
      </w:pPr>
      <w:r>
        <w:rPr>
          <w:rStyle w:val="FootnoteReference"/>
        </w:rPr>
        <w:footnoteRef/>
      </w:r>
      <w:r w:rsidR="00DA2B23">
        <w:tab/>
      </w:r>
      <w:r>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CC" w:rsidRPr="003266CC" w:rsidRDefault="003266CC" w:rsidP="00326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CC" w:rsidRPr="003266CC" w:rsidRDefault="003266CC" w:rsidP="003266C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6CC" w:rsidRPr="003266CC" w:rsidRDefault="003266CC" w:rsidP="003266C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266CC" w:rsidRPr="007410E8" w:rsidTr="003266CC">
      <w:trPr>
        <w:jc w:val="center"/>
      </w:trPr>
      <w:tc>
        <w:tcPr>
          <w:tcW w:w="2500" w:type="pct"/>
          <w:shd w:val="clear" w:color="auto" w:fill="auto"/>
        </w:tcPr>
        <w:p w:rsidR="003266CC" w:rsidRPr="007410E8" w:rsidRDefault="003266CC" w:rsidP="0035025C">
          <w:pPr>
            <w:pStyle w:val="HeaderText"/>
            <w:rPr>
              <w:b/>
              <w:i/>
              <w:sz w:val="16"/>
              <w:u w:val="single"/>
            </w:rPr>
          </w:pPr>
          <w:bookmarkStart w:id="4" w:name="HEADER_PRMEET"/>
        </w:p>
      </w:tc>
      <w:tc>
        <w:tcPr>
          <w:tcW w:w="2500" w:type="pct"/>
          <w:shd w:val="clear" w:color="auto" w:fill="auto"/>
        </w:tcPr>
        <w:p w:rsidR="003266CC" w:rsidRPr="007410E8" w:rsidRDefault="003266CC" w:rsidP="003266CC">
          <w:pPr>
            <w:pStyle w:val="HeaderText"/>
            <w:jc w:val="right"/>
            <w:rPr>
              <w:sz w:val="16"/>
            </w:rPr>
          </w:pPr>
          <w:r w:rsidRPr="003266CC">
            <w:t>9 March 2015</w:t>
          </w:r>
        </w:p>
      </w:tc>
    </w:tr>
    <w:bookmarkEnd w:id="4"/>
  </w:tbl>
  <w:p w:rsidR="00AB7902" w:rsidRPr="003266CC" w:rsidRDefault="00AB7902" w:rsidP="003266CC">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266CC" w:rsidRPr="007410E8" w:rsidTr="003266CC">
      <w:trPr>
        <w:jc w:val="center"/>
      </w:trPr>
      <w:tc>
        <w:tcPr>
          <w:tcW w:w="2500" w:type="pct"/>
          <w:shd w:val="clear" w:color="auto" w:fill="auto"/>
        </w:tcPr>
        <w:p w:rsidR="003266CC" w:rsidRPr="007410E8" w:rsidRDefault="003266CC" w:rsidP="0035025C">
          <w:pPr>
            <w:pStyle w:val="HeaderText"/>
            <w:rPr>
              <w:b/>
              <w:i/>
              <w:sz w:val="16"/>
              <w:u w:val="single"/>
            </w:rPr>
          </w:pPr>
        </w:p>
      </w:tc>
      <w:tc>
        <w:tcPr>
          <w:tcW w:w="2500" w:type="pct"/>
          <w:shd w:val="clear" w:color="auto" w:fill="auto"/>
        </w:tcPr>
        <w:p w:rsidR="003266CC" w:rsidRPr="007410E8" w:rsidRDefault="003266CC" w:rsidP="003266CC">
          <w:pPr>
            <w:pStyle w:val="HeaderText"/>
            <w:jc w:val="right"/>
            <w:rPr>
              <w:sz w:val="16"/>
            </w:rPr>
          </w:pPr>
          <w:r w:rsidRPr="003266CC">
            <w:t>9 March 2015</w:t>
          </w:r>
        </w:p>
      </w:tc>
    </w:tr>
  </w:tbl>
  <w:p w:rsidR="00AB7902" w:rsidRPr="003266CC" w:rsidRDefault="00AB7902" w:rsidP="003266C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1CE67C8"/>
    <w:multiLevelType w:val="hybridMultilevel"/>
    <w:tmpl w:val="824AC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8E855A9"/>
    <w:multiLevelType w:val="hybridMultilevel"/>
    <w:tmpl w:val="FBE8AD04"/>
    <w:lvl w:ilvl="0" w:tplc="28BE73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E71E4"/>
    <w:multiLevelType w:val="singleLevel"/>
    <w:tmpl w:val="A534570C"/>
    <w:lvl w:ilvl="0">
      <w:start w:val="1"/>
      <w:numFmt w:val="decimal"/>
      <w:pStyle w:val="Par-number1"/>
      <w:lvlText w:val="%1."/>
      <w:lvlJc w:val="left"/>
      <w:pPr>
        <w:tabs>
          <w:tab w:val="num" w:pos="567"/>
        </w:tabs>
        <w:ind w:left="567" w:hanging="567"/>
      </w:pPr>
      <w:rPr>
        <w:b/>
        <w:bCs/>
        <w:i w:val="0"/>
        <w:iCs w:val="0"/>
      </w:r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C2315BB"/>
    <w:multiLevelType w:val="hybridMultilevel"/>
    <w:tmpl w:val="C156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
  </w:num>
  <w:num w:numId="4">
    <w:abstractNumId w:val="7"/>
  </w:num>
  <w:num w:numId="5">
    <w:abstractNumId w:val="2"/>
  </w:num>
  <w:num w:numId="6">
    <w:abstractNumId w:val="17"/>
  </w:num>
  <w:num w:numId="7">
    <w:abstractNumId w:val="4"/>
  </w:num>
  <w:num w:numId="8">
    <w:abstractNumId w:val="5"/>
  </w:num>
  <w:num w:numId="9">
    <w:abstractNumId w:val="14"/>
  </w:num>
  <w:num w:numId="10">
    <w:abstractNumId w:val="11"/>
  </w:num>
  <w:num w:numId="11">
    <w:abstractNumId w:val="0"/>
  </w:num>
  <w:num w:numId="12">
    <w:abstractNumId w:val="19"/>
  </w:num>
  <w:num w:numId="13">
    <w:abstractNumId w:val="13"/>
  </w:num>
  <w:num w:numId="14">
    <w:abstractNumId w:val="12"/>
  </w:num>
  <w:num w:numId="15">
    <w:abstractNumId w:val="10"/>
  </w:num>
  <w:num w:numId="16">
    <w:abstractNumId w:val="20"/>
  </w:num>
  <w:num w:numId="17">
    <w:abstractNumId w:val="6"/>
  </w:num>
  <w:num w:numId="18">
    <w:abstractNumId w:val="6"/>
  </w:num>
  <w:num w:numId="19">
    <w:abstractNumId w:val="6"/>
  </w:num>
  <w:num w:numId="20">
    <w:abstractNumId w:val="6"/>
  </w:num>
  <w:num w:numId="21">
    <w:abstractNumId w:val="6"/>
  </w:num>
  <w:num w:numId="22">
    <w:abstractNumId w:val="17"/>
  </w:num>
  <w:num w:numId="23">
    <w:abstractNumId w:val="17"/>
  </w:num>
  <w:num w:numId="24">
    <w:abstractNumId w:val="17"/>
  </w:num>
  <w:num w:numId="25">
    <w:abstractNumId w:val="17"/>
  </w:num>
  <w:num w:numId="26">
    <w:abstractNumId w:val="17"/>
  </w:num>
  <w:num w:numId="27">
    <w:abstractNumId w:val="18"/>
  </w:num>
  <w:num w:numId="28">
    <w:abstractNumId w:val="16"/>
  </w:num>
  <w:num w:numId="29">
    <w:abstractNumId w:val="8"/>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cfbe96ae-a760-43d2-ad5c-49d6a38c430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97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9&lt;/text&gt;_x000d__x000a_      &lt;text&gt;PR CO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Welfare&quot; name=&quot;Uldis Augulis &quot; text=&quot;Uldis Augulis , Minister for Welfare&quot; genderKeyBds=&quot;gend_01&quot; /&gt;_x000d__x000a_    &lt;/presidents&gt;_x000d__x000a_  &lt;/metadata&gt;_x000d__x000a_  &lt;metadata key=&quot;md_MeetingNumber&quot;&gt;_x000d__x000a_    &lt;text&gt;3374th Council meeting&lt;/text&gt;_x000d__x000a_  &lt;/metadata&gt;_x000d__x000a_  &lt;metadata key=&quot;md_CouncilConfiguration&quot;&gt;_x000d__x000a_    &lt;basicdatatype&gt;_x000d__x000a_      &lt;configuration key=&quot;cc_05&quot; text=&quot;Employment, Social Policy, Health and Consumer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FontFamily=&quot;Times New Roman&quot; AllowDrop=&quot;False&quot; NumberSubstitution.CultureSource=&quot;User&quot; xmlns=&quot;http://schemas.microsoft.com/winfx/2006/xaml/presentation&quot;&amp;gt;&amp;lt;Paragraph /&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0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AB7902"/>
    <w:rsid w:val="00017B31"/>
    <w:rsid w:val="00022050"/>
    <w:rsid w:val="00035E1C"/>
    <w:rsid w:val="0004271B"/>
    <w:rsid w:val="000543A2"/>
    <w:rsid w:val="00071DC3"/>
    <w:rsid w:val="000A63B0"/>
    <w:rsid w:val="000C0987"/>
    <w:rsid w:val="000C211A"/>
    <w:rsid w:val="001B3782"/>
    <w:rsid w:val="001C3064"/>
    <w:rsid w:val="00251125"/>
    <w:rsid w:val="002648A2"/>
    <w:rsid w:val="00275539"/>
    <w:rsid w:val="002B0FC8"/>
    <w:rsid w:val="002B1F33"/>
    <w:rsid w:val="002C23F2"/>
    <w:rsid w:val="003266CC"/>
    <w:rsid w:val="00340FC4"/>
    <w:rsid w:val="00351C8B"/>
    <w:rsid w:val="00391849"/>
    <w:rsid w:val="003946C8"/>
    <w:rsid w:val="003A18C3"/>
    <w:rsid w:val="003C5F88"/>
    <w:rsid w:val="004434B9"/>
    <w:rsid w:val="004C2B9F"/>
    <w:rsid w:val="004C6DCB"/>
    <w:rsid w:val="004E22E6"/>
    <w:rsid w:val="005149C9"/>
    <w:rsid w:val="00546259"/>
    <w:rsid w:val="00580EE3"/>
    <w:rsid w:val="006952A4"/>
    <w:rsid w:val="006A56D8"/>
    <w:rsid w:val="006E2F9D"/>
    <w:rsid w:val="006E3F3A"/>
    <w:rsid w:val="006F4E9F"/>
    <w:rsid w:val="00770198"/>
    <w:rsid w:val="008313DD"/>
    <w:rsid w:val="00895676"/>
    <w:rsid w:val="009166DD"/>
    <w:rsid w:val="00925AE2"/>
    <w:rsid w:val="00926EAF"/>
    <w:rsid w:val="009C0CC2"/>
    <w:rsid w:val="009D3C45"/>
    <w:rsid w:val="00A10555"/>
    <w:rsid w:val="00A24609"/>
    <w:rsid w:val="00A25D91"/>
    <w:rsid w:val="00A33747"/>
    <w:rsid w:val="00A67613"/>
    <w:rsid w:val="00A76CDC"/>
    <w:rsid w:val="00AB7902"/>
    <w:rsid w:val="00AD3BF1"/>
    <w:rsid w:val="00B03546"/>
    <w:rsid w:val="00B318C6"/>
    <w:rsid w:val="00B34272"/>
    <w:rsid w:val="00B44152"/>
    <w:rsid w:val="00B4442E"/>
    <w:rsid w:val="00B92D49"/>
    <w:rsid w:val="00BD54A3"/>
    <w:rsid w:val="00C57AAC"/>
    <w:rsid w:val="00C84ECF"/>
    <w:rsid w:val="00CE7CAE"/>
    <w:rsid w:val="00D45C7C"/>
    <w:rsid w:val="00D74C93"/>
    <w:rsid w:val="00DA2B23"/>
    <w:rsid w:val="00E2364A"/>
    <w:rsid w:val="00E737DC"/>
    <w:rsid w:val="00EA7917"/>
    <w:rsid w:val="00EC2E7C"/>
    <w:rsid w:val="00EE0046"/>
    <w:rsid w:val="00F92922"/>
    <w:rsid w:val="00FC7382"/>
    <w:rsid w:val="00FE1A14"/>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B7902"/>
    <w:pPr>
      <w:spacing w:before="0" w:after="440"/>
      <w:ind w:left="-1134" w:right="-1134"/>
    </w:pPr>
    <w:rPr>
      <w:sz w:val="2"/>
    </w:rPr>
  </w:style>
  <w:style w:type="character" w:customStyle="1" w:styleId="TechnicalBlockChar">
    <w:name w:val="Technical Block Char"/>
    <w:basedOn w:val="DefaultParagraphFont"/>
    <w:link w:val="TechnicalBlock"/>
    <w:rsid w:val="00AB7902"/>
    <w:rPr>
      <w:sz w:val="24"/>
      <w:szCs w:val="24"/>
      <w:lang w:val="en-GB" w:eastAsia="en-US"/>
    </w:rPr>
  </w:style>
  <w:style w:type="character" w:customStyle="1" w:styleId="HeaderCouncilLargeChar">
    <w:name w:val="Header Council Large Char"/>
    <w:basedOn w:val="TechnicalBlockChar"/>
    <w:link w:val="HeaderCouncilLarge"/>
    <w:rsid w:val="00AB7902"/>
    <w:rPr>
      <w:sz w:val="2"/>
      <w:szCs w:val="24"/>
      <w:lang w:val="en-GB" w:eastAsia="en-US"/>
    </w:rPr>
  </w:style>
  <w:style w:type="paragraph" w:customStyle="1" w:styleId="FooterText">
    <w:name w:val="Footer Text"/>
    <w:basedOn w:val="Normal"/>
    <w:rsid w:val="00AB7902"/>
    <w:pPr>
      <w:spacing w:before="0" w:after="0"/>
    </w:pPr>
  </w:style>
  <w:style w:type="paragraph" w:customStyle="1" w:styleId="FooterAddressText">
    <w:name w:val="Footer Address Text"/>
    <w:basedOn w:val="FooterText"/>
    <w:qFormat/>
    <w:rsid w:val="00AB7902"/>
    <w:pPr>
      <w:jc w:val="center"/>
    </w:pPr>
    <w:rPr>
      <w:spacing w:val="10"/>
      <w:sz w:val="16"/>
      <w:szCs w:val="16"/>
    </w:rPr>
  </w:style>
  <w:style w:type="character" w:styleId="Hyperlink">
    <w:name w:val="Hyperlink"/>
    <w:basedOn w:val="DefaultParagraphFont"/>
    <w:unhideWhenUsed/>
    <w:qFormat/>
    <w:rsid w:val="00AB7902"/>
    <w:rPr>
      <w:color w:val="0000FF" w:themeColor="hyperlink"/>
      <w:u w:val="single"/>
    </w:rPr>
  </w:style>
  <w:style w:type="paragraph" w:customStyle="1" w:styleId="HeaderText">
    <w:name w:val="Header Text"/>
    <w:basedOn w:val="Normal"/>
    <w:rsid w:val="00AB7902"/>
    <w:pPr>
      <w:spacing w:before="0" w:after="0"/>
    </w:pPr>
  </w:style>
  <w:style w:type="character" w:customStyle="1" w:styleId="FootnoteTextChar">
    <w:name w:val="Footnote Text Char"/>
    <w:basedOn w:val="DefaultParagraphFont"/>
    <w:link w:val="FootnoteText"/>
    <w:uiPriority w:val="99"/>
    <w:rsid w:val="006952A4"/>
    <w:rPr>
      <w:sz w:val="24"/>
      <w:lang w:val="en-GB" w:eastAsia="en-US"/>
    </w:rPr>
  </w:style>
  <w:style w:type="paragraph" w:customStyle="1" w:styleId="PointManual">
    <w:name w:val="Point Manual"/>
    <w:basedOn w:val="Normal"/>
    <w:rsid w:val="006952A4"/>
    <w:pPr>
      <w:spacing w:after="120" w:line="360" w:lineRule="auto"/>
      <w:ind w:left="567" w:hanging="567"/>
    </w:pPr>
  </w:style>
  <w:style w:type="paragraph" w:customStyle="1" w:styleId="Par-number1">
    <w:name w:val="Par-number 1."/>
    <w:basedOn w:val="Normal"/>
    <w:next w:val="Normal"/>
    <w:rsid w:val="00F92922"/>
    <w:pPr>
      <w:widowControl w:val="0"/>
      <w:numPr>
        <w:numId w:val="27"/>
      </w:numPr>
      <w:spacing w:before="0" w:after="0" w:line="360" w:lineRule="auto"/>
    </w:pPr>
    <w:rPr>
      <w:szCs w:val="20"/>
      <w:lang w:eastAsia="fr-BE"/>
    </w:rPr>
  </w:style>
  <w:style w:type="paragraph" w:customStyle="1" w:styleId="PointDoubleManual1">
    <w:name w:val="Point Double Manual (1)"/>
    <w:basedOn w:val="Normal"/>
    <w:rsid w:val="00F92922"/>
    <w:pPr>
      <w:tabs>
        <w:tab w:val="left" w:pos="1134"/>
      </w:tabs>
      <w:spacing w:before="0" w:after="0"/>
      <w:ind w:left="1701" w:hanging="1134"/>
      <w:outlineLvl w:val="0"/>
    </w:pPr>
  </w:style>
  <w:style w:type="character" w:styleId="CommentReference">
    <w:name w:val="annotation reference"/>
    <w:basedOn w:val="DefaultParagraphFont"/>
    <w:uiPriority w:val="99"/>
    <w:semiHidden/>
    <w:unhideWhenUsed/>
    <w:rsid w:val="00DA2B23"/>
    <w:rPr>
      <w:sz w:val="16"/>
      <w:szCs w:val="16"/>
    </w:rPr>
  </w:style>
  <w:style w:type="paragraph" w:styleId="CommentText">
    <w:name w:val="annotation text"/>
    <w:basedOn w:val="Normal"/>
    <w:link w:val="CommentTextChar"/>
    <w:uiPriority w:val="99"/>
    <w:semiHidden/>
    <w:unhideWhenUsed/>
    <w:rsid w:val="00DA2B23"/>
    <w:rPr>
      <w:sz w:val="20"/>
      <w:szCs w:val="20"/>
    </w:rPr>
  </w:style>
  <w:style w:type="character" w:customStyle="1" w:styleId="CommentTextChar">
    <w:name w:val="Comment Text Char"/>
    <w:basedOn w:val="DefaultParagraphFont"/>
    <w:link w:val="CommentText"/>
    <w:uiPriority w:val="99"/>
    <w:semiHidden/>
    <w:rsid w:val="00DA2B23"/>
    <w:rPr>
      <w:lang w:val="en-GB" w:eastAsia="en-US"/>
    </w:rPr>
  </w:style>
  <w:style w:type="paragraph" w:styleId="CommentSubject">
    <w:name w:val="annotation subject"/>
    <w:basedOn w:val="CommentText"/>
    <w:next w:val="CommentText"/>
    <w:link w:val="CommentSubjectChar"/>
    <w:uiPriority w:val="99"/>
    <w:semiHidden/>
    <w:unhideWhenUsed/>
    <w:rsid w:val="00DA2B23"/>
    <w:rPr>
      <w:b/>
      <w:bCs/>
    </w:rPr>
  </w:style>
  <w:style w:type="character" w:customStyle="1" w:styleId="CommentSubjectChar">
    <w:name w:val="Comment Subject Char"/>
    <w:basedOn w:val="CommentTextChar"/>
    <w:link w:val="CommentSubject"/>
    <w:uiPriority w:val="99"/>
    <w:semiHidden/>
    <w:rsid w:val="00DA2B23"/>
    <w:rPr>
      <w:b/>
      <w:bCs/>
      <w:lang w:val="en-GB" w:eastAsia="en-US"/>
    </w:rPr>
  </w:style>
  <w:style w:type="paragraph" w:styleId="BalloonText">
    <w:name w:val="Balloon Text"/>
    <w:basedOn w:val="Normal"/>
    <w:link w:val="BalloonTextChar"/>
    <w:uiPriority w:val="99"/>
    <w:semiHidden/>
    <w:unhideWhenUsed/>
    <w:rsid w:val="00EA79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17"/>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351C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B7902"/>
    <w:pPr>
      <w:spacing w:before="0" w:after="440"/>
      <w:ind w:left="-1134" w:right="-1134"/>
    </w:pPr>
    <w:rPr>
      <w:sz w:val="2"/>
    </w:rPr>
  </w:style>
  <w:style w:type="character" w:customStyle="1" w:styleId="TechnicalBlockChar">
    <w:name w:val="Technical Block Char"/>
    <w:basedOn w:val="DefaultParagraphFont"/>
    <w:link w:val="TechnicalBlock"/>
    <w:rsid w:val="00AB7902"/>
    <w:rPr>
      <w:sz w:val="24"/>
      <w:szCs w:val="24"/>
      <w:lang w:val="en-GB" w:eastAsia="en-US"/>
    </w:rPr>
  </w:style>
  <w:style w:type="character" w:customStyle="1" w:styleId="HeaderCouncilLargeChar">
    <w:name w:val="Header Council Large Char"/>
    <w:basedOn w:val="TechnicalBlockChar"/>
    <w:link w:val="HeaderCouncilLarge"/>
    <w:rsid w:val="00AB7902"/>
    <w:rPr>
      <w:sz w:val="2"/>
      <w:szCs w:val="24"/>
      <w:lang w:val="en-GB" w:eastAsia="en-US"/>
    </w:rPr>
  </w:style>
  <w:style w:type="paragraph" w:customStyle="1" w:styleId="FooterText">
    <w:name w:val="Footer Text"/>
    <w:basedOn w:val="Normal"/>
    <w:rsid w:val="00AB7902"/>
    <w:pPr>
      <w:spacing w:before="0" w:after="0"/>
    </w:pPr>
  </w:style>
  <w:style w:type="paragraph" w:customStyle="1" w:styleId="FooterAddressText">
    <w:name w:val="Footer Address Text"/>
    <w:basedOn w:val="FooterText"/>
    <w:qFormat/>
    <w:rsid w:val="00AB7902"/>
    <w:pPr>
      <w:jc w:val="center"/>
    </w:pPr>
    <w:rPr>
      <w:spacing w:val="10"/>
      <w:sz w:val="16"/>
      <w:szCs w:val="16"/>
    </w:rPr>
  </w:style>
  <w:style w:type="character" w:styleId="Hyperlink">
    <w:name w:val="Hyperlink"/>
    <w:basedOn w:val="DefaultParagraphFont"/>
    <w:unhideWhenUsed/>
    <w:qFormat/>
    <w:rsid w:val="00AB7902"/>
    <w:rPr>
      <w:color w:val="0000FF" w:themeColor="hyperlink"/>
      <w:u w:val="single"/>
    </w:rPr>
  </w:style>
  <w:style w:type="paragraph" w:customStyle="1" w:styleId="HeaderText">
    <w:name w:val="Header Text"/>
    <w:basedOn w:val="Normal"/>
    <w:rsid w:val="00AB7902"/>
    <w:pPr>
      <w:spacing w:before="0" w:after="0"/>
    </w:pPr>
  </w:style>
  <w:style w:type="character" w:customStyle="1" w:styleId="FootnoteTextChar">
    <w:name w:val="Footnote Text Char"/>
    <w:basedOn w:val="DefaultParagraphFont"/>
    <w:link w:val="FootnoteText"/>
    <w:uiPriority w:val="99"/>
    <w:rsid w:val="006952A4"/>
    <w:rPr>
      <w:sz w:val="24"/>
      <w:lang w:val="en-GB" w:eastAsia="en-US"/>
    </w:rPr>
  </w:style>
  <w:style w:type="paragraph" w:customStyle="1" w:styleId="PointManual">
    <w:name w:val="Point Manual"/>
    <w:basedOn w:val="Normal"/>
    <w:rsid w:val="006952A4"/>
    <w:pPr>
      <w:spacing w:after="120" w:line="360" w:lineRule="auto"/>
      <w:ind w:left="567" w:hanging="567"/>
    </w:pPr>
  </w:style>
  <w:style w:type="paragraph" w:customStyle="1" w:styleId="Par-number1">
    <w:name w:val="Par-number 1."/>
    <w:basedOn w:val="Normal"/>
    <w:next w:val="Normal"/>
    <w:rsid w:val="00F92922"/>
    <w:pPr>
      <w:widowControl w:val="0"/>
      <w:numPr>
        <w:numId w:val="27"/>
      </w:numPr>
      <w:spacing w:before="0" w:after="0" w:line="360" w:lineRule="auto"/>
    </w:pPr>
    <w:rPr>
      <w:szCs w:val="20"/>
      <w:lang w:eastAsia="fr-BE"/>
    </w:rPr>
  </w:style>
  <w:style w:type="paragraph" w:customStyle="1" w:styleId="PointDoubleManual1">
    <w:name w:val="Point Double Manual (1)"/>
    <w:basedOn w:val="Normal"/>
    <w:rsid w:val="00F92922"/>
    <w:pPr>
      <w:tabs>
        <w:tab w:val="left" w:pos="1134"/>
      </w:tabs>
      <w:spacing w:before="0" w:after="0"/>
      <w:ind w:left="1701" w:hanging="1134"/>
      <w:outlineLvl w:val="0"/>
    </w:pPr>
  </w:style>
  <w:style w:type="character" w:styleId="CommentReference">
    <w:name w:val="annotation reference"/>
    <w:basedOn w:val="DefaultParagraphFont"/>
    <w:uiPriority w:val="99"/>
    <w:semiHidden/>
    <w:unhideWhenUsed/>
    <w:rsid w:val="00DA2B23"/>
    <w:rPr>
      <w:sz w:val="16"/>
      <w:szCs w:val="16"/>
    </w:rPr>
  </w:style>
  <w:style w:type="paragraph" w:styleId="CommentText">
    <w:name w:val="annotation text"/>
    <w:basedOn w:val="Normal"/>
    <w:link w:val="CommentTextChar"/>
    <w:uiPriority w:val="99"/>
    <w:semiHidden/>
    <w:unhideWhenUsed/>
    <w:rsid w:val="00DA2B23"/>
    <w:rPr>
      <w:sz w:val="20"/>
      <w:szCs w:val="20"/>
    </w:rPr>
  </w:style>
  <w:style w:type="character" w:customStyle="1" w:styleId="CommentTextChar">
    <w:name w:val="Comment Text Char"/>
    <w:basedOn w:val="DefaultParagraphFont"/>
    <w:link w:val="CommentText"/>
    <w:uiPriority w:val="99"/>
    <w:semiHidden/>
    <w:rsid w:val="00DA2B23"/>
    <w:rPr>
      <w:lang w:val="en-GB" w:eastAsia="en-US"/>
    </w:rPr>
  </w:style>
  <w:style w:type="paragraph" w:styleId="CommentSubject">
    <w:name w:val="annotation subject"/>
    <w:basedOn w:val="CommentText"/>
    <w:next w:val="CommentText"/>
    <w:link w:val="CommentSubjectChar"/>
    <w:uiPriority w:val="99"/>
    <w:semiHidden/>
    <w:unhideWhenUsed/>
    <w:rsid w:val="00DA2B23"/>
    <w:rPr>
      <w:b/>
      <w:bCs/>
    </w:rPr>
  </w:style>
  <w:style w:type="character" w:customStyle="1" w:styleId="CommentSubjectChar">
    <w:name w:val="Comment Subject Char"/>
    <w:basedOn w:val="CommentTextChar"/>
    <w:link w:val="CommentSubject"/>
    <w:uiPriority w:val="99"/>
    <w:semiHidden/>
    <w:rsid w:val="00DA2B23"/>
    <w:rPr>
      <w:b/>
      <w:bCs/>
      <w:lang w:val="en-GB" w:eastAsia="en-US"/>
    </w:rPr>
  </w:style>
  <w:style w:type="paragraph" w:styleId="BalloonText">
    <w:name w:val="Balloon Text"/>
    <w:basedOn w:val="Normal"/>
    <w:link w:val="BalloonTextChar"/>
    <w:uiPriority w:val="99"/>
    <w:semiHidden/>
    <w:unhideWhenUsed/>
    <w:rsid w:val="00EA79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17"/>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351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en/15/st07/st07013.en15.pdf" TargetMode="External"/><Relationship Id="rId3" Type="http://schemas.openxmlformats.org/officeDocument/2006/relationships/styles" Target="styles.xml"/><Relationship Id="rId21" Type="http://schemas.openxmlformats.org/officeDocument/2006/relationships/hyperlink" Target="http://register.consilium.europa.eu/pdf/en/15/st07/st07006.en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doc/srv?l=EN&amp;f=ST%206182%202015%20IN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en/15/st07/st07007.en15.pdf" TargetMode="External"/><Relationship Id="rId29" Type="http://schemas.openxmlformats.org/officeDocument/2006/relationships/hyperlink" Target="http://register.consilium.europa.eu/pdf/en/15/st06/st06581.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doc/srv?l=EN&amp;f=ST%206140%202015%20INI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doc/srv?l=EN&amp;f=ST%206140%202015%20ADD%201" TargetMode="External"/><Relationship Id="rId28" Type="http://schemas.openxmlformats.org/officeDocument/2006/relationships/hyperlink" Target="http://data.consilium.europa.eu/doc/document/ST-6079-2015-ADD-1/en/pdf" TargetMode="External"/><Relationship Id="rId10" Type="http://schemas.openxmlformats.org/officeDocument/2006/relationships/header" Target="header1.xml"/><Relationship Id="rId19" Type="http://schemas.openxmlformats.org/officeDocument/2006/relationships/hyperlink" Target="http://register.consilium.europa.eu/doc/srv?l=EN&amp;f=ST%206138%202015%20INIT" TargetMode="External"/><Relationship Id="rId31" Type="http://schemas.openxmlformats.org/officeDocument/2006/relationships/hyperlink" Target="http://register.consilium.europa.eu/pdf/en/14/st16/st16844.en14.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doc/srv?l=EN&amp;f=ST%206194%202015%20INIT" TargetMode="External"/><Relationship Id="rId27" Type="http://schemas.openxmlformats.org/officeDocument/2006/relationships/hyperlink" Target="http://data.consilium.europa.eu/doc/document/ST-6077-2015-ADD-1/en/pdf" TargetMode="External"/><Relationship Id="rId30" Type="http://schemas.openxmlformats.org/officeDocument/2006/relationships/hyperlink" Target="http://register.consilium.europa.eu/pdf/en/15/st05/st05688.en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a.europa.eu/Lists/ECADocuments/SR14_15/QJAB14015EN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6FB4-BF70-49D5-914B-A0759E96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Template>
  <TotalTime>16</TotalTime>
  <Pages>10</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GROSVENOR Tina</cp:lastModifiedBy>
  <cp:revision>9</cp:revision>
  <cp:lastPrinted>2015-04-07T10:39:00Z</cp:lastPrinted>
  <dcterms:created xsi:type="dcterms:W3CDTF">2015-03-17T10:15:00Z</dcterms:created>
  <dcterms:modified xsi:type="dcterms:W3CDTF">2015-04-07T10:39:00Z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