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A386EA13900749B0A8AE255DA3907E1E" style="width:450.75pt;height:456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ANNEXE</w:t>
      </w:r>
    </w:p>
    <w:p>
      <w:pPr>
        <w:rPr>
          <w:noProof/>
        </w:rPr>
      </w:pPr>
      <w:r>
        <w:rPr>
          <w:noProof/>
        </w:rPr>
        <w:t>PROTOCOLE</w:t>
      </w:r>
    </w:p>
    <w:p>
      <w:pPr>
        <w:rPr>
          <w:noProof/>
        </w:rPr>
      </w:pPr>
      <w:r>
        <w:rPr>
          <w:noProof/>
        </w:rPr>
        <w:t>à l’accord de coopération et d’union douanière entre la Communauté européenne et ses États membres, d’une part, et la République de Saint-Marin, d’autre part, en ce qui concerne la participation de la République de Croatie en tant que partie contractante à la suite de son adhésion à l’Union européenne</w:t>
      </w:r>
    </w:p>
    <w:p>
      <w:pPr>
        <w:rPr>
          <w:noProof/>
        </w:rPr>
      </w:pPr>
      <w:r>
        <w:rPr>
          <w:noProof/>
        </w:rPr>
        <w:t>LE ROYAUME DE BELGIQUE,</w:t>
      </w:r>
    </w:p>
    <w:p>
      <w:pPr>
        <w:rPr>
          <w:noProof/>
        </w:rPr>
      </w:pPr>
      <w:r>
        <w:rPr>
          <w:noProof/>
        </w:rPr>
        <w:t>LA RÉPUBLIQUE DE BULGARIE,</w:t>
      </w:r>
    </w:p>
    <w:p>
      <w:pPr>
        <w:rPr>
          <w:noProof/>
        </w:rPr>
      </w:pPr>
      <w:r>
        <w:rPr>
          <w:noProof/>
        </w:rPr>
        <w:t>LA RÉPUBLIQUE TCHÈQUE,</w:t>
      </w:r>
    </w:p>
    <w:p>
      <w:pPr>
        <w:rPr>
          <w:noProof/>
        </w:rPr>
      </w:pPr>
      <w:r>
        <w:rPr>
          <w:noProof/>
        </w:rPr>
        <w:t>LE ROYAUME DE DANEMARK,</w:t>
      </w:r>
    </w:p>
    <w:p>
      <w:pPr>
        <w:rPr>
          <w:noProof/>
        </w:rPr>
      </w:pPr>
      <w:r>
        <w:rPr>
          <w:noProof/>
        </w:rPr>
        <w:t>LA RÉPUBLIQUE FÉDÉRALE D’ALLEMAGNE,</w:t>
      </w:r>
    </w:p>
    <w:p>
      <w:pPr>
        <w:rPr>
          <w:noProof/>
        </w:rPr>
      </w:pPr>
      <w:r>
        <w:rPr>
          <w:noProof/>
        </w:rPr>
        <w:t>LA RÉPUBLIQUE D’ESTONIE,</w:t>
      </w:r>
    </w:p>
    <w:p>
      <w:pPr>
        <w:rPr>
          <w:noProof/>
        </w:rPr>
      </w:pPr>
      <w:r>
        <w:rPr>
          <w:noProof/>
        </w:rPr>
        <w:t>L’IRLANDE,</w:t>
      </w:r>
    </w:p>
    <w:p>
      <w:pPr>
        <w:rPr>
          <w:noProof/>
        </w:rPr>
      </w:pPr>
      <w:r>
        <w:rPr>
          <w:noProof/>
        </w:rPr>
        <w:t>LA RÉPUBLIQUE HELLÉNIQUE,</w:t>
      </w:r>
    </w:p>
    <w:p>
      <w:pPr>
        <w:rPr>
          <w:noProof/>
        </w:rPr>
      </w:pPr>
      <w:r>
        <w:rPr>
          <w:noProof/>
        </w:rPr>
        <w:t>LE ROYAUME D’ESPAGNE,</w:t>
      </w:r>
    </w:p>
    <w:p>
      <w:pPr>
        <w:rPr>
          <w:noProof/>
        </w:rPr>
      </w:pPr>
      <w:r>
        <w:rPr>
          <w:noProof/>
        </w:rPr>
        <w:t>LA RÉPUBLIQUE FRANÇAISE,</w:t>
      </w:r>
    </w:p>
    <w:p>
      <w:pPr>
        <w:rPr>
          <w:noProof/>
        </w:rPr>
      </w:pPr>
      <w:r>
        <w:rPr>
          <w:noProof/>
        </w:rPr>
        <w:t>LA RÉPUBLIQUE DE CROATIE,</w:t>
      </w:r>
    </w:p>
    <w:p>
      <w:pPr>
        <w:rPr>
          <w:noProof/>
        </w:rPr>
      </w:pPr>
      <w:r>
        <w:rPr>
          <w:noProof/>
        </w:rPr>
        <w:t>LA RÉPUBLIQUE ITALIENNE,</w:t>
      </w:r>
    </w:p>
    <w:p>
      <w:pPr>
        <w:rPr>
          <w:noProof/>
        </w:rPr>
      </w:pPr>
      <w:r>
        <w:rPr>
          <w:noProof/>
        </w:rPr>
        <w:t>LA RÉPUBLIQUE DE CHYPRE,</w:t>
      </w:r>
    </w:p>
    <w:p>
      <w:pPr>
        <w:rPr>
          <w:noProof/>
        </w:rPr>
      </w:pPr>
      <w:r>
        <w:rPr>
          <w:noProof/>
        </w:rPr>
        <w:t>LA RÉPUBLIQUE DE LETTONIE,</w:t>
      </w:r>
    </w:p>
    <w:p>
      <w:pPr>
        <w:rPr>
          <w:noProof/>
        </w:rPr>
      </w:pPr>
      <w:r>
        <w:rPr>
          <w:noProof/>
        </w:rPr>
        <w:t>LA RÉPUBLIQUE DE LITUANIE,</w:t>
      </w:r>
    </w:p>
    <w:p>
      <w:pPr>
        <w:rPr>
          <w:noProof/>
        </w:rPr>
      </w:pPr>
      <w:r>
        <w:rPr>
          <w:noProof/>
        </w:rPr>
        <w:t>LE GRAND-DUCHÉ DE LUXEMBOURG,</w:t>
      </w:r>
    </w:p>
    <w:p>
      <w:pPr>
        <w:rPr>
          <w:noProof/>
        </w:rPr>
      </w:pPr>
      <w:r>
        <w:rPr>
          <w:noProof/>
        </w:rPr>
        <w:t xml:space="preserve">LA </w:t>
      </w:r>
      <w:r>
        <w:rPr>
          <w:rStyle w:val="Deleted"/>
          <w:noProof/>
        </w:rPr>
        <w:t>RÉPUBLIQUE DE</w:t>
      </w:r>
      <w:r>
        <w:rPr>
          <w:noProof/>
        </w:rPr>
        <w:t xml:space="preserve"> HONGRIE,</w:t>
      </w:r>
    </w:p>
    <w:p>
      <w:pPr>
        <w:rPr>
          <w:noProof/>
        </w:rPr>
      </w:pPr>
      <w:r>
        <w:rPr>
          <w:noProof/>
        </w:rPr>
        <w:t>MALTE,</w:t>
      </w:r>
    </w:p>
    <w:p>
      <w:pPr>
        <w:rPr>
          <w:noProof/>
        </w:rPr>
      </w:pPr>
      <w:r>
        <w:rPr>
          <w:noProof/>
        </w:rPr>
        <w:t>LE ROYAUME DES PAYS-BAS,</w:t>
      </w:r>
    </w:p>
    <w:p>
      <w:pPr>
        <w:rPr>
          <w:noProof/>
        </w:rPr>
      </w:pPr>
      <w:r>
        <w:rPr>
          <w:noProof/>
        </w:rPr>
        <w:t>LA RÉPUBLIQUE D’AUTRICHE,</w:t>
      </w:r>
    </w:p>
    <w:p>
      <w:pPr>
        <w:rPr>
          <w:noProof/>
        </w:rPr>
      </w:pPr>
      <w:r>
        <w:rPr>
          <w:noProof/>
        </w:rPr>
        <w:t>LA RÉPUBLIQUE DE POLOGNE,</w:t>
      </w:r>
    </w:p>
    <w:p>
      <w:pPr>
        <w:rPr>
          <w:noProof/>
        </w:rPr>
      </w:pPr>
      <w:r>
        <w:rPr>
          <w:noProof/>
        </w:rPr>
        <w:t>LA RÉPUBLIQUE PORTUGAISE,</w:t>
      </w:r>
    </w:p>
    <w:p>
      <w:pPr>
        <w:rPr>
          <w:noProof/>
        </w:rPr>
      </w:pPr>
      <w:r>
        <w:rPr>
          <w:noProof/>
        </w:rPr>
        <w:t>LA ROUMANIE,</w:t>
      </w:r>
    </w:p>
    <w:p>
      <w:pPr>
        <w:rPr>
          <w:noProof/>
        </w:rPr>
      </w:pPr>
      <w:r>
        <w:rPr>
          <w:noProof/>
        </w:rPr>
        <w:t>LA RÉPUBLIQUE DE SLOVÉNIE,</w:t>
      </w:r>
    </w:p>
    <w:p>
      <w:pPr>
        <w:rPr>
          <w:noProof/>
        </w:rPr>
      </w:pPr>
      <w:r>
        <w:rPr>
          <w:noProof/>
        </w:rPr>
        <w:t>LA RÉPUBLIQUE SLOVAQUE,</w:t>
      </w:r>
    </w:p>
    <w:p>
      <w:pPr>
        <w:rPr>
          <w:noProof/>
        </w:rPr>
      </w:pPr>
      <w:r>
        <w:rPr>
          <w:noProof/>
        </w:rPr>
        <w:t>LA RÉPUBLIQUE DE FINLANDE,</w:t>
      </w:r>
    </w:p>
    <w:p>
      <w:pPr>
        <w:rPr>
          <w:noProof/>
        </w:rPr>
      </w:pPr>
      <w:r>
        <w:rPr>
          <w:noProof/>
        </w:rPr>
        <w:t>LE ROYAUME DE SUÈDE, ET</w:t>
      </w:r>
    </w:p>
    <w:p>
      <w:pPr>
        <w:rPr>
          <w:noProof/>
        </w:rPr>
      </w:pPr>
      <w:r>
        <w:rPr>
          <w:noProof/>
        </w:rPr>
        <w:t>LE ROYAUME-UNI DE GRANDE-BRETAGNE ET D’IRLANDE DU NORD,</w:t>
      </w:r>
    </w:p>
    <w:p>
      <w:pPr>
        <w:rPr>
          <w:rStyle w:val="Added"/>
          <w:noProof/>
        </w:rPr>
      </w:pPr>
      <w:r>
        <w:rPr>
          <w:rStyle w:val="Added"/>
          <w:noProof/>
        </w:rPr>
        <w:t>ci-après les «États membres»</w:t>
      </w:r>
    </w:p>
    <w:p>
      <w:pPr>
        <w:rPr>
          <w:noProof/>
        </w:rPr>
      </w:pPr>
      <w:r>
        <w:rPr>
          <w:noProof/>
        </w:rPr>
        <w:lastRenderedPageBreak/>
        <w:t>et</w:t>
      </w:r>
    </w:p>
    <w:p>
      <w:pPr>
        <w:rPr>
          <w:noProof/>
        </w:rPr>
      </w:pPr>
      <w:r>
        <w:rPr>
          <w:noProof/>
        </w:rPr>
        <w:t>L’UNION EUROPÉENNE,</w:t>
      </w:r>
    </w:p>
    <w:p>
      <w:pPr>
        <w:rPr>
          <w:noProof/>
        </w:rPr>
      </w:pPr>
      <w:r>
        <w:rPr>
          <w:noProof/>
        </w:rPr>
        <w:t>d’une part,</w:t>
      </w:r>
    </w:p>
    <w:p>
      <w:pPr>
        <w:rPr>
          <w:noProof/>
        </w:rPr>
      </w:pPr>
      <w:r>
        <w:rPr>
          <w:noProof/>
        </w:rPr>
        <w:t>et</w:t>
      </w:r>
    </w:p>
    <w:p>
      <w:pPr>
        <w:rPr>
          <w:noProof/>
        </w:rPr>
      </w:pPr>
      <w:r>
        <w:rPr>
          <w:noProof/>
        </w:rPr>
        <w:t>LA RÉPUBLIQUE DE SAINT-MARIN,</w:t>
      </w:r>
    </w:p>
    <w:p>
      <w:pPr>
        <w:rPr>
          <w:noProof/>
        </w:rPr>
      </w:pPr>
      <w:r>
        <w:rPr>
          <w:noProof/>
        </w:rPr>
        <w:t>d’autre part,</w:t>
      </w:r>
    </w:p>
    <w:p>
      <w:pPr>
        <w:rPr>
          <w:noProof/>
        </w:rPr>
      </w:pPr>
      <w:r>
        <w:rPr>
          <w:noProof/>
        </w:rPr>
        <w:t>vu l’accord de coopération et d’union douanière entre la Communauté européenne et ses États membres, d’une part, et la République de Saint-Marin, d’autre part, du 16 décembre 1991 (ci-après l'«accord»), qui est entré en vigueur le 1</w:t>
      </w:r>
      <w:r>
        <w:rPr>
          <w:noProof/>
          <w:vertAlign w:val="superscript"/>
        </w:rPr>
        <w:t>er</w:t>
      </w:r>
      <w:r>
        <w:rPr>
          <w:noProof/>
        </w:rPr>
        <w:t> avril 2002,</w:t>
      </w:r>
    </w:p>
    <w:p>
      <w:pPr>
        <w:rPr>
          <w:noProof/>
        </w:rPr>
      </w:pPr>
      <w:r>
        <w:rPr>
          <w:noProof/>
        </w:rPr>
        <w:t>vu l’adhésion de la République de Croatie à l’Union européenne le 1</w:t>
      </w:r>
      <w:r>
        <w:rPr>
          <w:noProof/>
          <w:vertAlign w:val="superscript"/>
        </w:rPr>
        <w:t>er</w:t>
      </w:r>
      <w:r>
        <w:rPr>
          <w:noProof/>
        </w:rPr>
        <w:t> juillet 2013,</w:t>
      </w:r>
    </w:p>
    <w:p>
      <w:pPr>
        <w:rPr>
          <w:noProof/>
        </w:rPr>
      </w:pPr>
      <w:r>
        <w:rPr>
          <w:noProof/>
        </w:rPr>
        <w:t>considérant que la République de Croatie est devenue partie contractante à l’accord,</w:t>
      </w:r>
    </w:p>
    <w:p>
      <w:pPr>
        <w:rPr>
          <w:noProof/>
        </w:rPr>
      </w:pPr>
      <w:r>
        <w:rPr>
          <w:noProof/>
        </w:rPr>
        <w:t>SONT CONVENUS DES DISPOSITIONS SUIVANTES:</w:t>
      </w:r>
    </w:p>
    <w:p>
      <w:pPr>
        <w:rPr>
          <w:i/>
          <w:noProof/>
        </w:rPr>
      </w:pPr>
      <w:r>
        <w:rPr>
          <w:i/>
          <w:noProof/>
        </w:rPr>
        <w:t>Article premier</w:t>
      </w:r>
    </w:p>
    <w:p>
      <w:pPr>
        <w:rPr>
          <w:noProof/>
        </w:rPr>
      </w:pPr>
      <w:r>
        <w:rPr>
          <w:noProof/>
        </w:rPr>
        <w:t xml:space="preserve">La République de Croatie adhère à l’accord </w:t>
      </w:r>
      <w:r>
        <w:rPr>
          <w:rStyle w:val="Added"/>
          <w:noProof/>
        </w:rPr>
        <w:t>en qualité de</w:t>
      </w:r>
      <w:r>
        <w:rPr>
          <w:noProof/>
        </w:rPr>
        <w:t xml:space="preserve"> partie </w:t>
      </w:r>
      <w:r>
        <w:rPr>
          <w:rStyle w:val="Added"/>
          <w:noProof/>
        </w:rPr>
        <w:t>contractante</w:t>
      </w:r>
      <w:r>
        <w:rPr>
          <w:noProof/>
        </w:rPr>
        <w:t>.</w:t>
      </w:r>
    </w:p>
    <w:p>
      <w:pPr>
        <w:rPr>
          <w:i/>
          <w:noProof/>
        </w:rPr>
      </w:pPr>
      <w:r>
        <w:rPr>
          <w:i/>
          <w:noProof/>
        </w:rPr>
        <w:t>Article 2</w:t>
      </w:r>
    </w:p>
    <w:p>
      <w:pPr>
        <w:rPr>
          <w:noProof/>
        </w:rPr>
      </w:pPr>
      <w:r>
        <w:rPr>
          <w:noProof/>
        </w:rPr>
        <w:t>Le présent protocole fait partie intégrante de l’accord.</w:t>
      </w:r>
    </w:p>
    <w:p>
      <w:pPr>
        <w:rPr>
          <w:i/>
          <w:noProof/>
        </w:rPr>
      </w:pPr>
      <w:r>
        <w:rPr>
          <w:i/>
          <w:noProof/>
        </w:rPr>
        <w:t>Article 3</w:t>
      </w:r>
    </w:p>
    <w:p>
      <w:pPr>
        <w:rPr>
          <w:noProof/>
        </w:rPr>
      </w:pPr>
      <w:r>
        <w:rPr>
          <w:noProof/>
        </w:rPr>
        <w:t>1. Le présent protocole est approuvé par les parties contractantes conformément à leurs procédures respectives.</w:t>
      </w:r>
    </w:p>
    <w:p>
      <w:pPr>
        <w:rPr>
          <w:noProof/>
        </w:rPr>
      </w:pPr>
      <w:r>
        <w:rPr>
          <w:noProof/>
        </w:rPr>
        <w:t>2. Les parties se notifient mutuellement l’accomplissement de ces procédures. Les instruments d’approbation sont déposés auprès du secrétariat général du Conseil de l’Union européenne.</w:t>
      </w:r>
    </w:p>
    <w:p>
      <w:pPr>
        <w:rPr>
          <w:i/>
          <w:noProof/>
        </w:rPr>
      </w:pPr>
      <w:r>
        <w:rPr>
          <w:i/>
          <w:noProof/>
        </w:rPr>
        <w:t>Article 4</w:t>
      </w:r>
    </w:p>
    <w:p>
      <w:pPr>
        <w:rPr>
          <w:noProof/>
        </w:rPr>
      </w:pPr>
      <w:r>
        <w:rPr>
          <w:noProof/>
        </w:rPr>
        <w:t>Le présent protocole entre en vigueur le premier jour du premier mois suivant la date de dépôt du dernier instrument d’approbation.</w:t>
      </w:r>
    </w:p>
    <w:p>
      <w:pPr>
        <w:rPr>
          <w:i/>
          <w:noProof/>
        </w:rPr>
      </w:pPr>
      <w:r>
        <w:rPr>
          <w:i/>
          <w:noProof/>
        </w:rPr>
        <w:t>Article 5</w:t>
      </w:r>
    </w:p>
    <w:p>
      <w:pPr>
        <w:rPr>
          <w:noProof/>
        </w:rPr>
      </w:pPr>
      <w:r>
        <w:rPr>
          <w:noProof/>
        </w:rPr>
        <w:t>Le présent protocole est applicable à titre provisoire à partir du 1</w:t>
      </w:r>
      <w:r>
        <w:rPr>
          <w:noProof/>
          <w:vertAlign w:val="superscript"/>
        </w:rPr>
        <w:t>er </w:t>
      </w:r>
      <w:r>
        <w:rPr>
          <w:noProof/>
        </w:rPr>
        <w:t>juillet 2013.</w:t>
      </w:r>
    </w:p>
    <w:p>
      <w:pPr>
        <w:rPr>
          <w:i/>
          <w:noProof/>
        </w:rPr>
      </w:pPr>
      <w:r>
        <w:rPr>
          <w:i/>
          <w:noProof/>
        </w:rPr>
        <w:t>Article 6</w:t>
      </w:r>
    </w:p>
    <w:p>
      <w:pPr>
        <w:rPr>
          <w:noProof/>
        </w:rPr>
      </w:pPr>
      <w:r>
        <w:rPr>
          <w:noProof/>
        </w:rPr>
        <w:t>Le texte de l’accord et les déclarations qui y sont annexées sont établis en langue croate (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). Ils </w:t>
      </w:r>
      <w:r>
        <w:rPr>
          <w:strike/>
          <w:noProof/>
        </w:rPr>
        <w:t>sont joints au présent protocole et</w:t>
      </w:r>
      <w:r>
        <w:rPr>
          <w:noProof/>
        </w:rPr>
        <w:t xml:space="preserve"> font foi au même titre que les textes établis dans les autres langues dans lesquelles l’accord, ainsi que les déclarations qui y sont annexées, sont établis.</w:t>
      </w:r>
    </w:p>
    <w:p>
      <w:pPr>
        <w:rPr>
          <w:i/>
          <w:noProof/>
        </w:rPr>
      </w:pPr>
      <w:r>
        <w:rPr>
          <w:i/>
          <w:noProof/>
        </w:rPr>
        <w:t>Article 7</w:t>
      </w:r>
    </w:p>
    <w:p>
      <w:pPr>
        <w:rPr>
          <w:noProof/>
        </w:rPr>
      </w:pPr>
      <w:r>
        <w:rPr>
          <w:noProof/>
        </w:rPr>
        <w:t xml:space="preserve">Le présent protocole est établi en double exemplaire en langues allemande, anglaise, bulgare, croate, danoise, espagnole, estonienne, finnoise, française, grecque, hongroise, </w:t>
      </w:r>
      <w:r>
        <w:rPr>
          <w:strike/>
          <w:noProof/>
        </w:rPr>
        <w:t>irlandaise,</w:t>
      </w:r>
      <w:r>
        <w:rPr>
          <w:noProof/>
        </w:rPr>
        <w:t xml:space="preserve"> </w:t>
      </w:r>
      <w:r>
        <w:rPr>
          <w:noProof/>
        </w:rPr>
        <w:lastRenderedPageBreak/>
        <w:t>italienne, lettone, lituanienne, maltaise, néerlandaise, polonaise, portugaise, roumaine, slovaque, slovène, suédoise et tchèque, chacun de ces textes faisant également foi.</w:t>
      </w: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rPr>
          <w:strike/>
          <w:noProof/>
        </w:rPr>
      </w:pPr>
      <w:r>
        <w:rPr>
          <w:noProof/>
        </w:rPr>
        <w:t>Fait à Bruxelles, le vingt-neuf octobre deux mille treize.</w:t>
      </w:r>
    </w:p>
    <w:p>
      <w:pPr>
        <w:rPr>
          <w:rStyle w:val="Deleted"/>
          <w:noProof/>
        </w:rPr>
      </w:pPr>
    </w:p>
    <w:p>
      <w:pPr>
        <w:rPr>
          <w:noProof/>
        </w:rPr>
      </w:pPr>
      <w:r>
        <w:rPr>
          <w:noProof/>
        </w:rPr>
        <w:t>Pour les États membres</w:t>
      </w:r>
    </w:p>
    <w:p>
      <w:pPr>
        <w:rPr>
          <w:rStyle w:val="Deleted"/>
          <w:noProof/>
        </w:rPr>
      </w:pPr>
    </w:p>
    <w:p>
      <w:pPr>
        <w:rPr>
          <w:noProof/>
        </w:rPr>
      </w:pPr>
      <w:r>
        <w:rPr>
          <w:noProof/>
        </w:rPr>
        <w:t>Pour l’Union européenne</w:t>
      </w:r>
    </w:p>
    <w:p>
      <w:pPr>
        <w:rPr>
          <w:rStyle w:val="Deleted"/>
          <w:noProof/>
        </w:rPr>
      </w:pPr>
    </w:p>
    <w:p>
      <w:pPr>
        <w:rPr>
          <w:noProof/>
        </w:rPr>
      </w:pPr>
      <w:r>
        <w:rPr>
          <w:noProof/>
        </w:rPr>
        <w:t>Pour la République de Saint-Marin</w:t>
      </w: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>
        <w:rPr>
          <w:lang w:val="fr-BE"/>
        </w:rPr>
        <w:tab/>
        <w:t>La version en langue croate de l'accord et des déclarations qui y sont annexées est publiée dans l'édition spéciale du Journal officiel, 2013, chapitre 2, volume 17, p. 111.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51CC8A1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B5F87F1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258A9A9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F9CCA37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AFC46B1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47AE3B5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DFF07FA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C7EA0B2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 w:numId="37">
    <w:abstractNumId w:val="18"/>
  </w:num>
  <w:num w:numId="38">
    <w:abstractNumId w:val="12"/>
  </w:num>
  <w:num w:numId="39">
    <w:abstractNumId w:val="20"/>
  </w:num>
  <w:num w:numId="40">
    <w:abstractNumId w:val="11"/>
  </w:num>
  <w:num w:numId="41">
    <w:abstractNumId w:val="13"/>
  </w:num>
  <w:num w:numId="42">
    <w:abstractNumId w:val="9"/>
  </w:num>
  <w:num w:numId="43">
    <w:abstractNumId w:val="19"/>
  </w:num>
  <w:num w:numId="44">
    <w:abstractNumId w:val="8"/>
  </w:num>
  <w:num w:numId="45">
    <w:abstractNumId w:val="14"/>
  </w:num>
  <w:num w:numId="46">
    <w:abstractNumId w:val="16"/>
  </w:num>
  <w:num w:numId="47">
    <w:abstractNumId w:val="17"/>
  </w:num>
  <w:num w:numId="48">
    <w:abstractNumId w:val="10"/>
  </w:num>
  <w:num w:numId="49">
    <w:abstractNumId w:val="15"/>
  </w:num>
  <w:num w:numId="50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oNotTrackMoves/>
  <w:defaultTabStop w:val="720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</w:compat>
  <w:docVars>
    <w:docVar w:name="COVERPAGE_EXISTS" w:val="True"/>
    <w:docVar w:name="DQCDateTime" w:val="2015-03-25 15:40:17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6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ACCOMPAGNANT" w:val="à la"/>
    <w:docVar w:name="LW_ACCOMPAGNANT.CP" w:val="à la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A386EA13900749B0A8AE255DA3907E1E"/>
    <w:docVar w:name="LW_CROSSREFERENCE" w:val="&lt;UNUSED&gt;"/>
    <w:docVar w:name="LW_DocType" w:val="ANNEX"/>
    <w:docVar w:name="LW_EMISSION" w:val="21.4.2015"/>
    <w:docVar w:name="LW_EMISSION_ISODATE" w:val="2015-04-21"/>
    <w:docVar w:name="LW_EMISSION_LOCATION" w:val="BRX"/>
    <w:docVar w:name="LW_EMISSION_PREFIX" w:val="Bruxelles, le "/>
    <w:docVar w:name="LW_EMISSION_SUFFIX" w:val=" "/>
    <w:docVar w:name="LW_ID_DOCSTRUCTURE" w:val="COM/ANNEX"/>
    <w:docVar w:name="LW_ID_DOCTYPE" w:val="SG-017"/>
    <w:docVar w:name="LW_LANGUE" w:val="FR"/>
    <w:docVar w:name="LW_MARKING" w:val="&lt;UNUSED&gt;"/>
    <w:docVar w:name="LW_NOM.INST" w:val="COMMISSION EUROPÉENNE"/>
    <w:docVar w:name="LW_NOM.INST_JOINTDOC" w:val="&lt;EMPTY&gt;"/>
    <w:docVar w:name="LW_OBJETACTEPRINCIPAL" w:val="relative à la conclusion, au nom de l\u8217?Union européenne et de ses États membres, d\u8217?un protocole à l\u8217?accord de coopération et d\u8217?union douanière entre la Communauté européenne et ses États membres, d\u8217?une part, et la République de Saint-Marin, d\u8217?autre part, en ce qui concerne la participation de la République de Croatie en tant que partie contractante à la suite de son adhésion à l\u8217?Union européenne"/>
    <w:docVar w:name="LW_OBJETACTEPRINCIPAL.CP" w:val="relative à la conclusion, au nom de l\u8217?Union européenne et de ses États membres, d\u8217?un protocole à l\u8217?accord de coopération et d\u8217?union douanière entre la Communauté européenne et ses États membres, d\u8217?une part, et la République de Saint-Marin, d\u8217?autre part, en ce qui concerne la participation de la République de Croatie en tant que partie contractante à la suite de son adhésion à l\u8217?Union européenne"/>
    <w:docVar w:name="LW_PART_NBR" w:val="1"/>
    <w:docVar w:name="LW_PART_NBR_TOTAL" w:val="1"/>
    <w:docVar w:name="LW_REF.INST.NEW" w:val="COM"/>
    <w:docVar w:name="LW_REF.INST.NEW_ADOPTED" w:val="final"/>
    <w:docVar w:name="LW_REF.INST.NEW_TEXT" w:val="(2015) 168"/>
    <w:docVar w:name="LW_REF.INTERNE" w:val="&lt;UNUSED&gt;"/>
    <w:docVar w:name="LW_SUPERTITRE" w:val="&lt;UNUSED&gt;"/>
    <w:docVar w:name="LW_TITRE.OBJ" w:val="Protocole"/>
    <w:docVar w:name="LW_TITRE.OBJ.CP" w:val="Protocole"/>
    <w:docVar w:name="LW_TYPE.DOC" w:val="ANNEXE"/>
    <w:docVar w:name="LW_TYPE.DOC.CP" w:val="ANNEXE"/>
    <w:docVar w:name="LW_TYPEACTEPRINCIPAL" w:val="proposition modifiée de décision du Conseil"/>
    <w:docVar w:name="LW_TYPEACTEPRINCIPAL.CP" w:val="proposition modifiée de décision du Conse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tabs>
        <w:tab w:val="clear" w:pos="643"/>
        <w:tab w:val="num" w:pos="360"/>
      </w:tabs>
      <w:ind w:left="0" w:firstLine="0"/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tabs>
        <w:tab w:val="clear" w:pos="926"/>
        <w:tab w:val="num" w:pos="360"/>
      </w:tabs>
      <w:ind w:left="0" w:firstLine="0"/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/>
      <w:b/>
      <w:b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link w:val="Header"/>
    <w:uiPriority w:val="99"/>
    <w:rPr>
      <w:rFonts w:ascii="Times New Roman" w:hAnsi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4</Pages>
  <Words>460</Words>
  <Characters>2668</Characters>
  <Application>Microsoft Office Word</Application>
  <DocSecurity>0</DocSecurity>
  <Lines>83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RIBEIRO MIRANDA (EEAS)</dc:creator>
  <cp:keywords/>
  <cp:lastModifiedBy>DIGIT/A3</cp:lastModifiedBy>
  <cp:revision>7</cp:revision>
  <dcterms:created xsi:type="dcterms:W3CDTF">2015-03-25T14:40:00Z</dcterms:created>
  <dcterms:modified xsi:type="dcterms:W3CDTF">2015-04-14T12:44:00Z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20141001</vt:lpwstr>
  </property>
  <property fmtid="{D5CDD505-2E9C-101B-9397-08002B2CF9AE}" pid="6" name="Created using">
    <vt:lpwstr>LW 5.8.4, Build 20141001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Yellow (DQC version 03)</vt:lpwstr>
  </property>
</Properties>
</file>