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F4" w:rsidRDefault="00FB080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0F6D4C17F8044598D820FD4EF0B98FD" style="width:450.8pt;height:379.4pt">
            <v:imagedata r:id="rId8" o:title=""/>
          </v:shape>
        </w:pict>
      </w:r>
    </w:p>
    <w:p w:rsidR="00C729F4" w:rsidRDefault="00C729F4">
      <w:pPr>
        <w:pStyle w:val="Pagedecouverture"/>
        <w:rPr>
          <w:noProof/>
        </w:rPr>
        <w:sectPr w:rsidR="00C729F4" w:rsidSect="00FB080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C729F4" w:rsidRDefault="00FB0801">
      <w:pPr>
        <w:pStyle w:val="Exposdesmotifstitre"/>
        <w:rPr>
          <w:noProof/>
        </w:rPr>
      </w:pPr>
      <w:r>
        <w:rPr>
          <w:noProof/>
        </w:rPr>
        <w:lastRenderedPageBreak/>
        <w:t>EXPOSÉ DES MOTIFS</w:t>
      </w:r>
    </w:p>
    <w:p w:rsidR="00C729F4" w:rsidRDefault="00FB0801">
      <w:pPr>
        <w:pStyle w:val="ManualHeading1"/>
        <w:rPr>
          <w:noProof/>
        </w:rPr>
      </w:pPr>
      <w:r>
        <w:rPr>
          <w:noProof/>
        </w:rPr>
        <w:t>1.</w:t>
      </w:r>
      <w:r>
        <w:rPr>
          <w:noProof/>
        </w:rPr>
        <w:tab/>
        <w:t>CONTEXTE DE LA PROPOSITION</w:t>
      </w:r>
    </w:p>
    <w:p w:rsidR="00C729F4" w:rsidRDefault="00FB0801">
      <w:pPr>
        <w:rPr>
          <w:noProof/>
        </w:rPr>
      </w:pPr>
      <w:r>
        <w:rPr>
          <w:noProof/>
        </w:rPr>
        <w:t xml:space="preserve">Afin d’assurer la sécurité et l’homogénéité juridiques </w:t>
      </w:r>
      <w:r>
        <w:rPr>
          <w:noProof/>
        </w:rPr>
        <w:t>du marché intérieur requises, le Comité mixte de l’EEE doit intégrer dans l’accord EEE toute la législation pertinente de l’UE dès que possible après son adoption et permettre la participation des États de l’AELE membres de l’EEE à des actions ou programme</w:t>
      </w:r>
      <w:r>
        <w:rPr>
          <w:noProof/>
        </w:rPr>
        <w:t>s de l’UE présentant un intérêt pour l’EEE.</w:t>
      </w:r>
    </w:p>
    <w:p w:rsidR="00C729F4" w:rsidRDefault="00FB0801">
      <w:pPr>
        <w:pStyle w:val="ManualHeading1"/>
        <w:rPr>
          <w:noProof/>
        </w:rPr>
      </w:pPr>
      <w:r>
        <w:rPr>
          <w:noProof/>
        </w:rPr>
        <w:t>2.</w:t>
      </w:r>
      <w:r>
        <w:rPr>
          <w:noProof/>
        </w:rPr>
        <w:tab/>
        <w:t>RÉSULTATS DES CONSULTATIONS DES PARTIES INTÉRESSÉES ET DES ANALYSES D'IMPACT</w:t>
      </w:r>
    </w:p>
    <w:p w:rsidR="00C729F4" w:rsidRDefault="00FB0801">
      <w:pPr>
        <w:rPr>
          <w:noProof/>
        </w:rPr>
      </w:pPr>
      <w:r>
        <w:rPr>
          <w:noProof/>
        </w:rPr>
        <w:t>Le projet de décision du Comité mixte de l’EEE (joint à la proposition de décision du Conseil) vise à modifier le protocole 31 de l’</w:t>
      </w:r>
      <w:r>
        <w:rPr>
          <w:noProof/>
        </w:rPr>
        <w:t xml:space="preserve">accord EEE concernant la coopération dans des secteurs particuliers en dehors des quatre libertés afin de poursuivre la coopération concernant la libre circulation des travailleurs, la coordination des systèmes de sécurité sociale et les actions en faveur </w:t>
      </w:r>
      <w:r>
        <w:rPr>
          <w:noProof/>
        </w:rPr>
        <w:t>des migrants, y compris des migrants des pays tiers.</w:t>
      </w:r>
    </w:p>
    <w:p w:rsidR="00C729F4" w:rsidRDefault="00FB0801">
      <w:pPr>
        <w:pStyle w:val="ManualHeading1"/>
        <w:rPr>
          <w:noProof/>
        </w:rPr>
      </w:pPr>
      <w:r>
        <w:rPr>
          <w:noProof/>
        </w:rPr>
        <w:t>3.</w:t>
      </w:r>
      <w:r>
        <w:rPr>
          <w:noProof/>
        </w:rPr>
        <w:tab/>
        <w:t>ÉLÉMENTS JURIDIQUES DE LA PROPOSITION</w:t>
      </w:r>
    </w:p>
    <w:p w:rsidR="00C729F4" w:rsidRDefault="00FB0801">
      <w:pPr>
        <w:rPr>
          <w:noProof/>
        </w:rPr>
      </w:pPr>
      <w:r>
        <w:rPr>
          <w:noProof/>
        </w:rPr>
        <w:t>L’article 1</w:t>
      </w:r>
      <w:r>
        <w:rPr>
          <w:noProof/>
          <w:vertAlign w:val="superscript"/>
        </w:rPr>
        <w:t>er</w:t>
      </w:r>
      <w:r>
        <w:rPr>
          <w:noProof/>
        </w:rPr>
        <w:t>, paragraphe 3, du règlement (CE) n° 2894/94 du Conseil relatif à certaines modalités d’application de l’accord sur l'Espace économique européen prév</w:t>
      </w:r>
      <w:r>
        <w:rPr>
          <w:noProof/>
        </w:rPr>
        <w:t xml:space="preserve">oit que le Conseil arrête, sur proposition de la Commission, la position à adopter au nom de l’Union pour ce type de décision. </w:t>
      </w:r>
    </w:p>
    <w:p w:rsidR="00C729F4" w:rsidRDefault="00FB0801">
      <w:pPr>
        <w:rPr>
          <w:noProof/>
        </w:rPr>
      </w:pPr>
      <w:r>
        <w:rPr>
          <w:noProof/>
        </w:rPr>
        <w:t>La Commission soumet le projet de décision du Comité mixte de l’EEE au Conseil pour adoption en tant que position de l’Union. El</w:t>
      </w:r>
      <w:r>
        <w:rPr>
          <w:noProof/>
        </w:rPr>
        <w:t>le espère pouvoir présenter ce document au Comité mixte de l’EEE dès que possible.</w:t>
      </w:r>
    </w:p>
    <w:p w:rsidR="00C729F4" w:rsidRDefault="00C729F4">
      <w:pPr>
        <w:rPr>
          <w:noProof/>
        </w:rPr>
        <w:sectPr w:rsidR="00C729F4" w:rsidSect="00FB0801">
          <w:footerReference w:type="default" r:id="rId15"/>
          <w:footerReference w:type="first" r:id="rId16"/>
          <w:pgSz w:w="11907" w:h="16839"/>
          <w:pgMar w:top="1134" w:right="1417" w:bottom="1134" w:left="1417" w:header="709" w:footer="709" w:gutter="0"/>
          <w:cols w:space="708"/>
          <w:docGrid w:linePitch="360"/>
        </w:sectPr>
      </w:pPr>
    </w:p>
    <w:p w:rsidR="00C729F4" w:rsidRDefault="00FB0801">
      <w:pPr>
        <w:pStyle w:val="Rfrenceinterinstitutionnelle"/>
        <w:rPr>
          <w:noProof/>
        </w:rPr>
      </w:pPr>
      <w:r>
        <w:rPr>
          <w:noProof/>
        </w:rPr>
        <w:lastRenderedPageBreak/>
        <w:t>2015/0087 (NLE)</w:t>
      </w:r>
    </w:p>
    <w:p w:rsidR="00C729F4" w:rsidRDefault="00FB0801">
      <w:pPr>
        <w:pStyle w:val="Statut"/>
        <w:rPr>
          <w:noProof/>
        </w:rPr>
      </w:pPr>
      <w:r>
        <w:rPr>
          <w:noProof/>
        </w:rPr>
        <w:t>Proposition de</w:t>
      </w:r>
    </w:p>
    <w:p w:rsidR="00C729F4" w:rsidRDefault="00FB0801">
      <w:pPr>
        <w:pStyle w:val="Typedudocument"/>
        <w:rPr>
          <w:noProof/>
        </w:rPr>
      </w:pPr>
      <w:r>
        <w:rPr>
          <w:noProof/>
        </w:rPr>
        <w:t>DÉCISION DU CONSEIL</w:t>
      </w:r>
    </w:p>
    <w:p w:rsidR="00C729F4" w:rsidRDefault="00FB0801">
      <w:pPr>
        <w:pStyle w:val="Titreobjet"/>
        <w:rPr>
          <w:noProof/>
        </w:rPr>
      </w:pPr>
      <w:r>
        <w:rPr>
          <w:noProof/>
        </w:rPr>
        <w:t>relative à la positio</w:t>
      </w:r>
      <w:r>
        <w:rPr>
          <w:noProof/>
        </w:rPr>
        <w:t>n à adopter au nom de l’Union européenne</w:t>
      </w:r>
      <w:r>
        <w:rPr>
          <w:noProof/>
        </w:rPr>
        <w:br/>
        <w:t>au sein du Comité mixte de l’EEE sur une modification du protocole 31 de l’accord EEE concernant la coopération dans des secteurs particuliers en dehors des quatre libertés</w:t>
      </w:r>
      <w:r>
        <w:rPr>
          <w:noProof/>
        </w:rPr>
        <w:br/>
        <w:t>(ligne budgétaire 04 03 01 03)</w:t>
      </w:r>
    </w:p>
    <w:p w:rsidR="00C729F4" w:rsidRDefault="00FB0801">
      <w:pPr>
        <w:pStyle w:val="Institutionquiagit"/>
        <w:rPr>
          <w:noProof/>
        </w:rPr>
      </w:pPr>
      <w:r>
        <w:rPr>
          <w:noProof/>
        </w:rPr>
        <w:t xml:space="preserve">LE CONSEIL </w:t>
      </w:r>
      <w:r>
        <w:rPr>
          <w:noProof/>
        </w:rPr>
        <w:t>DE L'UNION EUROPÉENNE,</w:t>
      </w:r>
    </w:p>
    <w:p w:rsidR="00C729F4" w:rsidRDefault="00FB0801">
      <w:pPr>
        <w:rPr>
          <w:noProof/>
        </w:rPr>
      </w:pPr>
      <w:r>
        <w:rPr>
          <w:noProof/>
        </w:rPr>
        <w:t>vu le traité sur le fonctionnement de l’Union européenne, et notamment ses articles 46 et 48, en liaison avec son article 218, paragraphe 9,</w:t>
      </w:r>
    </w:p>
    <w:p w:rsidR="00C729F4" w:rsidRDefault="00FB0801">
      <w:pPr>
        <w:rPr>
          <w:noProof/>
        </w:rPr>
      </w:pPr>
      <w:r>
        <w:rPr>
          <w:noProof/>
        </w:rPr>
        <w:t>vu le règlement (CE) nº 2894/94 du Conseil du 28 novembre 1994 relatif à certaines modalités</w:t>
      </w:r>
      <w:r>
        <w:rPr>
          <w:noProof/>
        </w:rPr>
        <w:t xml:space="preserve"> d'application de l'accord sur l'Espace économique européen</w:t>
      </w:r>
      <w:r>
        <w:rPr>
          <w:rStyle w:val="FootnoteReference"/>
          <w:noProof/>
        </w:rPr>
        <w:footnoteReference w:id="1"/>
      </w:r>
      <w:r>
        <w:rPr>
          <w:noProof/>
        </w:rPr>
        <w:t>, et notamment son article 1</w:t>
      </w:r>
      <w:r>
        <w:rPr>
          <w:noProof/>
          <w:vertAlign w:val="superscript"/>
        </w:rPr>
        <w:t>er</w:t>
      </w:r>
      <w:r>
        <w:rPr>
          <w:noProof/>
        </w:rPr>
        <w:t>, paragraphe 3,</w:t>
      </w:r>
    </w:p>
    <w:p w:rsidR="00C729F4" w:rsidRDefault="00FB0801">
      <w:pPr>
        <w:rPr>
          <w:noProof/>
        </w:rPr>
      </w:pPr>
      <w:r>
        <w:rPr>
          <w:noProof/>
        </w:rPr>
        <w:t>vu la proposition de la Commission européenne,</w:t>
      </w:r>
    </w:p>
    <w:p w:rsidR="00C729F4" w:rsidRDefault="00FB0801">
      <w:pPr>
        <w:rPr>
          <w:noProof/>
        </w:rPr>
      </w:pPr>
      <w:r>
        <w:rPr>
          <w:noProof/>
        </w:rPr>
        <w:t>considérant ce qui suit:</w:t>
      </w:r>
    </w:p>
    <w:p w:rsidR="00C729F4" w:rsidRDefault="00FB0801">
      <w:pPr>
        <w:pStyle w:val="ManualConsidrant"/>
        <w:rPr>
          <w:noProof/>
        </w:rPr>
      </w:pPr>
      <w:r>
        <w:t>(1)</w:t>
      </w:r>
      <w:r>
        <w:tab/>
      </w:r>
      <w:r>
        <w:rPr>
          <w:noProof/>
        </w:rPr>
        <w:t>L’accord sur l’Espace économique européen</w:t>
      </w:r>
      <w:r>
        <w:rPr>
          <w:rStyle w:val="FootnoteReference"/>
          <w:noProof/>
        </w:rPr>
        <w:footnoteReference w:id="2"/>
      </w:r>
      <w:r>
        <w:rPr>
          <w:noProof/>
        </w:rPr>
        <w:t xml:space="preserve"> (ci-après l’«accord EEE») est e</w:t>
      </w:r>
      <w:r>
        <w:rPr>
          <w:noProof/>
        </w:rPr>
        <w:t>ntré en vigueur le 1</w:t>
      </w:r>
      <w:r>
        <w:rPr>
          <w:noProof/>
          <w:vertAlign w:val="superscript"/>
        </w:rPr>
        <w:t>er </w:t>
      </w:r>
      <w:r>
        <w:rPr>
          <w:noProof/>
        </w:rPr>
        <w:t>janvier 1994.</w:t>
      </w:r>
    </w:p>
    <w:p w:rsidR="00C729F4" w:rsidRDefault="00FB0801">
      <w:pPr>
        <w:pStyle w:val="ManualConsidrant"/>
        <w:rPr>
          <w:noProof/>
        </w:rPr>
      </w:pPr>
      <w:r>
        <w:t>(2)</w:t>
      </w:r>
      <w:r>
        <w:tab/>
      </w:r>
      <w:r>
        <w:rPr>
          <w:noProof/>
        </w:rPr>
        <w:t>Conformément à l'article 98 de l'accord EEE, le Comité mixte de l'EEE peut décider de modifier, entre autres, le protocole 31 dudit accord (ci-après le «protocole 31»).</w:t>
      </w:r>
    </w:p>
    <w:p w:rsidR="00C729F4" w:rsidRDefault="00FB0801">
      <w:pPr>
        <w:pStyle w:val="ManualConsidrant"/>
        <w:rPr>
          <w:noProof/>
        </w:rPr>
      </w:pPr>
      <w:r>
        <w:t>(3)</w:t>
      </w:r>
      <w:r>
        <w:tab/>
      </w:r>
      <w:r>
        <w:rPr>
          <w:noProof/>
        </w:rPr>
        <w:t>Le protocole 31 de l’accord EEE comprend d</w:t>
      </w:r>
      <w:r>
        <w:rPr>
          <w:noProof/>
        </w:rPr>
        <w:t>es dispositions concernant la coopération dans des secteurs particuliers en dehors des quatre libertés.</w:t>
      </w:r>
    </w:p>
    <w:p w:rsidR="00C729F4" w:rsidRDefault="00FB0801">
      <w:pPr>
        <w:pStyle w:val="ManualConsidrant"/>
        <w:rPr>
          <w:noProof/>
        </w:rPr>
      </w:pPr>
      <w:r>
        <w:t>(4)</w:t>
      </w:r>
      <w:r>
        <w:tab/>
      </w:r>
      <w:r>
        <w:rPr>
          <w:noProof/>
        </w:rPr>
        <w:t xml:space="preserve">Il y a lieu de poursuivre la coopération des parties contractantes à l’accord EEE, notamment la coopération concernant la libre circulation des </w:t>
      </w:r>
      <w:r>
        <w:rPr>
          <w:noProof/>
        </w:rPr>
        <w:t>travailleurs, la coordination des systèmes de sécurité sociale et les actions en faveur des migrants, y compris des migrants des pays tiers.</w:t>
      </w:r>
    </w:p>
    <w:p w:rsidR="00C729F4" w:rsidRDefault="00FB0801">
      <w:pPr>
        <w:pStyle w:val="ManualConsidrant"/>
        <w:rPr>
          <w:noProof/>
        </w:rPr>
      </w:pPr>
      <w:r>
        <w:t>(5)</w:t>
      </w:r>
      <w:r>
        <w:tab/>
      </w:r>
      <w:r>
        <w:rPr>
          <w:noProof/>
        </w:rPr>
        <w:t>Il convient dès lors de modifier le protocole 31 de l’accord EEE, afin que cette coopération élargie puisse êtr</w:t>
      </w:r>
      <w:r>
        <w:rPr>
          <w:noProof/>
        </w:rPr>
        <w:t>e poursuivie au-delà du 31 décembre 2014.</w:t>
      </w:r>
    </w:p>
    <w:p w:rsidR="00C729F4" w:rsidRDefault="00FB0801">
      <w:pPr>
        <w:pStyle w:val="ManualConsidrant"/>
        <w:rPr>
          <w:noProof/>
        </w:rPr>
      </w:pPr>
      <w:r>
        <w:t>(6)</w:t>
      </w:r>
      <w:r>
        <w:tab/>
      </w:r>
      <w:r>
        <w:rPr>
          <w:noProof/>
        </w:rPr>
        <w:t>La position de l'Union au sein du Comité mixte de l'EEE devrait être fondée sur le projet de décision ci-joint,</w:t>
      </w:r>
    </w:p>
    <w:p w:rsidR="00C729F4" w:rsidRDefault="00FB0801">
      <w:pPr>
        <w:pStyle w:val="Formuledadoption"/>
        <w:rPr>
          <w:noProof/>
        </w:rPr>
      </w:pPr>
      <w:r>
        <w:rPr>
          <w:noProof/>
        </w:rPr>
        <w:t xml:space="preserve">A ADOPTÉ LA PRÉSENTE DÉCISION: </w:t>
      </w:r>
    </w:p>
    <w:p w:rsidR="00C729F4" w:rsidRDefault="00FB0801">
      <w:pPr>
        <w:pStyle w:val="Titrearticle"/>
        <w:rPr>
          <w:noProof/>
        </w:rPr>
      </w:pPr>
      <w:r>
        <w:rPr>
          <w:noProof/>
        </w:rPr>
        <w:t>Article premier</w:t>
      </w:r>
    </w:p>
    <w:p w:rsidR="00C729F4" w:rsidRDefault="00FB0801">
      <w:pPr>
        <w:rPr>
          <w:noProof/>
        </w:rPr>
      </w:pPr>
      <w:r>
        <w:rPr>
          <w:noProof/>
        </w:rPr>
        <w:t>La position à adopter au nom de l'Union européenne</w:t>
      </w:r>
      <w:r>
        <w:rPr>
          <w:noProof/>
        </w:rPr>
        <w:t>, au sein du Comité mixte de l'EEE, en ce qui concerne la modification qu'il est proposé d'apporter au protocole 31 de l'accord EEE concernant la coopération dans des secteurs particuliers en dehors des quatre libertés, est fondée sur le projet de décision</w:t>
      </w:r>
      <w:r>
        <w:rPr>
          <w:noProof/>
        </w:rPr>
        <w:t xml:space="preserve"> du Comité mixte de l'EEE joint à la présente décision.</w:t>
      </w:r>
    </w:p>
    <w:p w:rsidR="00C729F4" w:rsidRDefault="00FB0801">
      <w:pPr>
        <w:pStyle w:val="Titrearticle"/>
        <w:rPr>
          <w:noProof/>
        </w:rPr>
      </w:pPr>
      <w:r>
        <w:rPr>
          <w:noProof/>
        </w:rPr>
        <w:t>Article 2</w:t>
      </w:r>
    </w:p>
    <w:p w:rsidR="00C729F4" w:rsidRDefault="00FB0801">
      <w:pPr>
        <w:keepLines/>
        <w:rPr>
          <w:noProof/>
        </w:rPr>
      </w:pPr>
      <w:r>
        <w:rPr>
          <w:noProof/>
        </w:rPr>
        <w:t>La présente décision entre en vigueur le jour de son adoption.</w:t>
      </w:r>
    </w:p>
    <w:p w:rsidR="00C729F4" w:rsidRDefault="00FB0801">
      <w:pPr>
        <w:pStyle w:val="Fait"/>
        <w:rPr>
          <w:noProof/>
        </w:rPr>
      </w:pPr>
      <w:r>
        <w:rPr>
          <w:noProof/>
        </w:rPr>
        <w:t>Fait à Bruxelles, le</w:t>
      </w:r>
    </w:p>
    <w:p w:rsidR="00C729F4" w:rsidRDefault="00FB0801">
      <w:pPr>
        <w:pStyle w:val="Institutionquisigne"/>
        <w:rPr>
          <w:noProof/>
        </w:rPr>
      </w:pPr>
      <w:r>
        <w:rPr>
          <w:noProof/>
        </w:rPr>
        <w:tab/>
        <w:t>Par le Conseil</w:t>
      </w:r>
    </w:p>
    <w:p w:rsidR="00C729F4" w:rsidRDefault="00FB0801">
      <w:pPr>
        <w:pStyle w:val="Personnequisigne"/>
        <w:rPr>
          <w:noProof/>
        </w:rPr>
      </w:pPr>
      <w:r>
        <w:rPr>
          <w:noProof/>
        </w:rPr>
        <w:tab/>
        <w:t>Le président</w:t>
      </w:r>
    </w:p>
    <w:sectPr w:rsidR="00C729F4" w:rsidSect="00FB080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F4" w:rsidRDefault="00FB0801">
      <w:pPr>
        <w:spacing w:before="0" w:after="0"/>
      </w:pPr>
      <w:r>
        <w:separator/>
      </w:r>
    </w:p>
  </w:endnote>
  <w:endnote w:type="continuationSeparator" w:id="0">
    <w:p w:rsidR="00C729F4" w:rsidRDefault="00FB0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1" w:rsidRPr="00FB0801" w:rsidRDefault="00FB0801" w:rsidP="00FB0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4" w:rsidRPr="00FB0801" w:rsidRDefault="00FB0801" w:rsidP="00FB0801">
    <w:pPr>
      <w:pStyle w:val="Footer"/>
      <w:rPr>
        <w:rFonts w:ascii="Arial" w:hAnsi="Arial" w:cs="Arial"/>
        <w:b/>
        <w:sz w:val="48"/>
      </w:rPr>
    </w:pPr>
    <w:r w:rsidRPr="00FB0801">
      <w:rPr>
        <w:rFonts w:ascii="Arial" w:hAnsi="Arial" w:cs="Arial"/>
        <w:b/>
        <w:sz w:val="48"/>
      </w:rPr>
      <w:t>FR</w:t>
    </w:r>
    <w:r w:rsidRPr="00FB0801">
      <w:rPr>
        <w:rFonts w:ascii="Arial" w:hAnsi="Arial" w:cs="Arial"/>
        <w:b/>
        <w:sz w:val="48"/>
      </w:rPr>
      <w:tab/>
    </w:r>
    <w:r w:rsidRPr="00FB0801">
      <w:rPr>
        <w:rFonts w:ascii="Arial" w:hAnsi="Arial" w:cs="Arial"/>
        <w:b/>
        <w:sz w:val="48"/>
      </w:rPr>
      <w:tab/>
    </w:r>
    <w:fldSimple w:instr=" DOCVARIABLE &quot;LW_Confidence&quot; \* MERGEFORMAT ">
      <w:r>
        <w:t xml:space="preserve"> </w:t>
      </w:r>
    </w:fldSimple>
    <w:r w:rsidRPr="00FB0801">
      <w:tab/>
    </w:r>
    <w:proofErr w:type="spellStart"/>
    <w:r w:rsidRPr="00FB080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1" w:rsidRPr="00FB0801" w:rsidRDefault="00FB0801" w:rsidP="00FB08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1" w:rsidRPr="00FB0801" w:rsidRDefault="00FB0801" w:rsidP="00FB0801">
    <w:pPr>
      <w:pStyle w:val="Footer"/>
      <w:rPr>
        <w:rFonts w:ascii="Arial" w:hAnsi="Arial" w:cs="Arial"/>
        <w:b/>
        <w:sz w:val="48"/>
      </w:rPr>
    </w:pPr>
    <w:r w:rsidRPr="00FB0801">
      <w:rPr>
        <w:rFonts w:ascii="Arial" w:hAnsi="Arial" w:cs="Arial"/>
        <w:b/>
        <w:sz w:val="48"/>
      </w:rPr>
      <w:t>FR</w:t>
    </w:r>
    <w:r w:rsidRPr="00FB080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FB0801">
      <w:tab/>
    </w:r>
    <w:r w:rsidRPr="00FB080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1" w:rsidRPr="00FB0801" w:rsidRDefault="00FB0801" w:rsidP="00FB0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F4" w:rsidRDefault="00FB0801">
      <w:pPr>
        <w:spacing w:before="0" w:after="0"/>
      </w:pPr>
      <w:r>
        <w:separator/>
      </w:r>
    </w:p>
  </w:footnote>
  <w:footnote w:type="continuationSeparator" w:id="0">
    <w:p w:rsidR="00C729F4" w:rsidRDefault="00FB0801">
      <w:pPr>
        <w:spacing w:before="0" w:after="0"/>
      </w:pPr>
      <w:r>
        <w:continuationSeparator/>
      </w:r>
    </w:p>
  </w:footnote>
  <w:footnote w:id="1">
    <w:p w:rsidR="00C729F4" w:rsidRDefault="00FB0801">
      <w:pPr>
        <w:pStyle w:val="FootnoteText"/>
      </w:pPr>
      <w:r>
        <w:rPr>
          <w:rStyle w:val="FootnoteReference"/>
        </w:rPr>
        <w:footnoteRef/>
      </w:r>
      <w:r>
        <w:tab/>
        <w:t>JO L 305 du 30.11.1994, p. 6.</w:t>
      </w:r>
    </w:p>
  </w:footnote>
  <w:footnote w:id="2">
    <w:p w:rsidR="00C729F4" w:rsidRDefault="00FB0801">
      <w:pPr>
        <w:pStyle w:val="FootnoteText"/>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1" w:rsidRPr="00FB0801" w:rsidRDefault="00FB0801" w:rsidP="00FB0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1" w:rsidRPr="00FB0801" w:rsidRDefault="00FB0801" w:rsidP="00FB0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01" w:rsidRPr="00FB0801" w:rsidRDefault="00FB0801" w:rsidP="00FB0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7"/>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3-04 14:55: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80F6D4C17F8044598D820FD4EF0B98FD"/>
    <w:docVar w:name="LW_CROSSREFERENCE" w:val="&lt;UNUSED&gt;"/>
    <w:docVar w:name="LW_DocType" w:val="COM"/>
    <w:docVar w:name="LW_EMISSION" w:val="22.4.2015"/>
    <w:docVar w:name="LW_EMISSION_ISODATE" w:val="2015-04-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87"/>
    <w:docVar w:name="LW_REF.II.NEW.CP_YEAR" w:val="2015"/>
    <w:docVar w:name="LW_REF.INST.NEW" w:val="COM"/>
    <w:docVar w:name="LW_REF.INST.NEW_ADOPTED" w:val="final"/>
    <w:docVar w:name="LW_REF.INST.NEW_TEXT" w:val="(2015) 170"/>
    <w:docVar w:name="LW_REF.INTERNE" w:val="&lt;UNUSED&gt;"/>
    <w:docVar w:name="LW_SOUS.TITRE.OBJ.CP" w:val="&lt;UNUSED&gt;"/>
    <w:docVar w:name="LW_STATUT.CP" w:val="Proposition de"/>
    <w:docVar w:name="LW_SUPERTITRE" w:val="&lt;UNUSED&gt;"/>
    <w:docVar w:name="LW_TITRE.OBJ.CP" w:val="relative à la position à adopter au nom de l\u8217?Union européenne_x000b_au sein du Comité mixte de l\u8217?EEE sur une modification du protocole 31 de l\u8217?accord EEE concernant la coopération dans des secteurs particuliers en dehors des quatre libertés_x000b_(ligne budgétaire 04 03 01 03)"/>
    <w:docVar w:name="LW_TYPE.DOC.CP" w:val="DÉCISION DU CONSEIL"/>
  </w:docVars>
  <w:rsids>
    <w:rsidRoot w:val="00C729F4"/>
    <w:rsid w:val="00C729F4"/>
    <w:rsid w:val="00FB08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fr-FR" w:eastAsia="fr-FR"/>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fr-FR"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23525">
      <w:marLeft w:val="0"/>
      <w:marRight w:val="0"/>
      <w:marTop w:val="0"/>
      <w:marBottom w:val="0"/>
      <w:divBdr>
        <w:top w:val="none" w:sz="0" w:space="0" w:color="auto"/>
        <w:left w:val="none" w:sz="0" w:space="0" w:color="auto"/>
        <w:bottom w:val="none" w:sz="0" w:space="0" w:color="auto"/>
        <w:right w:val="none" w:sz="0" w:space="0" w:color="auto"/>
      </w:divBdr>
      <w:divsChild>
        <w:div w:id="1268123519">
          <w:marLeft w:val="0"/>
          <w:marRight w:val="0"/>
          <w:marTop w:val="0"/>
          <w:marBottom w:val="0"/>
          <w:divBdr>
            <w:top w:val="none" w:sz="0" w:space="0" w:color="auto"/>
            <w:left w:val="none" w:sz="0" w:space="0" w:color="auto"/>
            <w:bottom w:val="none" w:sz="0" w:space="0" w:color="auto"/>
            <w:right w:val="none" w:sz="0" w:space="0" w:color="auto"/>
          </w:divBdr>
          <w:divsChild>
            <w:div w:id="1268123520">
              <w:marLeft w:val="2"/>
              <w:marRight w:val="2"/>
              <w:marTop w:val="0"/>
              <w:marBottom w:val="0"/>
              <w:divBdr>
                <w:top w:val="none" w:sz="0" w:space="0" w:color="auto"/>
                <w:left w:val="none" w:sz="0" w:space="0" w:color="auto"/>
                <w:bottom w:val="none" w:sz="0" w:space="0" w:color="auto"/>
                <w:right w:val="none" w:sz="0" w:space="0" w:color="auto"/>
              </w:divBdr>
              <w:divsChild>
                <w:div w:id="1268123528">
                  <w:marLeft w:val="0"/>
                  <w:marRight w:val="0"/>
                  <w:marTop w:val="0"/>
                  <w:marBottom w:val="0"/>
                  <w:divBdr>
                    <w:top w:val="none" w:sz="0" w:space="0" w:color="auto"/>
                    <w:left w:val="none" w:sz="0" w:space="0" w:color="auto"/>
                    <w:bottom w:val="none" w:sz="0" w:space="0" w:color="auto"/>
                    <w:right w:val="none" w:sz="0" w:space="0" w:color="auto"/>
                  </w:divBdr>
                  <w:divsChild>
                    <w:div w:id="1268123522">
                      <w:marLeft w:val="0"/>
                      <w:marRight w:val="0"/>
                      <w:marTop w:val="0"/>
                      <w:marBottom w:val="0"/>
                      <w:divBdr>
                        <w:top w:val="none" w:sz="0" w:space="0" w:color="auto"/>
                        <w:left w:val="none" w:sz="0" w:space="0" w:color="auto"/>
                        <w:bottom w:val="none" w:sz="0" w:space="0" w:color="auto"/>
                        <w:right w:val="none" w:sz="0" w:space="0" w:color="auto"/>
                      </w:divBdr>
                      <w:divsChild>
                        <w:div w:id="1268123529">
                          <w:marLeft w:val="0"/>
                          <w:marRight w:val="0"/>
                          <w:marTop w:val="0"/>
                          <w:marBottom w:val="0"/>
                          <w:divBdr>
                            <w:top w:val="none" w:sz="0" w:space="0" w:color="auto"/>
                            <w:left w:val="none" w:sz="0" w:space="0" w:color="auto"/>
                            <w:bottom w:val="none" w:sz="0" w:space="0" w:color="auto"/>
                            <w:right w:val="none" w:sz="0" w:space="0" w:color="auto"/>
                          </w:divBdr>
                          <w:divsChild>
                            <w:div w:id="1268123530">
                              <w:marLeft w:val="0"/>
                              <w:marRight w:val="0"/>
                              <w:marTop w:val="0"/>
                              <w:marBottom w:val="0"/>
                              <w:divBdr>
                                <w:top w:val="none" w:sz="0" w:space="0" w:color="auto"/>
                                <w:left w:val="none" w:sz="0" w:space="0" w:color="auto"/>
                                <w:bottom w:val="none" w:sz="0" w:space="0" w:color="auto"/>
                                <w:right w:val="none" w:sz="0" w:space="0" w:color="auto"/>
                              </w:divBdr>
                              <w:divsChild>
                                <w:div w:id="1268123523">
                                  <w:marLeft w:val="0"/>
                                  <w:marRight w:val="0"/>
                                  <w:marTop w:val="0"/>
                                  <w:marBottom w:val="0"/>
                                  <w:divBdr>
                                    <w:top w:val="none" w:sz="0" w:space="0" w:color="auto"/>
                                    <w:left w:val="none" w:sz="0" w:space="0" w:color="auto"/>
                                    <w:bottom w:val="none" w:sz="0" w:space="0" w:color="auto"/>
                                    <w:right w:val="none" w:sz="0" w:space="0" w:color="auto"/>
                                  </w:divBdr>
                                  <w:divsChild>
                                    <w:div w:id="1268123527">
                                      <w:marLeft w:val="0"/>
                                      <w:marRight w:val="0"/>
                                      <w:marTop w:val="0"/>
                                      <w:marBottom w:val="0"/>
                                      <w:divBdr>
                                        <w:top w:val="none" w:sz="0" w:space="0" w:color="auto"/>
                                        <w:left w:val="none" w:sz="0" w:space="0" w:color="auto"/>
                                        <w:bottom w:val="none" w:sz="0" w:space="0" w:color="auto"/>
                                        <w:right w:val="none" w:sz="0" w:space="0" w:color="auto"/>
                                      </w:divBdr>
                                      <w:divsChild>
                                        <w:div w:id="1268123524">
                                          <w:marLeft w:val="0"/>
                                          <w:marRight w:val="0"/>
                                          <w:marTop w:val="0"/>
                                          <w:marBottom w:val="0"/>
                                          <w:divBdr>
                                            <w:top w:val="none" w:sz="0" w:space="0" w:color="auto"/>
                                            <w:left w:val="none" w:sz="0" w:space="0" w:color="auto"/>
                                            <w:bottom w:val="none" w:sz="0" w:space="0" w:color="auto"/>
                                            <w:right w:val="none" w:sz="0" w:space="0" w:color="auto"/>
                                          </w:divBdr>
                                          <w:divsChild>
                                            <w:div w:id="1268123526">
                                              <w:marLeft w:val="0"/>
                                              <w:marRight w:val="0"/>
                                              <w:marTop w:val="0"/>
                                              <w:marBottom w:val="0"/>
                                              <w:divBdr>
                                                <w:top w:val="none" w:sz="0" w:space="0" w:color="auto"/>
                                                <w:left w:val="none" w:sz="0" w:space="0" w:color="auto"/>
                                                <w:bottom w:val="none" w:sz="0" w:space="0" w:color="auto"/>
                                                <w:right w:val="none" w:sz="0" w:space="0" w:color="auto"/>
                                              </w:divBdr>
                                              <w:divsChild>
                                                <w:div w:id="12681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605</Words>
  <Characters>3161</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2015-04-15T15:17:00Z</cp:lastPrinted>
  <dcterms:created xsi:type="dcterms:W3CDTF">2015-03-04T13:54:00Z</dcterms:created>
  <dcterms:modified xsi:type="dcterms:W3CDTF">2015-04-15T15:17:00Z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03)</vt:lpwstr>
  </property>
</Properties>
</file>