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2911E044C184B21A8C06D9C103E3AC4" style="width:450.8pt;height:511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 № …/2015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от </w:t>
      </w:r>
      <w:r>
        <w:rPr>
          <w:noProof/>
        </w:rPr>
        <w:br/>
      </w:r>
      <w:r>
        <w:rPr>
          <w:noProof/>
          <w:u w:val="none"/>
        </w:rPr>
        <w:br/>
        <w:t xml:space="preserve">за изменение на Протокол 31 към Споразумението за ЕИП </w:t>
      </w:r>
      <w:r>
        <w:rPr>
          <w:noProof/>
          <w:u w:val="none"/>
        </w:rPr>
        <w:br/>
        <w:t xml:space="preserve">относно сътрудничеството в специфични области извън четирите свободи 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членове 86 и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0"/>
        </w:numPr>
        <w:rPr>
          <w:noProof/>
        </w:rPr>
      </w:pPr>
      <w:r>
        <w:rPr>
          <w:noProof/>
        </w:rPr>
        <w:t>С Решение на Съвместния комитет на ЕИП № 249/2014 от 13 ноември 2014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сътрудничеството между договарящите се страни по Споразумението за ЕИП беше разширено, за да се включи Регламент (ЕС) № 377/2014 на Европейския парламент и на Съвета от 3 април 2014 г. за създаване на програмата „Коперник“ и за отмяна на Регламент (ЕС) № 911/2010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Considrant"/>
        <w:rPr>
          <w:noProof/>
        </w:rPr>
      </w:pPr>
      <w:r>
        <w:rPr>
          <w:noProof/>
        </w:rPr>
        <w:t>Това сътрудничество следва да включи Норвегия при условията, предвидени в Протокол 31 към Споразумението за ЕИП, като нейното участие следва да започне от 1 януари 2014 г.</w:t>
      </w:r>
    </w:p>
    <w:p>
      <w:pPr>
        <w:pStyle w:val="Considrant"/>
        <w:rPr>
          <w:noProof/>
        </w:rPr>
      </w:pPr>
      <w:r>
        <w:rPr>
          <w:noProof/>
        </w:rPr>
        <w:t>Поради това Протокол 31 към Споразумението за ЕИП следва да се измени, за да се даде възможност това разширено сътрудничество да започне от 1 януари 2014 г.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член 1, точка 8г, буква д) от Протокол 31 към Споразумението за ЕИП думите „Норвегия и“ се заличават.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 103, параграф 1 от Споразумението за ЕИП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footnoteReference w:customMarkFollows="1" w:id="3"/>
        <w:t>Прилага се от 1 януари 2014 г.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lastRenderedPageBreak/>
        <w:t>Съставено в Брюксел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ЕИП: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[все още непубликувано]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122, 22.4.2014 г., стр. 44.</w:t>
      </w:r>
    </w:p>
  </w:footnote>
  <w:footnote w:id="3">
    <w:p>
      <w:pPr>
        <w:pStyle w:val="FootnoteText"/>
      </w:pPr>
      <w:r>
        <w:rPr>
          <w:rStyle w:val="FootnoteReference"/>
        </w:rPr>
        <w:sym w:font="Symbol" w:char="F02A"/>
      </w:r>
      <w:r>
        <w:t xml:space="preserve"> 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13"/>
  </w:num>
  <w:num w:numId="13">
    <w:abstractNumId w:val="21"/>
  </w:num>
  <w:num w:numId="14">
    <w:abstractNumId w:val="12"/>
  </w:num>
  <w:num w:numId="15">
    <w:abstractNumId w:val="14"/>
  </w:num>
  <w:num w:numId="16">
    <w:abstractNumId w:val="10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18"/>
  </w:num>
  <w:num w:numId="22">
    <w:abstractNumId w:val="11"/>
  </w:num>
  <w:num w:numId="23">
    <w:abstractNumId w:val="16"/>
  </w:num>
  <w:num w:numId="24">
    <w:abstractNumId w:val="22"/>
  </w:num>
  <w:num w:numId="25">
    <w:abstractNumId w:val="19"/>
  </w:num>
  <w:num w:numId="26">
    <w:abstractNumId w:val="13"/>
  </w:num>
  <w:num w:numId="27">
    <w:abstractNumId w:val="21"/>
  </w:num>
  <w:num w:numId="28">
    <w:abstractNumId w:val="12"/>
  </w:num>
  <w:num w:numId="29">
    <w:abstractNumId w:val="14"/>
  </w:num>
  <w:num w:numId="30">
    <w:abstractNumId w:val="10"/>
  </w:num>
  <w:num w:numId="31">
    <w:abstractNumId w:val="20"/>
  </w:num>
  <w:num w:numId="32">
    <w:abstractNumId w:val="9"/>
  </w:num>
  <w:num w:numId="33">
    <w:abstractNumId w:val="15"/>
  </w:num>
  <w:num w:numId="34">
    <w:abstractNumId w:val="17"/>
  </w:num>
  <w:num w:numId="35">
    <w:abstractNumId w:val="18"/>
  </w:num>
  <w:num w:numId="36">
    <w:abstractNumId w:val="11"/>
  </w:num>
  <w:num w:numId="37">
    <w:abstractNumId w:val="16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3-09 12:07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2911E044C184B21A8C06D9C103E3AC4"/>
    <w:docVar w:name="LW_CROSSREFERENCE" w:val="&lt;UNUSED&gt;"/>
    <w:docVar w:name="LW_DocType" w:val="ANNEX"/>
    <w:docVar w:name="LW_EMISSION" w:val="22.4.2015"/>
    <w:docVar w:name="LW_EMISSION_ISODATE" w:val="2015-04-2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&lt;LWCR:NBS&gt;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50?\u1086?\u1087?\u1077?\u1088?\u1085?\u1080?\u1082?)"/>
    <w:docVar w:name="LW_OBJETACTEPRINCIPAL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50?\u1086?\u1087?\u1077?\u1088?\u1085?\u1080?\u1082?)"/>
    <w:docVar w:name="LW_PART_NBR" w:val="1"/>
    <w:docVar w:name="LW_PART_NBR_TOTAL" w:val="1"/>
    <w:docVar w:name="LW_REF.INST.NEW" w:val="COM"/>
    <w:docVar w:name="LW_REF.INST.NEW_ADOPTED" w:val="final"/>
    <w:docVar w:name="LW_REF.INST.NEW_TEXT" w:val="(2015) 171"/>
    <w:docVar w:name="LW_REF.INTERNE" w:val="&lt;UNUSED&gt;"/>
    <w:docVar w:name="LW_SUPERTITRE" w:val="&lt;UNUSED&gt;"/>
    <w:docVar w:name="LW_TITRE.OBJ" w:val="\u1056?\u1045?\u1064?\u1045?\u1053?\u1048?\u1045? \u1053?\u1040? \u1057?\u1066?\u1042?\u1052?\u1045?\u1057?\u1058?\u1053?\u1048?\u1071? \u1050?\u1054?\u1052?\u1048?\u1058?\u1045?\u1058? \u1053?\u1040? \u1045?\u1048?\u1055? \u8470? \u8230?/2015_x000b_\u1086?\u1090? _x000b_\u1079?\u1072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_x000b_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 "/>
    <w:docVar w:name="LW_TITRE.OBJ.CP" w:val="\u1056?\u1045?\u1064?\u1045?\u1053?\u1048?\u1045? \u1053?\u1040? \u1057?\u1066?\u1042?\u1052?\u1045?\u1057?\u1058?\u1053?\u1048?\u1071? \u1050?\u1054?\u1052?\u1048?\u1058?\u1045?\u1058? \u1053?\u1040? \u1045?\u1048?\u1055? \u8470? \u8230?/2015_x000b_\u1086?\u1090? _x000b_\u1079?\u1072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_x000b_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 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88?\u1077?\u1096?\u1077?\u1085?\u1080?\u1077? \u1085?\u1072? \u1057?\u1098?\u1074?\u1077?\u1090?\u1072?_x000b_"/>
    <w:docVar w:name="LW_TYPEACTEPRINCIPAL.CP" w:val="\u1087?\u1088?\u1077?\u1076?\u1083?\u1086?\u1078?\u1077?\u1085?\u1080?\u1077? \u1079?\u1072? \u1088?\u1077?\u1096?\u1077?\u1085?\u1080?\u1077? \u1085?\u1072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character" w:customStyle="1" w:styleId="Point0Char">
    <w:name w:val="Point 0 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DEDE-8488-47F0-8380-11033782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264</Words>
  <Characters>1352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8</cp:revision>
  <cp:lastPrinted>2014-02-26T14:25:00Z</cp:lastPrinted>
  <dcterms:created xsi:type="dcterms:W3CDTF">2015-03-09T11:07:00Z</dcterms:created>
  <dcterms:modified xsi:type="dcterms:W3CDTF">2015-04-15T13:49:00Z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_NewReviewCycle">
    <vt:lpwstr/>
  </property>
  <property fmtid="{D5CDD505-2E9C-101B-9397-08002B2CF9AE}" pid="13" name="DQCStatus">
    <vt:lpwstr>Yellow (DQC version 03)</vt:lpwstr>
  </property>
</Properties>
</file>