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6EE4EA1EAED647ACB1A26860922BA2C6" style="width:450.75pt;height:483.75pt">
            <v:imagedata r:id="rId8" o:title=""/>
          </v:shape>
        </w:pict>
      </w:r>
    </w:p>
    <w:p>
      <w:pPr>
        <w:pStyle w:val="Pagedecouverture"/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>ANNEXE</w:t>
      </w:r>
      <w:r>
        <w:rPr>
          <w:noProof/>
          <w:u w:val="none"/>
        </w:rPr>
        <w:br/>
      </w:r>
      <w:r>
        <w:rPr>
          <w:noProof/>
          <w:u w:val="none"/>
        </w:rPr>
        <w:br/>
        <w:t>DÉCISION DU COMITÉ MIXTE DE L'EEE N° …/2015</w:t>
      </w:r>
      <w:r>
        <w:rPr>
          <w:noProof/>
          <w:u w:val="none"/>
        </w:rPr>
        <w:br/>
      </w:r>
      <w:r>
        <w:rPr>
          <w:noProof/>
          <w:u w:val="none"/>
        </w:rPr>
        <w:br/>
        <w:t>du</w:t>
      </w:r>
      <w:r>
        <w:rPr>
          <w:noProof/>
        </w:rPr>
        <w:br/>
      </w:r>
      <w:r>
        <w:rPr>
          <w:noProof/>
          <w:u w:val="none"/>
        </w:rPr>
        <w:br/>
        <w:t xml:space="preserve">modifiant le protocole 31 de l'accord EEE </w:t>
      </w:r>
      <w:r>
        <w:rPr>
          <w:noProof/>
          <w:u w:val="none"/>
        </w:rPr>
        <w:br/>
        <w:t>concernant la coopération dans des secteurs particuliers en dehors des quatre libertés</w:t>
      </w:r>
    </w:p>
    <w:p>
      <w:pPr>
        <w:pStyle w:val="Institutionquiagit"/>
        <w:rPr>
          <w:noProof/>
        </w:rPr>
      </w:pPr>
      <w:r>
        <w:rPr>
          <w:noProof/>
        </w:rPr>
        <w:t>LE COMITÉ MIXTE DE L'EEE,</w:t>
      </w:r>
    </w:p>
    <w:p>
      <w:pPr>
        <w:rPr>
          <w:noProof/>
        </w:rPr>
      </w:pPr>
      <w:r>
        <w:rPr>
          <w:noProof/>
        </w:rPr>
        <w:t>vu l’accord sur l’Espace économique européen (ci-après l’«accord EEE»), et notamment ses articles 86 et 98,</w:t>
      </w:r>
    </w:p>
    <w:p>
      <w:pPr>
        <w:rPr>
          <w:noProof/>
        </w:rPr>
      </w:pPr>
      <w:r>
        <w:rPr>
          <w:noProof/>
        </w:rPr>
        <w:t>considérant ce qui suit:</w:t>
      </w:r>
    </w:p>
    <w:p>
      <w:pPr>
        <w:pStyle w:val="Considrant"/>
        <w:numPr>
          <w:ilvl w:val="0"/>
          <w:numId w:val="10"/>
        </w:numPr>
        <w:rPr>
          <w:noProof/>
        </w:rPr>
      </w:pPr>
      <w:r>
        <w:rPr>
          <w:noProof/>
        </w:rPr>
        <w:t>Le règlement (UE) n° 1296/2013 du Parlement européen et du Conseil du 11 décembre 2013 établissant un programme de l’Union européenne pour l’emploi et l’innovation sociale (EaSI) et modifiant la décision nº 283/2010/UE instituant un instrument européen de microfinancement Progress en faveur de l’emploi et de l’inclusion sociale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a été intégré dans l'accord EEE par la décision du Comité mixte de l'EEE n° 151/2014 du 27 juin 2014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pStyle w:val="Considrant"/>
        <w:rPr>
          <w:noProof/>
        </w:rPr>
      </w:pPr>
      <w:r>
        <w:rPr>
          <w:noProof/>
        </w:rPr>
        <w:t>La participation limitée de la Norvège au programme devrait être étendue au volet «Progress».</w:t>
      </w:r>
    </w:p>
    <w:p>
      <w:pPr>
        <w:pStyle w:val="Considrant"/>
        <w:rPr>
          <w:noProof/>
        </w:rPr>
      </w:pPr>
      <w:r>
        <w:rPr>
          <w:noProof/>
        </w:rPr>
        <w:t>Il convient dès lors de modifier le protocole 31 de l’accord EEE afin que cette coopération élargie puisse commencer le 1</w:t>
      </w:r>
      <w:r>
        <w:rPr>
          <w:noProof/>
          <w:vertAlign w:val="superscript"/>
        </w:rPr>
        <w:t>er</w:t>
      </w:r>
      <w:r>
        <w:rPr>
          <w:noProof/>
        </w:rPr>
        <w:t xml:space="preserve"> janvier 2015,</w:t>
      </w:r>
    </w:p>
    <w:p>
      <w:pPr>
        <w:pStyle w:val="Formuledadoption"/>
        <w:rPr>
          <w:noProof/>
        </w:rPr>
      </w:pPr>
      <w:r>
        <w:rPr>
          <w:noProof/>
        </w:rPr>
        <w:t>A ADOPTÉ LA PRÉSENTE DÉCISION:</w:t>
      </w:r>
    </w:p>
    <w:p>
      <w:pPr>
        <w:pStyle w:val="Titrearticle"/>
        <w:rPr>
          <w:noProof/>
        </w:rPr>
      </w:pPr>
      <w:r>
        <w:rPr>
          <w:noProof/>
        </w:rPr>
        <w:t>Article premier</w:t>
      </w:r>
    </w:p>
    <w:p>
      <w:pPr>
        <w:rPr>
          <w:noProof/>
        </w:rPr>
      </w:pPr>
      <w:r>
        <w:rPr>
          <w:noProof/>
        </w:rPr>
        <w:t>Au paragraphe 8 de l’article 15 du protocole 31 de l’accord EEE, la mention «volet EURES» est remplacée par les termes «volets Progress et EURES».</w:t>
      </w:r>
    </w:p>
    <w:p>
      <w:pPr>
        <w:pStyle w:val="Titrearticle"/>
        <w:rPr>
          <w:noProof/>
        </w:rPr>
      </w:pPr>
      <w:r>
        <w:rPr>
          <w:noProof/>
        </w:rPr>
        <w:t>Article 2</w:t>
      </w:r>
    </w:p>
    <w:p>
      <w:pPr>
        <w:rPr>
          <w:noProof/>
        </w:rPr>
      </w:pPr>
      <w:r>
        <w:rPr>
          <w:noProof/>
        </w:rPr>
        <w:t>La présente décision entre en vigueur le jour suivant la dernière notification prévue à l’article 103, paragraphe 1, de l’accord EEE</w:t>
      </w:r>
      <w:r>
        <w:rPr>
          <w:rStyle w:val="FootnoteReference"/>
          <w:noProof/>
        </w:rPr>
        <w:sym w:font="Symbol" w:char="F02A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footnoteReference w:customMarkFollows="1" w:id="3"/>
        <w:t>Elle s’applique à compter du 1</w:t>
      </w:r>
      <w:r>
        <w:rPr>
          <w:noProof/>
          <w:vertAlign w:val="superscript"/>
        </w:rPr>
        <w:t>er</w:t>
      </w:r>
      <w:r>
        <w:rPr>
          <w:noProof/>
        </w:rPr>
        <w:t xml:space="preserve"> janvier 2015.</w:t>
      </w:r>
    </w:p>
    <w:p>
      <w:pPr>
        <w:pStyle w:val="Titrearticle"/>
        <w:rPr>
          <w:noProof/>
        </w:rPr>
      </w:pPr>
      <w:r>
        <w:rPr>
          <w:noProof/>
        </w:rPr>
        <w:t>Article 3</w:t>
      </w:r>
    </w:p>
    <w:p>
      <w:pPr>
        <w:rPr>
          <w:noProof/>
        </w:rPr>
      </w:pPr>
      <w:r>
        <w:rPr>
          <w:noProof/>
        </w:rPr>
        <w:t xml:space="preserve">La présente décision est publiée dans la partie EEE et dans le supplément EEE du </w:t>
      </w:r>
      <w:r>
        <w:rPr>
          <w:i/>
          <w:noProof/>
        </w:rPr>
        <w:t>Journal officiel de l'Union européenne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lastRenderedPageBreak/>
        <w:t>Fait à Bruxelles, le</w:t>
      </w:r>
    </w:p>
    <w:p>
      <w:pPr>
        <w:pStyle w:val="Institutionquisigne"/>
        <w:rPr>
          <w:noProof/>
        </w:rPr>
      </w:pPr>
      <w:r>
        <w:rPr>
          <w:noProof/>
        </w:rPr>
        <w:tab/>
        <w:t>Par le Comité mixte de l'EEE</w:t>
      </w:r>
    </w:p>
    <w:p>
      <w:pPr>
        <w:pStyle w:val="Personnequisigne"/>
        <w:rPr>
          <w:noProof/>
        </w:rPr>
      </w:pPr>
      <w:r>
        <w:rPr>
          <w:noProof/>
        </w:rPr>
        <w:tab/>
        <w:t>Le président</w:t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  <w:t>Les secrétaires</w:t>
      </w:r>
      <w:r>
        <w:rPr>
          <w:noProof/>
        </w:rPr>
        <w:br/>
      </w:r>
      <w:r>
        <w:rPr>
          <w:noProof/>
        </w:rPr>
        <w:tab/>
        <w:t>du Comité mixte de l'EEE</w:t>
      </w:r>
      <w:r>
        <w:rPr>
          <w:noProof/>
        </w:rPr>
        <w:br/>
      </w:r>
      <w:r>
        <w:rPr>
          <w:noProof/>
        </w:rPr>
        <w:tab/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JO L 347 du 20.12.2013, p. 238.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JO L …</w:t>
      </w:r>
    </w:p>
  </w:footnote>
  <w:footnote w:id="3">
    <w:p>
      <w:pPr>
        <w:pStyle w:val="FootnoteText"/>
      </w:pPr>
      <w:r>
        <w:rPr>
          <w:rStyle w:val="FootnoteReference"/>
        </w:rPr>
        <w:sym w:font="Symbol" w:char="F02A"/>
      </w:r>
      <w:r>
        <w:t xml:space="preserve"> </w:t>
      </w:r>
      <w:r>
        <w:tab/>
        <w:t>[Pas d'obligations constitutionnelles signalées.] [Obligations constitutionnelles signalées.]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F0C6C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1FAF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89A3D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624E5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CEE4E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E5423A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C709E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46C01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8364B0"/>
    <w:multiLevelType w:val="singleLevel"/>
    <w:tmpl w:val="D084FB54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22"/>
    <w:lvlOverride w:ilvl="0">
      <w:startOverride w:val="1"/>
    </w:lvlOverride>
  </w:num>
  <w:num w:numId="11">
    <w:abstractNumId w:val="19"/>
  </w:num>
  <w:num w:numId="12">
    <w:abstractNumId w:val="13"/>
  </w:num>
  <w:num w:numId="13">
    <w:abstractNumId w:val="21"/>
  </w:num>
  <w:num w:numId="14">
    <w:abstractNumId w:val="12"/>
  </w:num>
  <w:num w:numId="15">
    <w:abstractNumId w:val="14"/>
  </w:num>
  <w:num w:numId="16">
    <w:abstractNumId w:val="10"/>
  </w:num>
  <w:num w:numId="17">
    <w:abstractNumId w:val="20"/>
  </w:num>
  <w:num w:numId="18">
    <w:abstractNumId w:val="9"/>
  </w:num>
  <w:num w:numId="19">
    <w:abstractNumId w:val="15"/>
  </w:num>
  <w:num w:numId="20">
    <w:abstractNumId w:val="17"/>
  </w:num>
  <w:num w:numId="21">
    <w:abstractNumId w:val="18"/>
  </w:num>
  <w:num w:numId="22">
    <w:abstractNumId w:val="11"/>
  </w:num>
  <w:num w:numId="23">
    <w:abstractNumId w:val="16"/>
  </w:num>
  <w:num w:numId="24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3"/>
  <w:hideSpellingErrors/>
  <w:hideGrammaticalErrors/>
  <w:attachedTemplate r:id="rId1"/>
  <w:revisionView w:markup="0"/>
  <w:doNotTrackMoves/>
  <w:defaultTabStop w:val="720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QCDateTime" w:val="2015-03-04 17:36:3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relative à "/>
    <w:docVar w:name="LW_ACCOMPAGNANT.CP" w:val="relative à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6EE4EA1EAED647ACB1A26860922BA2C6"/>
    <w:docVar w:name="LW_CROSSREFERENCE" w:val="&lt;UNUSED&gt;"/>
    <w:docVar w:name="LW_DocType" w:val="ANNEX"/>
    <w:docVar w:name="LW_EMISSION" w:val="22.4.2015"/>
    <w:docVar w:name="LW_EMISSION_ISODATE" w:val="2015-04-22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" w:val="relative à la position à adopter au nom de l'Union européenne_x000b_au sein du Comité mixte de l'EEE sur une modification du protocole 31 de l'accord EEE concernant la coopération dans des secteurs particuliers en dehors des quatre libertés_x000b_(EaSI)"/>
    <w:docVar w:name="LW_OBJETACTEPRINCIPAL.CP" w:val="relative à la position à adopter au nom de l'Union européenne_x000b_au sein du Comité mixte de l'EEE sur une modification du protocole 31 de l'accord EEE concernant la coopération dans des secteurs particuliers en dehors des quatre libertés_x000b_(EaSI)"/>
    <w:docVar w:name="LW_PART_NBR" w:val="1"/>
    <w:docVar w:name="LW_PART_NBR_TOTAL" w:val="1"/>
    <w:docVar w:name="LW_REF.INST.NEW" w:val="COM"/>
    <w:docVar w:name="LW_REF.INST.NEW_ADOPTED" w:val="final"/>
    <w:docVar w:name="LW_REF.INST.NEW_TEXT" w:val="(2015) 172"/>
    <w:docVar w:name="LW_REF.INTERNE" w:val="&lt;UNUSED&gt;"/>
    <w:docVar w:name="LW_SUPERTITRE" w:val="&lt;UNUSED&gt;"/>
    <w:docVar w:name="LW_TITRE.OBJ" w:val="DÉCISION DU COMITÉ MIXTE DE L'EEE N° .../2015_x000b_du _x000b_modifiant le protocole 31 de l'accord EEE concernant la coopération dans des secteurs particuliers en dehors des quatre libertés"/>
    <w:docVar w:name="LW_TITRE.OBJ.CP" w:val="DÉCISION DU COMITÉ MIXTE DE L'EEE N° .../2015_x000b_du _x000b_modifiant le protocole 31 de l'accord EEE concernant la coopération dans des secteurs particuliers en dehors des quatre libertés"/>
    <w:docVar w:name="LW_TYPE.DOC" w:val="ANNEXE"/>
    <w:docVar w:name="LW_TYPE.DOC.CP" w:val="ANNEXE"/>
    <w:docVar w:name="LW_TYPEACTEPRINCIPAL" w:val="la proposition de décision du Conseil"/>
    <w:docVar w:name="LW_TYPEACTEPRINCIPAL.CP" w:val="la proposition de 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Dash3">
    <w:name w:val="List Dash 3"/>
    <w:basedOn w:val="Normal"/>
    <w:pPr>
      <w:numPr>
        <w:numId w:val="9"/>
      </w:numPr>
    </w:pPr>
    <w:rPr>
      <w:rFonts w:eastAsia="Times New Roman"/>
      <w:szCs w:val="24"/>
    </w:rPr>
  </w:style>
  <w:style w:type="character" w:customStyle="1" w:styleId="Point0Char">
    <w:name w:val="Point 0 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268</Words>
  <Characters>1380</Characters>
  <Application>Microsoft Office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RIBEIRO MIRANDA (EEAS)</dc:creator>
  <cp:keywords/>
  <cp:lastModifiedBy>DIGIT/A3</cp:lastModifiedBy>
  <cp:revision>7</cp:revision>
  <cp:lastPrinted>2014-02-26T14:25:00Z</cp:lastPrinted>
  <dcterms:created xsi:type="dcterms:W3CDTF">2015-03-04T16:36:00Z</dcterms:created>
  <dcterms:modified xsi:type="dcterms:W3CDTF">2015-04-22T10:01:00Z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5.8.3, Build 20140113</vt:lpwstr>
  </property>
  <property fmtid="{D5CDD505-2E9C-101B-9397-08002B2CF9AE}" pid="6" name="Created using">
    <vt:lpwstr>LW 5.8.3, Build 20130911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_NewReviewCycle">
    <vt:lpwstr/>
  </property>
  <property fmtid="{D5CDD505-2E9C-101B-9397-08002B2CF9AE}" pid="13" name="DQCStatus">
    <vt:lpwstr>Yellow (DQC version 03)</vt:lpwstr>
  </property>
</Properties>
</file>