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DCE0A594284E9FAD2789E5AF5620FF" style="width:450.75pt;height:365.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rPr>
          <w:noProof/>
        </w:rPr>
      </w:pPr>
      <w:r>
        <w:rPr>
          <w:noProof/>
        </w:rPr>
        <w:t xml:space="preserve">Les actes adoptés au cours des dernières décennies sont encore théoriquement en vigueur bien qu'ils aient épuisé tous leurs effets. Ils sont devenus obsolètes en raison de leur caractère temporaire ou du fait que leur contenu a été repris par des actes ultérieurs. Dans leur accord interinstitutionnel intitulé «Mieux légiférer», le Parlement européen, le Conseil et la Commission sont convenus que la législation communautaire devait être mise à jour et que son volume devait être réduit par l'abrogation des actes qui ne sont plus appliqués. Il convient que les actes qui ne sont plus pertinents soient retirés de l'acquis communautaire afin d'améliorer la transparence du droit de l'Union européenne et de lui conférer un degré de certitude plus élevé. </w:t>
      </w:r>
    </w:p>
    <w:p>
      <w:r>
        <w:rPr>
          <w:noProof/>
        </w:rPr>
        <w:t>La Commission a mené plusieurs exercices en vue de supprimer les actes législatifs obsolètes de l'acquis communautaire, en partie en recourant à la procédure d'abrogation classique et en partie en déclarant obsolètes les actes concernés de la Commission. La Commission a recensé deux actes du Conseil relevant de la politique agricole commune qui sont fondés sur les articles 42 et 43 du traité (ex-articles 36 et 37) et qui sont officiellement encore en vigueur bien qu'ils aient épuisé tous leurs effets pratiques. La Commission n'a pas compétence pour déclarer obsolètes des actes adoptés par le Conseil. Pour des raisons de sécurité juridique, la Commission propose que les actes énumérés dans la présente proposition soient abrogés par le Conseil et par le Parlement européen.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2015/0090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abrogeant la directive 76/621/CEE du Conseil relative à la fixation du taux maximal d'acide érucique dans les huiles et graisses et le règlement (CE) n° 320/2006 du Conseil instituant un régime temporaire de restructuration de l’industrie sucrière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42, premier alinéa, et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L’amélioration de la transparence du droit de l'Union est un élément essentiel de la stratégie visant à mieux légiférer, que les institutions de l'Union mettent actuellement en œuvre. Dans ce contexte, il convient de retirer de la législation en vigueur les actes qui n’ont plus d’effet réel.</w:t>
      </w:r>
    </w:p>
    <w:p>
      <w:pPr>
        <w:pStyle w:val="ManualConsidrant"/>
        <w:rPr>
          <w:noProof/>
        </w:rPr>
      </w:pPr>
      <w:r>
        <w:t>(2)</w:t>
      </w:r>
      <w:r>
        <w:tab/>
      </w:r>
      <w:r>
        <w:rPr>
          <w:noProof/>
        </w:rPr>
        <w:t>Les actes législatifs suivants, relevant de la politique agricole commune, sont devenus obsolètes bien qu’ils soient toujours formellement en vigueur:</w:t>
      </w:r>
    </w:p>
    <w:p>
      <w:pPr>
        <w:pStyle w:val="Point1"/>
        <w:rPr>
          <w:noProof/>
        </w:rPr>
      </w:pPr>
      <w:r>
        <w:rPr>
          <w:noProof/>
        </w:rPr>
        <w:t>–</w:t>
      </w:r>
      <w:r>
        <w:rPr>
          <w:noProof/>
        </w:rPr>
        <w:tab/>
        <w:t>Directive 76/621/CEE du Conseil</w:t>
      </w:r>
      <w:r>
        <w:rPr>
          <w:rStyle w:val="FootnoteReference"/>
          <w:noProof/>
        </w:rPr>
        <w:footnoteReference w:id="2"/>
      </w:r>
      <w:r>
        <w:rPr>
          <w:noProof/>
        </w:rPr>
        <w:t>. Le contenu de ladite directive a été repris par le règlement (CE) n° 1881/2006 de la Commission</w:t>
      </w:r>
      <w:r>
        <w:rPr>
          <w:rStyle w:val="FootnoteReference"/>
          <w:noProof/>
        </w:rPr>
        <w:footnoteReference w:id="3"/>
      </w:r>
      <w:r>
        <w:rPr>
          <w:noProof/>
        </w:rPr>
        <w:t>.</w:t>
      </w:r>
    </w:p>
    <w:p>
      <w:pPr>
        <w:pStyle w:val="Point1"/>
        <w:rPr>
          <w:noProof/>
        </w:rPr>
      </w:pPr>
      <w:r>
        <w:rPr>
          <w:noProof/>
        </w:rPr>
        <w:t>–</w:t>
      </w:r>
      <w:r>
        <w:rPr>
          <w:noProof/>
        </w:rPr>
        <w:tab/>
        <w:t>Règlement (CE) n° 320/2006 du Conseil</w:t>
      </w:r>
      <w:r>
        <w:rPr>
          <w:rStyle w:val="FootnoteReference"/>
          <w:noProof/>
        </w:rPr>
        <w:footnoteReference w:id="4"/>
      </w:r>
      <w:r>
        <w:rPr>
          <w:noProof/>
        </w:rPr>
        <w:t>. Le régime temporaire institué par ledit règlement était applicable uniquement jusqu'à la campagne de commercialisation 2009/2010.</w:t>
      </w:r>
    </w:p>
    <w:p>
      <w:pPr>
        <w:pStyle w:val="ManualConsidrant"/>
        <w:rPr>
          <w:noProof/>
        </w:rPr>
      </w:pPr>
      <w:r>
        <w:t>(3)</w:t>
      </w:r>
      <w:r>
        <w:tab/>
      </w:r>
      <w:r>
        <w:rPr>
          <w:noProof/>
        </w:rPr>
        <w:t>Pour des raisons de clarté et de sécurité juridique, il y a lieu d'abroger ces actes législatifs obsolètes,</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La directive 76/621/CEE et le règlement (CE) n° 320/2006 sont abrogés.</w:t>
      </w:r>
    </w:p>
    <w:p>
      <w:pPr>
        <w:pStyle w:val="Titrearticle"/>
        <w:rPr>
          <w:noProof/>
        </w:rPr>
      </w:pPr>
      <w:r>
        <w:rPr>
          <w:noProof/>
        </w:rPr>
        <w:t>Article 2</w:t>
      </w:r>
    </w:p>
    <w:p>
      <w:pPr>
        <w:rPr>
          <w:noProof/>
        </w:rPr>
      </w:pPr>
      <w:r>
        <w:rPr>
          <w:noProof/>
        </w:rPr>
        <w:t xml:space="preserve">Le présent règlement entre en vigueur le troisième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 du …, p. …</w:t>
      </w:r>
    </w:p>
  </w:footnote>
  <w:footnote w:id="2">
    <w:p>
      <w:pPr>
        <w:pStyle w:val="FootnoteText"/>
      </w:pPr>
      <w:r>
        <w:rPr>
          <w:rStyle w:val="FootnoteReference"/>
        </w:rPr>
        <w:footnoteRef/>
      </w:r>
      <w:r>
        <w:tab/>
        <w:t>Directive 76/621/CEE du Conseil du 20 juillet 1976 relative à la fixation du taux maximal d'acide érucique dans les huiles et graisses destinées telles quelles à l'alimentation humaine ainsi que dans les denrées alimentaires additionnées d'huiles ou de graisses (JO L 202 du 28.7.1976, p. 35).</w:t>
      </w:r>
    </w:p>
  </w:footnote>
  <w:footnote w:id="3">
    <w:p>
      <w:pPr>
        <w:pStyle w:val="FootnoteText"/>
      </w:pPr>
      <w:r>
        <w:rPr>
          <w:rStyle w:val="FootnoteReference"/>
        </w:rPr>
        <w:footnoteRef/>
      </w:r>
      <w:r>
        <w:tab/>
        <w:t>Règlement (CE) n° 1881/2006 de la Commission du 19 décembre 2006 portant fixation de teneurs maximales pour certains contaminants dans les denrées alimentaires (JO L 364 du 20.12.2006, p. 5).</w:t>
      </w:r>
    </w:p>
  </w:footnote>
  <w:footnote w:id="4">
    <w:p>
      <w:pPr>
        <w:pStyle w:val="FootnoteText"/>
      </w:pPr>
      <w:r>
        <w:rPr>
          <w:rStyle w:val="FootnoteReference"/>
        </w:rPr>
        <w:footnoteRef/>
      </w:r>
      <w:r>
        <w:tab/>
        <w:t>Règlement (CE) n° 320/2006 du Conseil du 20 février 2006 instituant un régime temporaire de restructuration de l’industrie sucrière dans la Communauté européenne et modifiant le règlement (CE) n° 1290/2005 relatif au financement de la politique agricole commune (JO L 58 du 28.2.2006, p.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E8004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701E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001B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D881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B2E4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08EB2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9CFD3C"/>
    <w:lvl w:ilvl="0">
      <w:start w:val="1"/>
      <w:numFmt w:val="decimal"/>
      <w:pStyle w:val="ListNumber"/>
      <w:lvlText w:val="%1."/>
      <w:lvlJc w:val="left"/>
      <w:pPr>
        <w:tabs>
          <w:tab w:val="num" w:pos="360"/>
        </w:tabs>
        <w:ind w:left="360" w:hanging="360"/>
      </w:pPr>
    </w:lvl>
  </w:abstractNum>
  <w:abstractNum w:abstractNumId="7">
    <w:nsid w:val="FFFFFF89"/>
    <w:multiLevelType w:val="singleLevel"/>
    <w:tmpl w:val="D8C497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3-24 09:58: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FigNum" w:val="1"/>
    <w:docVar w:name="LW_CONFIDENCE" w:val=" "/>
    <w:docVar w:name="LW_CONST_RESTREINT_UE" w:val="RESTREINT UE"/>
    <w:docVar w:name="LW_CORRIGENDUM" w:val="&lt;UNUSED&gt;"/>
    <w:docVar w:name="LW_COVERPAGE_GUID" w:val="D0DCE0A594284E9FAD2789E5AF5620FF"/>
    <w:docVar w:name="LW_CROSSREFERENCE" w:val="&lt;UNUSED&gt;"/>
    <w:docVar w:name="LW_DocType" w:val="COM"/>
    <w:docVar w:name="LW_EMISSION" w:val="22.4.2015"/>
    <w:docVar w:name="LW_EMISSION_ISODATE" w:val="2015-04-2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90"/>
    <w:docVar w:name="LW_REF.II.NEW.CP_YEAR" w:val="2015"/>
    <w:docVar w:name="LW_REF.INST.NEW" w:val="COM"/>
    <w:docVar w:name="LW_REF.INST.NEW_ADOPTED" w:val="final"/>
    <w:docVar w:name="LW_REF.INST.NEW_TEXT" w:val="(2015) 174"/>
    <w:docVar w:name="LW_REF.INTERNE" w:val="&lt;UNUSED&gt;"/>
    <w:docVar w:name="LW_SOUS.TITRE.OBJ.CP" w:val="&lt;UNUSED&gt;"/>
    <w:docVar w:name="LW_STATUT.CP" w:val="Proposition de"/>
    <w:docVar w:name="LW_SUPERTITRE" w:val="&lt;UNUSED&gt;"/>
    <w:docVar w:name="LW_TITRE.OBJ.CP" w:val="abrogeant la directive 76/621/CEE du Conseil relative à la fixation du taux maximal d'acide érucique dans les huiles et graisses et le règlement (CE) n° 320/2006 du Conseil instituant un régime temporaire de restructuration de l\u8217?industrie sucrièr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4</Pages>
  <Words>565</Words>
  <Characters>3101</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2015-03-24T08:58:00Z</dcterms:created>
  <dcterms:modified xsi:type="dcterms:W3CDTF">2015-04-22T10:04:00Z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AdHocReviewCycleID">
    <vt:i4>1524624416</vt:i4>
  </property>
  <property fmtid="{D5CDD505-2E9C-101B-9397-08002B2CF9AE}" pid="11" name="_NewReviewCycle">
    <vt:lpwstr/>
  </property>
  <property fmtid="{D5CDD505-2E9C-101B-9397-08002B2CF9AE}" pid="12" name="_EmailSubject">
    <vt:lpwstr>Emailing: 680536cleanversion 2015 03 16 Reg.docx</vt:lpwstr>
  </property>
  <property fmtid="{D5CDD505-2E9C-101B-9397-08002B2CF9AE}" pid="13" name="_AuthorEmail">
    <vt:lpwstr>Karen.Van-Craenenbroeck@ec.europa.eu</vt:lpwstr>
  </property>
  <property fmtid="{D5CDD505-2E9C-101B-9397-08002B2CF9AE}" pid="14" name="_AuthorEmailDisplayName">
    <vt:lpwstr>VAN CRAENENBROECK Karen (AGRI)</vt:lpwstr>
  </property>
  <property fmtid="{D5CDD505-2E9C-101B-9397-08002B2CF9AE}" pid="15" name="_ReviewingToolsShownOnce">
    <vt:lpwstr/>
  </property>
  <property fmtid="{D5CDD505-2E9C-101B-9397-08002B2CF9AE}" pid="16" name="DQCStatus">
    <vt:lpwstr>Yellow (DQC version 03)</vt:lpwstr>
  </property>
</Properties>
</file>