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DCB1DF619394C6DBBF081D170A7427C" style="width:450.8pt;height:411.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rFonts w:cs="EUAlbertina"/>
          <w:noProof/>
        </w:rPr>
      </w:pPr>
      <w:r>
        <w:rPr>
          <w:noProof/>
        </w:rPr>
        <w:t>L'annexe du règlement (UE) n° 1388/2013 est modifiée comme suit:</w:t>
      </w:r>
    </w:p>
    <w:p>
      <w:pPr>
        <w:pStyle w:val="ManualNumPar1"/>
        <w:rPr>
          <w:i/>
          <w:noProof/>
        </w:rPr>
      </w:pPr>
      <w:r>
        <w:rPr>
          <w:noProof/>
        </w:rPr>
        <w:t>1)</w:t>
      </w:r>
      <w:r>
        <w:rPr>
          <w:noProof/>
        </w:rPr>
        <w:tab/>
        <w:t>les lignes suivantes concernant les contingents tarifaires portant les numéros d'ordre 09.2683, 09.2684, 09.2688, 09.2854, 09.2685, 09.2686 et 09.2687 sont insérées selon l'ordre des codes NC indiqués dans la deuxième colonne du tableau:</w:t>
      </w:r>
    </w:p>
    <w:p>
      <w:pPr>
        <w:jc w:val="left"/>
        <w:rPr>
          <w:noProof/>
        </w:rPr>
      </w:pPr>
    </w:p>
    <w:tbl>
      <w:tblPr>
        <w:tblW w:w="0" w:type="auto"/>
        <w:tblCellSpacing w:w="0" w:type="dxa"/>
        <w:tblInd w:w="60" w:type="dxa"/>
        <w:tblBorders>
          <w:top w:val="single" w:sz="2" w:space="0" w:color="auto"/>
          <w:bottom w:val="single" w:sz="2" w:space="0" w:color="auto"/>
        </w:tblBorders>
        <w:tblLayout w:type="fixed"/>
        <w:tblCellMar>
          <w:top w:w="120" w:type="dxa"/>
          <w:left w:w="60" w:type="dxa"/>
          <w:bottom w:w="120" w:type="dxa"/>
          <w:right w:w="60" w:type="dxa"/>
        </w:tblCellMar>
        <w:tblLook w:val="0000" w:firstRow="0" w:lastRow="0" w:firstColumn="0" w:lastColumn="0" w:noHBand="0" w:noVBand="0"/>
      </w:tblPr>
      <w:tblGrid>
        <w:gridCol w:w="840"/>
        <w:gridCol w:w="1200"/>
        <w:gridCol w:w="720"/>
        <w:gridCol w:w="3600"/>
        <w:gridCol w:w="960"/>
        <w:gridCol w:w="840"/>
        <w:gridCol w:w="600"/>
      </w:tblGrid>
      <w:tr>
        <w:trPr>
          <w:cantSplit/>
          <w:tblHeader/>
          <w:tblCellSpacing w:w="0" w:type="dxa"/>
        </w:trPr>
        <w:tc>
          <w:tcPr>
            <w:tcW w:w="840" w:type="dxa"/>
            <w:tcBorders>
              <w:bottom w:val="single" w:sz="2" w:space="0" w:color="auto"/>
            </w:tcBorders>
            <w:shd w:val="clear" w:color="auto" w:fill="auto"/>
            <w:vAlign w:val="center"/>
          </w:tcPr>
          <w:p>
            <w:pPr>
              <w:pStyle w:val="Paragraph"/>
              <w:jc w:val="center"/>
              <w:rPr>
                <w:noProof/>
              </w:rPr>
            </w:pPr>
            <w:r>
              <w:rPr>
                <w:noProof/>
              </w:rPr>
              <w:t>Numéro d'ordre</w:t>
            </w:r>
          </w:p>
        </w:tc>
        <w:tc>
          <w:tcPr>
            <w:tcW w:w="1200" w:type="dxa"/>
            <w:tcBorders>
              <w:left w:val="single" w:sz="2" w:space="0" w:color="auto"/>
              <w:bottom w:val="single" w:sz="2" w:space="0" w:color="auto"/>
            </w:tcBorders>
            <w:shd w:val="clear" w:color="auto" w:fill="auto"/>
            <w:vAlign w:val="center"/>
          </w:tcPr>
          <w:p>
            <w:pPr>
              <w:pStyle w:val="Paragraph"/>
              <w:jc w:val="center"/>
              <w:rPr>
                <w:noProof/>
              </w:rPr>
            </w:pPr>
            <w:r>
              <w:rPr>
                <w:noProof/>
              </w:rPr>
              <w:t>Code NC</w:t>
            </w:r>
          </w:p>
        </w:tc>
        <w:tc>
          <w:tcPr>
            <w:tcW w:w="720" w:type="dxa"/>
            <w:tcBorders>
              <w:left w:val="single" w:sz="2" w:space="0" w:color="auto"/>
              <w:bottom w:val="single" w:sz="2" w:space="0" w:color="auto"/>
            </w:tcBorders>
            <w:shd w:val="clear" w:color="auto" w:fill="auto"/>
            <w:vAlign w:val="center"/>
          </w:tcPr>
          <w:p>
            <w:pPr>
              <w:pStyle w:val="Paragraph"/>
              <w:jc w:val="center"/>
              <w:rPr>
                <w:noProof/>
              </w:rPr>
            </w:pPr>
            <w:r>
              <w:rPr>
                <w:noProof/>
              </w:rPr>
              <w:t>TARIC</w:t>
            </w:r>
          </w:p>
        </w:tc>
        <w:tc>
          <w:tcPr>
            <w:tcW w:w="3600" w:type="dxa"/>
            <w:tcBorders>
              <w:left w:val="single" w:sz="2" w:space="0" w:color="auto"/>
              <w:bottom w:val="single" w:sz="2" w:space="0" w:color="auto"/>
            </w:tcBorders>
            <w:shd w:val="clear" w:color="auto" w:fill="auto"/>
            <w:vAlign w:val="center"/>
          </w:tcPr>
          <w:p>
            <w:pPr>
              <w:pStyle w:val="Paragraph"/>
              <w:jc w:val="center"/>
              <w:rPr>
                <w:noProof/>
              </w:rPr>
            </w:pPr>
            <w:r>
              <w:rPr>
                <w:noProof/>
              </w:rPr>
              <w:t>Désignation des marchandises</w:t>
            </w:r>
          </w:p>
        </w:tc>
        <w:tc>
          <w:tcPr>
            <w:tcW w:w="960" w:type="dxa"/>
            <w:tcBorders>
              <w:left w:val="single" w:sz="2" w:space="0" w:color="auto"/>
              <w:bottom w:val="single" w:sz="2" w:space="0" w:color="auto"/>
            </w:tcBorders>
            <w:shd w:val="clear" w:color="auto" w:fill="auto"/>
            <w:vAlign w:val="center"/>
          </w:tcPr>
          <w:p>
            <w:pPr>
              <w:pStyle w:val="Paragraph"/>
              <w:jc w:val="center"/>
              <w:rPr>
                <w:noProof/>
              </w:rPr>
            </w:pPr>
            <w:r>
              <w:rPr>
                <w:noProof/>
              </w:rPr>
              <w:t>Période contingentaire</w:t>
            </w:r>
          </w:p>
        </w:tc>
        <w:tc>
          <w:tcPr>
            <w:tcW w:w="840" w:type="dxa"/>
            <w:tcBorders>
              <w:left w:val="single" w:sz="2" w:space="0" w:color="auto"/>
              <w:bottom w:val="single" w:sz="2" w:space="0" w:color="auto"/>
            </w:tcBorders>
            <w:shd w:val="clear" w:color="auto" w:fill="auto"/>
            <w:vAlign w:val="center"/>
          </w:tcPr>
          <w:p>
            <w:pPr>
              <w:pStyle w:val="Paragraph"/>
              <w:jc w:val="center"/>
              <w:rPr>
                <w:noProof/>
              </w:rPr>
            </w:pPr>
            <w:r>
              <w:rPr>
                <w:noProof/>
              </w:rPr>
              <w:t>Volume contingentaire</w:t>
            </w:r>
          </w:p>
        </w:tc>
        <w:tc>
          <w:tcPr>
            <w:tcW w:w="600" w:type="dxa"/>
            <w:tcBorders>
              <w:left w:val="single" w:sz="2" w:space="0" w:color="auto"/>
              <w:bottom w:val="single" w:sz="2" w:space="0" w:color="auto"/>
            </w:tcBorders>
            <w:shd w:val="clear" w:color="auto" w:fill="auto"/>
            <w:vAlign w:val="center"/>
          </w:tcPr>
          <w:p>
            <w:pPr>
              <w:pStyle w:val="Paragraph"/>
              <w:jc w:val="center"/>
              <w:rPr>
                <w:noProof/>
              </w:rPr>
            </w:pPr>
            <w:r>
              <w:rPr>
                <w:noProof/>
              </w:rPr>
              <w:t>Droit contingentaire (%)</w:t>
            </w:r>
          </w:p>
        </w:tc>
      </w:tr>
      <w:tr>
        <w:trPr>
          <w:tblCellSpacing w:w="0" w:type="dxa"/>
        </w:trPr>
        <w:tc>
          <w:tcPr>
            <w:tcW w:w="840" w:type="dxa"/>
            <w:shd w:val="clear" w:color="auto" w:fill="auto"/>
          </w:tcPr>
          <w:p>
            <w:pPr>
              <w:pStyle w:val="Paragraph"/>
              <w:rPr>
                <w:noProof/>
              </w:rPr>
            </w:pPr>
            <w:r>
              <w:rPr>
                <w:noProof/>
              </w:rPr>
              <w:t>09.2683</w:t>
            </w:r>
          </w:p>
        </w:tc>
        <w:tc>
          <w:tcPr>
            <w:tcW w:w="1200" w:type="dxa"/>
            <w:tcBorders>
              <w:left w:val="single" w:sz="2" w:space="0" w:color="auto"/>
            </w:tcBorders>
            <w:shd w:val="clear" w:color="auto" w:fill="auto"/>
          </w:tcPr>
          <w:p>
            <w:pPr>
              <w:pStyle w:val="Paragraph"/>
              <w:jc w:val="right"/>
              <w:rPr>
                <w:noProof/>
              </w:rPr>
            </w:pPr>
            <w:r>
              <w:rPr>
                <w:noProof/>
              </w:rPr>
              <w:t>ex 2914 19 90</w:t>
            </w:r>
          </w:p>
        </w:tc>
        <w:tc>
          <w:tcPr>
            <w:tcW w:w="720" w:type="dxa"/>
            <w:tcBorders>
              <w:left w:val="single" w:sz="2" w:space="0" w:color="auto"/>
            </w:tcBorders>
            <w:shd w:val="clear" w:color="auto" w:fill="auto"/>
          </w:tcPr>
          <w:p>
            <w:pPr>
              <w:pStyle w:val="Paragraph"/>
              <w:jc w:val="center"/>
              <w:rPr>
                <w:noProof/>
              </w:rPr>
            </w:pPr>
            <w:r>
              <w:rPr>
                <w:noProof/>
              </w:rPr>
              <w:t>50</w:t>
            </w:r>
          </w:p>
        </w:tc>
        <w:tc>
          <w:tcPr>
            <w:tcW w:w="3600" w:type="dxa"/>
            <w:tcBorders>
              <w:left w:val="single" w:sz="2" w:space="0" w:color="auto"/>
            </w:tcBorders>
            <w:shd w:val="clear" w:color="auto" w:fill="auto"/>
          </w:tcPr>
          <w:p>
            <w:pPr>
              <w:pStyle w:val="Paragraph"/>
              <w:rPr>
                <w:noProof/>
              </w:rPr>
            </w:pPr>
            <w:r>
              <w:rPr>
                <w:noProof/>
              </w:rPr>
              <w:t>Acétylactonate de calcium (CAS RN 19372-44-2) destiné à la fabrication de stabilisants sous forme de comprimés</w:t>
            </w:r>
          </w:p>
          <w:p>
            <w:pPr>
              <w:pStyle w:val="Paragraph"/>
              <w:rPr>
                <w:noProof/>
              </w:rPr>
            </w:pPr>
            <w:r>
              <w:rPr>
                <w:noProof/>
              </w:rPr>
              <w:t> </w:t>
            </w:r>
            <w:r>
              <w:rPr>
                <w:rStyle w:val="FootnoteReference"/>
                <w:noProof/>
              </w:rPr>
              <w:t>(1)</w:t>
            </w:r>
          </w:p>
        </w:tc>
        <w:tc>
          <w:tcPr>
            <w:tcW w:w="960" w:type="dxa"/>
            <w:tcBorders>
              <w:left w:val="single" w:sz="2" w:space="0" w:color="auto"/>
            </w:tcBorders>
            <w:shd w:val="clear" w:color="auto" w:fill="auto"/>
          </w:tcPr>
          <w:p>
            <w:pPr>
              <w:pStyle w:val="Paragraph"/>
              <w:rPr>
                <w:noProof/>
              </w:rPr>
            </w:pPr>
            <w:r>
              <w:rPr>
                <w:noProof/>
              </w:rPr>
              <w:t>1.7-31.12</w:t>
            </w:r>
          </w:p>
        </w:tc>
        <w:tc>
          <w:tcPr>
            <w:tcW w:w="840" w:type="dxa"/>
            <w:tcBorders>
              <w:left w:val="single" w:sz="2" w:space="0" w:color="auto"/>
            </w:tcBorders>
            <w:shd w:val="clear" w:color="auto" w:fill="auto"/>
          </w:tcPr>
          <w:p>
            <w:pPr>
              <w:pStyle w:val="Paragraph"/>
              <w:rPr>
                <w:noProof/>
              </w:rPr>
            </w:pPr>
            <w:r>
              <w:rPr>
                <w:noProof/>
              </w:rPr>
              <w:t>50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09.2684</w:t>
            </w:r>
          </w:p>
        </w:tc>
        <w:tc>
          <w:tcPr>
            <w:tcW w:w="1200" w:type="dxa"/>
            <w:tcBorders>
              <w:left w:val="single" w:sz="2" w:space="0" w:color="auto"/>
            </w:tcBorders>
            <w:shd w:val="clear" w:color="auto" w:fill="auto"/>
          </w:tcPr>
          <w:p>
            <w:pPr>
              <w:pStyle w:val="Paragraph"/>
              <w:jc w:val="right"/>
              <w:rPr>
                <w:noProof/>
              </w:rPr>
            </w:pPr>
            <w:r>
              <w:rPr>
                <w:noProof/>
              </w:rPr>
              <w:t>ex 2916 39 90</w:t>
            </w:r>
          </w:p>
        </w:tc>
        <w:tc>
          <w:tcPr>
            <w:tcW w:w="720" w:type="dxa"/>
            <w:tcBorders>
              <w:left w:val="single" w:sz="2" w:space="0" w:color="auto"/>
            </w:tcBorders>
            <w:shd w:val="clear" w:color="auto" w:fill="auto"/>
          </w:tcPr>
          <w:p>
            <w:pPr>
              <w:pStyle w:val="Paragraph"/>
              <w:jc w:val="center"/>
              <w:rPr>
                <w:noProof/>
              </w:rPr>
            </w:pPr>
            <w:r>
              <w:rPr>
                <w:noProof/>
              </w:rPr>
              <w:t>28</w:t>
            </w:r>
          </w:p>
        </w:tc>
        <w:tc>
          <w:tcPr>
            <w:tcW w:w="3600" w:type="dxa"/>
            <w:tcBorders>
              <w:left w:val="single" w:sz="2" w:space="0" w:color="auto"/>
            </w:tcBorders>
            <w:shd w:val="clear" w:color="auto" w:fill="auto"/>
          </w:tcPr>
          <w:p>
            <w:pPr>
              <w:pStyle w:val="Paragraph"/>
              <w:rPr>
                <w:noProof/>
              </w:rPr>
            </w:pPr>
            <w:r>
              <w:rPr>
                <w:noProof/>
              </w:rPr>
              <w:t>Chlorure de 2,5-diméthylphénylacétyle (CAS RN 55312-97-5)</w:t>
            </w:r>
          </w:p>
        </w:tc>
        <w:tc>
          <w:tcPr>
            <w:tcW w:w="960" w:type="dxa"/>
            <w:tcBorders>
              <w:left w:val="single" w:sz="2" w:space="0" w:color="auto"/>
            </w:tcBorders>
            <w:shd w:val="clear" w:color="auto" w:fill="auto"/>
          </w:tcPr>
          <w:p>
            <w:pPr>
              <w:pStyle w:val="Paragraph"/>
              <w:rPr>
                <w:noProof/>
              </w:rPr>
            </w:pPr>
            <w:r>
              <w:rPr>
                <w:noProof/>
              </w:rPr>
              <w:t>1.7-31.12</w:t>
            </w:r>
          </w:p>
        </w:tc>
        <w:tc>
          <w:tcPr>
            <w:tcW w:w="840" w:type="dxa"/>
            <w:tcBorders>
              <w:left w:val="single" w:sz="2" w:space="0" w:color="auto"/>
            </w:tcBorders>
            <w:shd w:val="clear" w:color="auto" w:fill="auto"/>
          </w:tcPr>
          <w:p>
            <w:pPr>
              <w:pStyle w:val="Paragraph"/>
              <w:rPr>
                <w:noProof/>
              </w:rPr>
            </w:pPr>
            <w:r>
              <w:rPr>
                <w:noProof/>
              </w:rPr>
              <w:t>125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09.2688</w:t>
            </w:r>
          </w:p>
        </w:tc>
        <w:tc>
          <w:tcPr>
            <w:tcW w:w="1200" w:type="dxa"/>
            <w:tcBorders>
              <w:left w:val="single" w:sz="2" w:space="0" w:color="auto"/>
            </w:tcBorders>
            <w:shd w:val="clear" w:color="auto" w:fill="auto"/>
          </w:tcPr>
          <w:p>
            <w:pPr>
              <w:pStyle w:val="Paragraph"/>
              <w:jc w:val="right"/>
              <w:rPr>
                <w:noProof/>
              </w:rPr>
            </w:pPr>
            <w:r>
              <w:rPr>
                <w:noProof/>
              </w:rPr>
              <w:t>ex 2920 90 85</w:t>
            </w:r>
          </w:p>
        </w:tc>
        <w:tc>
          <w:tcPr>
            <w:tcW w:w="720" w:type="dxa"/>
            <w:tcBorders>
              <w:left w:val="single" w:sz="2" w:space="0" w:color="auto"/>
            </w:tcBorders>
            <w:shd w:val="clear" w:color="auto" w:fill="auto"/>
          </w:tcPr>
          <w:p>
            <w:pPr>
              <w:pStyle w:val="Paragraph"/>
              <w:jc w:val="center"/>
              <w:rPr>
                <w:noProof/>
              </w:rPr>
            </w:pPr>
            <w:r>
              <w:rPr>
                <w:noProof/>
              </w:rPr>
              <w:t>70</w:t>
            </w:r>
          </w:p>
        </w:tc>
        <w:tc>
          <w:tcPr>
            <w:tcW w:w="3600" w:type="dxa"/>
            <w:tcBorders>
              <w:left w:val="single" w:sz="2" w:space="0" w:color="auto"/>
            </w:tcBorders>
            <w:shd w:val="clear" w:color="auto" w:fill="auto"/>
          </w:tcPr>
          <w:p>
            <w:pPr>
              <w:pStyle w:val="Paragraph"/>
              <w:jc w:val="left"/>
              <w:rPr>
                <w:noProof/>
              </w:rPr>
            </w:pPr>
            <w:r>
              <w:rPr>
                <w:noProof/>
              </w:rPr>
              <w:t>Phosphite de tris(2,4-di-tert-butylphényle) (CAS RN 31570-04-4)</w:t>
            </w:r>
          </w:p>
        </w:tc>
        <w:tc>
          <w:tcPr>
            <w:tcW w:w="960" w:type="dxa"/>
            <w:tcBorders>
              <w:left w:val="single" w:sz="2" w:space="0" w:color="auto"/>
            </w:tcBorders>
            <w:shd w:val="clear" w:color="auto" w:fill="auto"/>
          </w:tcPr>
          <w:p>
            <w:pPr>
              <w:pStyle w:val="Paragraph"/>
              <w:rPr>
                <w:noProof/>
              </w:rPr>
            </w:pPr>
            <w:r>
              <w:rPr>
                <w:noProof/>
              </w:rPr>
              <w:t>1.7-31.12</w:t>
            </w:r>
          </w:p>
        </w:tc>
        <w:tc>
          <w:tcPr>
            <w:tcW w:w="840" w:type="dxa"/>
            <w:tcBorders>
              <w:left w:val="single" w:sz="2" w:space="0" w:color="auto"/>
            </w:tcBorders>
            <w:shd w:val="clear" w:color="auto" w:fill="auto"/>
          </w:tcPr>
          <w:p>
            <w:pPr>
              <w:pStyle w:val="Paragraph"/>
              <w:rPr>
                <w:noProof/>
              </w:rPr>
            </w:pPr>
            <w:r>
              <w:rPr>
                <w:noProof/>
              </w:rPr>
              <w:t>3 000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09.2854</w:t>
            </w:r>
          </w:p>
        </w:tc>
        <w:tc>
          <w:tcPr>
            <w:tcW w:w="1200" w:type="dxa"/>
            <w:tcBorders>
              <w:left w:val="single" w:sz="2" w:space="0" w:color="auto"/>
            </w:tcBorders>
            <w:shd w:val="clear" w:color="auto" w:fill="auto"/>
          </w:tcPr>
          <w:p>
            <w:pPr>
              <w:pStyle w:val="Paragraph"/>
              <w:jc w:val="right"/>
              <w:rPr>
                <w:noProof/>
              </w:rPr>
            </w:pPr>
            <w:r>
              <w:rPr>
                <w:noProof/>
              </w:rPr>
              <w:t>ex 2924 19 00</w:t>
            </w:r>
          </w:p>
        </w:tc>
        <w:tc>
          <w:tcPr>
            <w:tcW w:w="720" w:type="dxa"/>
            <w:tcBorders>
              <w:left w:val="single" w:sz="2" w:space="0" w:color="auto"/>
            </w:tcBorders>
            <w:shd w:val="clear" w:color="auto" w:fill="auto"/>
          </w:tcPr>
          <w:p>
            <w:pPr>
              <w:pStyle w:val="Paragraph"/>
              <w:jc w:val="center"/>
              <w:rPr>
                <w:noProof/>
              </w:rPr>
            </w:pPr>
            <w:r>
              <w:rPr>
                <w:noProof/>
              </w:rPr>
              <w:t>85</w:t>
            </w:r>
          </w:p>
        </w:tc>
        <w:tc>
          <w:tcPr>
            <w:tcW w:w="3600" w:type="dxa"/>
            <w:tcBorders>
              <w:left w:val="single" w:sz="2" w:space="0" w:color="auto"/>
            </w:tcBorders>
            <w:shd w:val="clear" w:color="auto" w:fill="auto"/>
          </w:tcPr>
          <w:p>
            <w:pPr>
              <w:pStyle w:val="Paragraph"/>
              <w:rPr>
                <w:noProof/>
              </w:rPr>
            </w:pPr>
            <w:r>
              <w:rPr>
                <w:noProof/>
              </w:rPr>
              <w:t>3-Iodoprop-2-ynyl N-butylcarbamate (CAS RN 55406-53-6)</w:t>
            </w:r>
          </w:p>
        </w:tc>
        <w:tc>
          <w:tcPr>
            <w:tcW w:w="960" w:type="dxa"/>
            <w:tcBorders>
              <w:left w:val="single" w:sz="2" w:space="0" w:color="auto"/>
            </w:tcBorders>
            <w:shd w:val="clear" w:color="auto" w:fill="auto"/>
          </w:tcPr>
          <w:p>
            <w:pPr>
              <w:pStyle w:val="Paragraph"/>
              <w:rPr>
                <w:noProof/>
              </w:rPr>
            </w:pPr>
            <w:r>
              <w:rPr>
                <w:noProof/>
              </w:rPr>
              <w:t>1.7-31.12</w:t>
            </w:r>
          </w:p>
        </w:tc>
        <w:tc>
          <w:tcPr>
            <w:tcW w:w="840" w:type="dxa"/>
            <w:tcBorders>
              <w:left w:val="single" w:sz="2" w:space="0" w:color="auto"/>
            </w:tcBorders>
            <w:shd w:val="clear" w:color="auto" w:fill="auto"/>
          </w:tcPr>
          <w:p>
            <w:pPr>
              <w:pStyle w:val="Paragraph"/>
              <w:rPr>
                <w:noProof/>
              </w:rPr>
            </w:pPr>
            <w:r>
              <w:rPr>
                <w:noProof/>
              </w:rPr>
              <w:t>250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09.2685</w:t>
            </w:r>
          </w:p>
        </w:tc>
        <w:tc>
          <w:tcPr>
            <w:tcW w:w="1200" w:type="dxa"/>
            <w:tcBorders>
              <w:left w:val="single" w:sz="2" w:space="0" w:color="auto"/>
            </w:tcBorders>
            <w:shd w:val="clear" w:color="auto" w:fill="auto"/>
          </w:tcPr>
          <w:p>
            <w:pPr>
              <w:pStyle w:val="Paragraph"/>
              <w:jc w:val="right"/>
              <w:rPr>
                <w:noProof/>
              </w:rPr>
            </w:pPr>
            <w:r>
              <w:rPr>
                <w:noProof/>
              </w:rPr>
              <w:t>ex 2929 90 00</w:t>
            </w:r>
          </w:p>
        </w:tc>
        <w:tc>
          <w:tcPr>
            <w:tcW w:w="720" w:type="dxa"/>
            <w:tcBorders>
              <w:left w:val="single" w:sz="2" w:space="0" w:color="auto"/>
            </w:tcBorders>
            <w:shd w:val="clear" w:color="auto" w:fill="auto"/>
          </w:tcPr>
          <w:p>
            <w:pPr>
              <w:pStyle w:val="Paragraph"/>
              <w:jc w:val="center"/>
              <w:rPr>
                <w:noProof/>
              </w:rPr>
            </w:pPr>
            <w:r>
              <w:rPr>
                <w:noProof/>
              </w:rPr>
              <w:t>30</w:t>
            </w:r>
          </w:p>
        </w:tc>
        <w:tc>
          <w:tcPr>
            <w:tcW w:w="3600" w:type="dxa"/>
            <w:tcBorders>
              <w:left w:val="single" w:sz="2" w:space="0" w:color="auto"/>
            </w:tcBorders>
            <w:shd w:val="clear" w:color="auto" w:fill="auto"/>
          </w:tcPr>
          <w:p>
            <w:pPr>
              <w:pStyle w:val="Paragraph"/>
              <w:rPr>
                <w:noProof/>
              </w:rPr>
            </w:pPr>
            <w:r>
              <w:rPr>
                <w:noProof/>
              </w:rPr>
              <w:t>Nitroguanidine (CAS RN 556-88-7)</w:t>
            </w:r>
          </w:p>
        </w:tc>
        <w:tc>
          <w:tcPr>
            <w:tcW w:w="960" w:type="dxa"/>
            <w:tcBorders>
              <w:left w:val="single" w:sz="2" w:space="0" w:color="auto"/>
            </w:tcBorders>
            <w:shd w:val="clear" w:color="auto" w:fill="auto"/>
          </w:tcPr>
          <w:p>
            <w:pPr>
              <w:pStyle w:val="Paragraph"/>
              <w:rPr>
                <w:noProof/>
              </w:rPr>
            </w:pPr>
            <w:r>
              <w:rPr>
                <w:noProof/>
              </w:rPr>
              <w:t>1.7-31.12</w:t>
            </w:r>
          </w:p>
        </w:tc>
        <w:tc>
          <w:tcPr>
            <w:tcW w:w="840" w:type="dxa"/>
            <w:tcBorders>
              <w:left w:val="single" w:sz="2" w:space="0" w:color="auto"/>
            </w:tcBorders>
            <w:shd w:val="clear" w:color="auto" w:fill="auto"/>
          </w:tcPr>
          <w:p>
            <w:pPr>
              <w:pStyle w:val="Paragraph"/>
              <w:rPr>
                <w:noProof/>
              </w:rPr>
            </w:pPr>
            <w:r>
              <w:rPr>
                <w:noProof/>
              </w:rPr>
              <w:t>3 250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09.2686</w:t>
            </w:r>
          </w:p>
        </w:tc>
        <w:tc>
          <w:tcPr>
            <w:tcW w:w="1200" w:type="dxa"/>
            <w:tcBorders>
              <w:left w:val="single" w:sz="2" w:space="0" w:color="auto"/>
            </w:tcBorders>
            <w:shd w:val="clear" w:color="auto" w:fill="auto"/>
          </w:tcPr>
          <w:p>
            <w:pPr>
              <w:pStyle w:val="Paragraph"/>
              <w:jc w:val="right"/>
              <w:rPr>
                <w:noProof/>
              </w:rPr>
            </w:pPr>
            <w:r>
              <w:rPr>
                <w:noProof/>
              </w:rPr>
              <w:t>ex 3204 11 00</w:t>
            </w:r>
          </w:p>
        </w:tc>
        <w:tc>
          <w:tcPr>
            <w:tcW w:w="720" w:type="dxa"/>
            <w:tcBorders>
              <w:left w:val="single" w:sz="2" w:space="0" w:color="auto"/>
            </w:tcBorders>
            <w:shd w:val="clear" w:color="auto" w:fill="auto"/>
          </w:tcPr>
          <w:p>
            <w:pPr>
              <w:pStyle w:val="Paragraph"/>
              <w:jc w:val="center"/>
              <w:rPr>
                <w:noProof/>
              </w:rPr>
            </w:pPr>
            <w:r>
              <w:rPr>
                <w:noProof/>
              </w:rPr>
              <w:t>75</w:t>
            </w:r>
          </w:p>
        </w:tc>
        <w:tc>
          <w:tcPr>
            <w:tcW w:w="3600" w:type="dxa"/>
            <w:tcBorders>
              <w:left w:val="single" w:sz="2" w:space="0" w:color="auto"/>
            </w:tcBorders>
            <w:shd w:val="clear" w:color="auto" w:fill="auto"/>
          </w:tcPr>
          <w:p>
            <w:pPr>
              <w:pStyle w:val="Paragraph"/>
              <w:rPr>
                <w:noProof/>
              </w:rPr>
            </w:pPr>
            <w:r>
              <w:rPr>
                <w:noProof/>
              </w:rPr>
              <w:t>Colorant C.I. Disperse Yellow 54 (CAS RN 7576-65-0) et préparations à base de ce colorant dont la teneur en colorant C.I. Disperse Yellow 54 est supérieure ou égale à 99 % en poids</w:t>
            </w:r>
          </w:p>
        </w:tc>
        <w:tc>
          <w:tcPr>
            <w:tcW w:w="960" w:type="dxa"/>
            <w:tcBorders>
              <w:left w:val="single" w:sz="2" w:space="0" w:color="auto"/>
            </w:tcBorders>
            <w:shd w:val="clear" w:color="auto" w:fill="auto"/>
          </w:tcPr>
          <w:p>
            <w:pPr>
              <w:pStyle w:val="Paragraph"/>
              <w:rPr>
                <w:noProof/>
              </w:rPr>
            </w:pPr>
            <w:r>
              <w:rPr>
                <w:noProof/>
              </w:rPr>
              <w:t>1.7-31.12</w:t>
            </w:r>
          </w:p>
        </w:tc>
        <w:tc>
          <w:tcPr>
            <w:tcW w:w="840" w:type="dxa"/>
            <w:tcBorders>
              <w:left w:val="single" w:sz="2" w:space="0" w:color="auto"/>
            </w:tcBorders>
            <w:shd w:val="clear" w:color="auto" w:fill="auto"/>
          </w:tcPr>
          <w:p>
            <w:pPr>
              <w:pStyle w:val="Paragraph"/>
              <w:rPr>
                <w:noProof/>
              </w:rPr>
            </w:pPr>
            <w:r>
              <w:rPr>
                <w:noProof/>
              </w:rPr>
              <w:t>1 250 kg</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09.2687</w:t>
            </w:r>
          </w:p>
        </w:tc>
        <w:tc>
          <w:tcPr>
            <w:tcW w:w="1200" w:type="dxa"/>
            <w:tcBorders>
              <w:left w:val="single" w:sz="2" w:space="0" w:color="auto"/>
              <w:bottom w:val="nil"/>
            </w:tcBorders>
            <w:shd w:val="clear" w:color="auto" w:fill="auto"/>
          </w:tcPr>
          <w:p>
            <w:pPr>
              <w:pStyle w:val="Paragraph"/>
              <w:jc w:val="right"/>
              <w:rPr>
                <w:noProof/>
              </w:rPr>
            </w:pPr>
            <w:r>
              <w:rPr>
                <w:noProof/>
              </w:rPr>
              <w:t>ex 3907 40 00</w:t>
            </w:r>
          </w:p>
        </w:tc>
        <w:tc>
          <w:tcPr>
            <w:tcW w:w="720" w:type="dxa"/>
            <w:tcBorders>
              <w:left w:val="single" w:sz="2" w:space="0" w:color="auto"/>
              <w:bottom w:val="nil"/>
            </w:tcBorders>
            <w:shd w:val="clear" w:color="auto" w:fill="auto"/>
          </w:tcPr>
          <w:p>
            <w:pPr>
              <w:pStyle w:val="Paragraph"/>
              <w:jc w:val="center"/>
              <w:rPr>
                <w:noProof/>
              </w:rPr>
            </w:pPr>
            <w:r>
              <w:rPr>
                <w:noProof/>
              </w:rPr>
              <w:t>25</w:t>
            </w:r>
          </w:p>
        </w:tc>
        <w:tc>
          <w:tcPr>
            <w:tcW w:w="3600" w:type="dxa"/>
            <w:tcBorders>
              <w:left w:val="single" w:sz="2" w:space="0" w:color="auto"/>
            </w:tcBorders>
            <w:shd w:val="clear" w:color="auto" w:fill="auto"/>
          </w:tcPr>
          <w:p>
            <w:pPr>
              <w:pStyle w:val="Paragraph"/>
              <w:rPr>
                <w:noProof/>
              </w:rPr>
            </w:pPr>
            <w:r>
              <w:rPr>
                <w:noProof/>
              </w:rPr>
              <w:t>Mélange polymérique de polycarbonate et de poly(méthacrylate de méthyle), dans lequel la proportion de polycarbonate est égale ou supérieure à 98,5 % en poids, sous forme de pellets ou de granulés, présentant une transmission lumineuse de 88,5 % ou plus, mesurée sur une éprouvette de 4,0 mm d'épaisseur pour une longueur d'onde λ = 400 nm (conformément à la norme ISO 13468-2)</w:t>
            </w:r>
          </w:p>
        </w:tc>
        <w:tc>
          <w:tcPr>
            <w:tcW w:w="960" w:type="dxa"/>
            <w:tcBorders>
              <w:left w:val="single" w:sz="2" w:space="0" w:color="auto"/>
              <w:bottom w:val="nil"/>
            </w:tcBorders>
            <w:shd w:val="clear" w:color="auto" w:fill="auto"/>
          </w:tcPr>
          <w:p>
            <w:pPr>
              <w:pStyle w:val="Paragraph"/>
              <w:rPr>
                <w:noProof/>
              </w:rPr>
            </w:pPr>
            <w:r>
              <w:rPr>
                <w:noProof/>
              </w:rPr>
              <w:t>1.7-31.12</w:t>
            </w:r>
          </w:p>
        </w:tc>
        <w:tc>
          <w:tcPr>
            <w:tcW w:w="840" w:type="dxa"/>
            <w:tcBorders>
              <w:left w:val="single" w:sz="2" w:space="0" w:color="auto"/>
              <w:bottom w:val="nil"/>
            </w:tcBorders>
            <w:shd w:val="clear" w:color="auto" w:fill="auto"/>
          </w:tcPr>
          <w:p>
            <w:pPr>
              <w:pStyle w:val="Paragraph"/>
              <w:rPr>
                <w:noProof/>
              </w:rPr>
            </w:pPr>
            <w:r>
              <w:rPr>
                <w:noProof/>
              </w:rPr>
              <w:t>200 tonnes</w:t>
            </w:r>
          </w:p>
        </w:tc>
        <w:tc>
          <w:tcPr>
            <w:tcW w:w="600" w:type="dxa"/>
            <w:tcBorders>
              <w:left w:val="single" w:sz="2" w:space="0" w:color="auto"/>
              <w:bottom w:val="nil"/>
            </w:tcBorders>
            <w:shd w:val="clear" w:color="auto" w:fill="auto"/>
          </w:tcPr>
          <w:p>
            <w:pPr>
              <w:pStyle w:val="Paragraph"/>
              <w:rPr>
                <w:noProof/>
              </w:rPr>
            </w:pPr>
            <w:r>
              <w:rPr>
                <w:noProof/>
              </w:rPr>
              <w:t>0 %</w:t>
            </w:r>
          </w:p>
        </w:tc>
      </w:tr>
    </w:tbl>
    <w:p>
      <w:pPr>
        <w:pStyle w:val="Paragraph"/>
        <w:rPr>
          <w:noProof/>
        </w:rPr>
      </w:pPr>
    </w:p>
    <w:p>
      <w:pPr>
        <w:rPr>
          <w:noProof/>
        </w:rPr>
      </w:pPr>
      <w:r>
        <w:rPr>
          <w:noProof/>
        </w:rPr>
        <w:br w:type="page"/>
      </w:r>
      <w:r>
        <w:rPr>
          <w:noProof/>
        </w:rPr>
        <w:lastRenderedPageBreak/>
        <w:t>2)</w:t>
      </w:r>
      <w:r>
        <w:rPr>
          <w:noProof/>
        </w:rPr>
        <w:tab/>
        <w:t>les lignes concernant les contingents tarifaires portant les numéros d'ordre 09.2664, 09.2972, 09.2665, 09.2645, 09.2834, 09.2835, 09.2629 et 09.2763 sont remplacées par les lignes suivantes:</w:t>
      </w:r>
    </w:p>
    <w:p>
      <w:pPr>
        <w:pStyle w:val="Text1"/>
        <w:ind w:left="1080"/>
        <w:rPr>
          <w:noProof/>
        </w:rPr>
      </w:pPr>
    </w:p>
    <w:tbl>
      <w:tblPr>
        <w:tblW w:w="0" w:type="auto"/>
        <w:tblCellSpacing w:w="0" w:type="dxa"/>
        <w:tblInd w:w="60" w:type="dxa"/>
        <w:tblBorders>
          <w:top w:val="single" w:sz="2" w:space="0" w:color="auto"/>
          <w:bottom w:val="single" w:sz="2" w:space="0" w:color="auto"/>
        </w:tblBorders>
        <w:tblLayout w:type="fixed"/>
        <w:tblCellMar>
          <w:top w:w="120" w:type="dxa"/>
          <w:left w:w="60" w:type="dxa"/>
          <w:bottom w:w="120" w:type="dxa"/>
          <w:right w:w="60" w:type="dxa"/>
        </w:tblCellMar>
        <w:tblLook w:val="0000" w:firstRow="0" w:lastRow="0" w:firstColumn="0" w:lastColumn="0" w:noHBand="0" w:noVBand="0"/>
      </w:tblPr>
      <w:tblGrid>
        <w:gridCol w:w="840"/>
        <w:gridCol w:w="1200"/>
        <w:gridCol w:w="720"/>
        <w:gridCol w:w="3623"/>
        <w:gridCol w:w="937"/>
        <w:gridCol w:w="840"/>
        <w:gridCol w:w="600"/>
      </w:tblGrid>
      <w:tr>
        <w:trPr>
          <w:cantSplit/>
          <w:tblHeader/>
          <w:tblCellSpacing w:w="0" w:type="dxa"/>
        </w:trPr>
        <w:tc>
          <w:tcPr>
            <w:tcW w:w="840" w:type="dxa"/>
            <w:tcBorders>
              <w:bottom w:val="single" w:sz="2" w:space="0" w:color="auto"/>
            </w:tcBorders>
            <w:shd w:val="clear" w:color="auto" w:fill="auto"/>
            <w:vAlign w:val="center"/>
          </w:tcPr>
          <w:p>
            <w:pPr>
              <w:pStyle w:val="Paragraph"/>
              <w:jc w:val="center"/>
              <w:rPr>
                <w:noProof/>
              </w:rPr>
            </w:pPr>
            <w:r>
              <w:rPr>
                <w:noProof/>
              </w:rPr>
              <w:t>Numéro d'ordre</w:t>
            </w:r>
          </w:p>
        </w:tc>
        <w:tc>
          <w:tcPr>
            <w:tcW w:w="1200" w:type="dxa"/>
            <w:tcBorders>
              <w:left w:val="single" w:sz="2" w:space="0" w:color="auto"/>
              <w:bottom w:val="single" w:sz="2" w:space="0" w:color="auto"/>
            </w:tcBorders>
            <w:shd w:val="clear" w:color="auto" w:fill="auto"/>
            <w:vAlign w:val="center"/>
          </w:tcPr>
          <w:p>
            <w:pPr>
              <w:pStyle w:val="Paragraph"/>
              <w:jc w:val="center"/>
              <w:rPr>
                <w:noProof/>
              </w:rPr>
            </w:pPr>
            <w:r>
              <w:rPr>
                <w:noProof/>
              </w:rPr>
              <w:t>Code NC</w:t>
            </w:r>
          </w:p>
        </w:tc>
        <w:tc>
          <w:tcPr>
            <w:tcW w:w="720" w:type="dxa"/>
            <w:tcBorders>
              <w:left w:val="single" w:sz="2" w:space="0" w:color="auto"/>
              <w:bottom w:val="single" w:sz="2" w:space="0" w:color="auto"/>
            </w:tcBorders>
            <w:shd w:val="clear" w:color="auto" w:fill="auto"/>
            <w:vAlign w:val="center"/>
          </w:tcPr>
          <w:p>
            <w:pPr>
              <w:pStyle w:val="Paragraph"/>
              <w:jc w:val="center"/>
              <w:rPr>
                <w:noProof/>
              </w:rPr>
            </w:pPr>
            <w:r>
              <w:rPr>
                <w:noProof/>
              </w:rPr>
              <w:t>TARIC</w:t>
            </w:r>
          </w:p>
        </w:tc>
        <w:tc>
          <w:tcPr>
            <w:tcW w:w="3623" w:type="dxa"/>
            <w:tcBorders>
              <w:left w:val="single" w:sz="2" w:space="0" w:color="auto"/>
              <w:bottom w:val="single" w:sz="2" w:space="0" w:color="auto"/>
            </w:tcBorders>
            <w:shd w:val="clear" w:color="auto" w:fill="auto"/>
            <w:vAlign w:val="center"/>
          </w:tcPr>
          <w:p>
            <w:pPr>
              <w:pStyle w:val="Paragraph"/>
              <w:jc w:val="center"/>
              <w:rPr>
                <w:noProof/>
              </w:rPr>
            </w:pPr>
            <w:r>
              <w:rPr>
                <w:noProof/>
              </w:rPr>
              <w:t>Désignation des marchandises</w:t>
            </w:r>
          </w:p>
        </w:tc>
        <w:tc>
          <w:tcPr>
            <w:tcW w:w="937" w:type="dxa"/>
            <w:tcBorders>
              <w:left w:val="single" w:sz="2" w:space="0" w:color="auto"/>
              <w:bottom w:val="single" w:sz="2" w:space="0" w:color="auto"/>
            </w:tcBorders>
            <w:shd w:val="clear" w:color="auto" w:fill="auto"/>
            <w:vAlign w:val="center"/>
          </w:tcPr>
          <w:p>
            <w:pPr>
              <w:pStyle w:val="Paragraph"/>
              <w:jc w:val="center"/>
              <w:rPr>
                <w:noProof/>
              </w:rPr>
            </w:pPr>
            <w:r>
              <w:rPr>
                <w:noProof/>
              </w:rPr>
              <w:t>Période contingentaire</w:t>
            </w:r>
          </w:p>
        </w:tc>
        <w:tc>
          <w:tcPr>
            <w:tcW w:w="840" w:type="dxa"/>
            <w:tcBorders>
              <w:left w:val="single" w:sz="2" w:space="0" w:color="auto"/>
              <w:bottom w:val="single" w:sz="2" w:space="0" w:color="auto"/>
            </w:tcBorders>
            <w:shd w:val="clear" w:color="auto" w:fill="auto"/>
            <w:vAlign w:val="center"/>
          </w:tcPr>
          <w:p>
            <w:pPr>
              <w:pStyle w:val="Paragraph"/>
              <w:jc w:val="center"/>
              <w:rPr>
                <w:noProof/>
              </w:rPr>
            </w:pPr>
            <w:r>
              <w:rPr>
                <w:noProof/>
              </w:rPr>
              <w:t>Volume contingentaire</w:t>
            </w:r>
          </w:p>
        </w:tc>
        <w:tc>
          <w:tcPr>
            <w:tcW w:w="600" w:type="dxa"/>
            <w:tcBorders>
              <w:left w:val="single" w:sz="2" w:space="0" w:color="auto"/>
              <w:bottom w:val="single" w:sz="2" w:space="0" w:color="auto"/>
            </w:tcBorders>
            <w:shd w:val="clear" w:color="auto" w:fill="auto"/>
            <w:vAlign w:val="center"/>
          </w:tcPr>
          <w:p>
            <w:pPr>
              <w:pStyle w:val="Paragraph"/>
              <w:jc w:val="center"/>
              <w:rPr>
                <w:noProof/>
              </w:rPr>
            </w:pPr>
            <w:r>
              <w:rPr>
                <w:noProof/>
              </w:rPr>
              <w:t>Droit contingentaire (%)</w:t>
            </w:r>
          </w:p>
        </w:tc>
      </w:tr>
      <w:tr>
        <w:trPr>
          <w:tblCellSpacing w:w="0" w:type="dxa"/>
        </w:trPr>
        <w:tc>
          <w:tcPr>
            <w:tcW w:w="840" w:type="dxa"/>
            <w:shd w:val="clear" w:color="auto" w:fill="auto"/>
          </w:tcPr>
          <w:p>
            <w:pPr>
              <w:pStyle w:val="Paragraph"/>
              <w:rPr>
                <w:noProof/>
              </w:rPr>
            </w:pPr>
            <w:r>
              <w:rPr>
                <w:noProof/>
              </w:rPr>
              <w:t>09.2664</w:t>
            </w:r>
          </w:p>
        </w:tc>
        <w:tc>
          <w:tcPr>
            <w:tcW w:w="1200" w:type="dxa"/>
            <w:tcBorders>
              <w:left w:val="single" w:sz="2" w:space="0" w:color="auto"/>
            </w:tcBorders>
            <w:shd w:val="clear" w:color="auto" w:fill="auto"/>
          </w:tcPr>
          <w:p>
            <w:pPr>
              <w:pStyle w:val="Paragraph"/>
              <w:jc w:val="right"/>
              <w:rPr>
                <w:noProof/>
              </w:rPr>
            </w:pPr>
            <w:r>
              <w:rPr>
                <w:noProof/>
              </w:rPr>
              <w:t>ex 2008 60 39</w:t>
            </w:r>
          </w:p>
        </w:tc>
        <w:tc>
          <w:tcPr>
            <w:tcW w:w="720" w:type="dxa"/>
            <w:tcBorders>
              <w:left w:val="single" w:sz="2" w:space="0" w:color="auto"/>
            </w:tcBorders>
            <w:shd w:val="clear" w:color="auto" w:fill="auto"/>
          </w:tcPr>
          <w:p>
            <w:pPr>
              <w:pStyle w:val="Paragraph"/>
              <w:jc w:val="center"/>
              <w:rPr>
                <w:noProof/>
              </w:rPr>
            </w:pPr>
            <w:r>
              <w:rPr>
                <w:noProof/>
              </w:rPr>
              <w:t>30</w:t>
            </w:r>
          </w:p>
        </w:tc>
        <w:tc>
          <w:tcPr>
            <w:tcW w:w="3623" w:type="dxa"/>
            <w:tcBorders>
              <w:left w:val="single" w:sz="2" w:space="0" w:color="auto"/>
            </w:tcBorders>
            <w:shd w:val="clear" w:color="auto" w:fill="auto"/>
          </w:tcPr>
          <w:p>
            <w:pPr>
              <w:pStyle w:val="Paragraph"/>
              <w:rPr>
                <w:noProof/>
              </w:rPr>
            </w:pPr>
            <w:r>
              <w:rPr>
                <w:noProof/>
              </w:rPr>
              <w:t>Cerises douces avec addition d'alcool, d'une teneur en sucres inférieure ou égale à 9 % en poids, d'un diamètre inférieur ou égal à 19,9 mm, avec noyau, destinées à la fabrication de produits en chocolat </w:t>
            </w:r>
            <w:r>
              <w:rPr>
                <w:rStyle w:val="FootnoteReference"/>
                <w:noProof/>
              </w:rPr>
              <w:t>(1)</w:t>
            </w:r>
          </w:p>
        </w:tc>
        <w:tc>
          <w:tcPr>
            <w:tcW w:w="937" w:type="dxa"/>
            <w:tcBorders>
              <w:left w:val="single" w:sz="2" w:space="0" w:color="auto"/>
            </w:tcBorders>
            <w:shd w:val="clear" w:color="auto" w:fill="auto"/>
          </w:tcPr>
          <w:p>
            <w:pPr>
              <w:pStyle w:val="Paragraph"/>
              <w:rPr>
                <w:noProof/>
              </w:rPr>
            </w:pPr>
            <w:r>
              <w:rPr>
                <w:noProof/>
              </w:rPr>
              <w:t>1.1-31.12</w:t>
            </w:r>
          </w:p>
        </w:tc>
        <w:tc>
          <w:tcPr>
            <w:tcW w:w="840" w:type="dxa"/>
            <w:tcBorders>
              <w:left w:val="single" w:sz="2" w:space="0" w:color="auto"/>
            </w:tcBorders>
            <w:shd w:val="clear" w:color="auto" w:fill="auto"/>
          </w:tcPr>
          <w:p>
            <w:pPr>
              <w:pStyle w:val="Paragraph"/>
              <w:rPr>
                <w:noProof/>
              </w:rPr>
            </w:pPr>
            <w:r>
              <w:rPr>
                <w:noProof/>
              </w:rPr>
              <w:t>1 000 tonnes</w:t>
            </w:r>
          </w:p>
        </w:tc>
        <w:tc>
          <w:tcPr>
            <w:tcW w:w="600" w:type="dxa"/>
            <w:tcBorders>
              <w:left w:val="single" w:sz="2" w:space="0" w:color="auto"/>
            </w:tcBorders>
            <w:shd w:val="clear" w:color="auto" w:fill="auto"/>
          </w:tcPr>
          <w:p>
            <w:pPr>
              <w:pStyle w:val="Paragraph"/>
              <w:rPr>
                <w:noProof/>
              </w:rPr>
            </w:pPr>
            <w:r>
              <w:rPr>
                <w:noProof/>
              </w:rPr>
              <w:t>10 % </w:t>
            </w:r>
            <w:r>
              <w:rPr>
                <w:rStyle w:val="FootnoteReference"/>
                <w:noProof/>
              </w:rPr>
              <w:t>(2)</w:t>
            </w:r>
          </w:p>
        </w:tc>
      </w:tr>
      <w:tr>
        <w:trPr>
          <w:tblCellSpacing w:w="0" w:type="dxa"/>
        </w:trPr>
        <w:tc>
          <w:tcPr>
            <w:tcW w:w="840" w:type="dxa"/>
            <w:shd w:val="clear" w:color="auto" w:fill="auto"/>
          </w:tcPr>
          <w:p>
            <w:pPr>
              <w:pStyle w:val="Paragraph"/>
              <w:rPr>
                <w:noProof/>
              </w:rPr>
            </w:pPr>
            <w:r>
              <w:rPr>
                <w:noProof/>
              </w:rPr>
              <w:t>09.2972</w:t>
            </w:r>
          </w:p>
        </w:tc>
        <w:tc>
          <w:tcPr>
            <w:tcW w:w="1200" w:type="dxa"/>
            <w:tcBorders>
              <w:left w:val="single" w:sz="2" w:space="0" w:color="auto"/>
            </w:tcBorders>
            <w:shd w:val="clear" w:color="auto" w:fill="auto"/>
          </w:tcPr>
          <w:p>
            <w:pPr>
              <w:pStyle w:val="Paragraph"/>
              <w:jc w:val="right"/>
              <w:rPr>
                <w:noProof/>
              </w:rPr>
            </w:pPr>
            <w:r>
              <w:rPr>
                <w:noProof/>
              </w:rPr>
              <w:t>2915 24 00</w:t>
            </w:r>
          </w:p>
        </w:tc>
        <w:tc>
          <w:tcPr>
            <w:tcW w:w="720" w:type="dxa"/>
            <w:tcBorders>
              <w:left w:val="single" w:sz="2" w:space="0" w:color="auto"/>
            </w:tcBorders>
            <w:shd w:val="clear" w:color="auto" w:fill="auto"/>
          </w:tcPr>
          <w:p>
            <w:pPr>
              <w:pStyle w:val="Paragraph"/>
              <w:rPr>
                <w:noProof/>
              </w:rPr>
            </w:pPr>
          </w:p>
        </w:tc>
        <w:tc>
          <w:tcPr>
            <w:tcW w:w="3623" w:type="dxa"/>
            <w:tcBorders>
              <w:left w:val="single" w:sz="2" w:space="0" w:color="auto"/>
            </w:tcBorders>
            <w:shd w:val="clear" w:color="auto" w:fill="auto"/>
          </w:tcPr>
          <w:p>
            <w:pPr>
              <w:pStyle w:val="Paragraph"/>
              <w:rPr>
                <w:noProof/>
              </w:rPr>
            </w:pPr>
            <w:r>
              <w:rPr>
                <w:noProof/>
              </w:rPr>
              <w:t>Anhydride acétique (CAS RN 108-24-7)</w:t>
            </w:r>
          </w:p>
        </w:tc>
        <w:tc>
          <w:tcPr>
            <w:tcW w:w="937" w:type="dxa"/>
            <w:tcBorders>
              <w:left w:val="single" w:sz="2" w:space="0" w:color="auto"/>
            </w:tcBorders>
            <w:shd w:val="clear" w:color="auto" w:fill="auto"/>
          </w:tcPr>
          <w:p>
            <w:pPr>
              <w:pStyle w:val="Paragraph"/>
              <w:rPr>
                <w:noProof/>
              </w:rPr>
            </w:pPr>
            <w:r>
              <w:rPr>
                <w:noProof/>
              </w:rPr>
              <w:t>1.1-31.12</w:t>
            </w:r>
          </w:p>
        </w:tc>
        <w:tc>
          <w:tcPr>
            <w:tcW w:w="840" w:type="dxa"/>
            <w:tcBorders>
              <w:left w:val="single" w:sz="2" w:space="0" w:color="auto"/>
            </w:tcBorders>
            <w:shd w:val="clear" w:color="auto" w:fill="auto"/>
          </w:tcPr>
          <w:p>
            <w:pPr>
              <w:pStyle w:val="Paragraph"/>
              <w:rPr>
                <w:noProof/>
              </w:rPr>
            </w:pPr>
            <w:r>
              <w:rPr>
                <w:noProof/>
              </w:rPr>
              <w:t>50 000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09.2665</w:t>
            </w:r>
          </w:p>
        </w:tc>
        <w:tc>
          <w:tcPr>
            <w:tcW w:w="1200" w:type="dxa"/>
            <w:tcBorders>
              <w:left w:val="single" w:sz="2" w:space="0" w:color="auto"/>
            </w:tcBorders>
            <w:shd w:val="clear" w:color="auto" w:fill="auto"/>
          </w:tcPr>
          <w:p>
            <w:pPr>
              <w:pStyle w:val="Paragraph"/>
              <w:jc w:val="right"/>
              <w:rPr>
                <w:noProof/>
              </w:rPr>
            </w:pPr>
            <w:r>
              <w:rPr>
                <w:noProof/>
              </w:rPr>
              <w:t>ex 2916 19 95</w:t>
            </w:r>
          </w:p>
        </w:tc>
        <w:tc>
          <w:tcPr>
            <w:tcW w:w="720" w:type="dxa"/>
            <w:tcBorders>
              <w:left w:val="single" w:sz="2" w:space="0" w:color="auto"/>
            </w:tcBorders>
            <w:shd w:val="clear" w:color="auto" w:fill="auto"/>
          </w:tcPr>
          <w:p>
            <w:pPr>
              <w:pStyle w:val="Paragraph"/>
              <w:jc w:val="center"/>
              <w:rPr>
                <w:noProof/>
              </w:rPr>
            </w:pPr>
            <w:r>
              <w:rPr>
                <w:noProof/>
              </w:rPr>
              <w:t>30</w:t>
            </w:r>
          </w:p>
        </w:tc>
        <w:tc>
          <w:tcPr>
            <w:tcW w:w="3623" w:type="dxa"/>
            <w:tcBorders>
              <w:left w:val="single" w:sz="2" w:space="0" w:color="auto"/>
            </w:tcBorders>
            <w:shd w:val="clear" w:color="auto" w:fill="auto"/>
          </w:tcPr>
          <w:p>
            <w:pPr>
              <w:pStyle w:val="Paragraph"/>
              <w:rPr>
                <w:noProof/>
                <w:lang w:val="pt-PT"/>
              </w:rPr>
            </w:pPr>
            <w:r>
              <w:rPr>
                <w:noProof/>
                <w:lang w:val="pt-PT"/>
              </w:rPr>
              <w:t>(E,E)-Hexa-2,4-diénoate de potassium (CAS RN 24634-61-5)</w:t>
            </w:r>
          </w:p>
        </w:tc>
        <w:tc>
          <w:tcPr>
            <w:tcW w:w="937" w:type="dxa"/>
            <w:tcBorders>
              <w:left w:val="single" w:sz="2" w:space="0" w:color="auto"/>
            </w:tcBorders>
            <w:shd w:val="clear" w:color="auto" w:fill="auto"/>
          </w:tcPr>
          <w:p>
            <w:pPr>
              <w:pStyle w:val="Paragraph"/>
              <w:rPr>
                <w:noProof/>
              </w:rPr>
            </w:pPr>
            <w:r>
              <w:rPr>
                <w:noProof/>
              </w:rPr>
              <w:t>1.1-31.12</w:t>
            </w:r>
          </w:p>
        </w:tc>
        <w:tc>
          <w:tcPr>
            <w:tcW w:w="840" w:type="dxa"/>
            <w:tcBorders>
              <w:left w:val="single" w:sz="2" w:space="0" w:color="auto"/>
            </w:tcBorders>
            <w:shd w:val="clear" w:color="auto" w:fill="auto"/>
          </w:tcPr>
          <w:p>
            <w:pPr>
              <w:pStyle w:val="Paragraph"/>
              <w:rPr>
                <w:noProof/>
              </w:rPr>
            </w:pPr>
            <w:r>
              <w:rPr>
                <w:noProof/>
              </w:rPr>
              <w:t>8 250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09.2645</w:t>
            </w:r>
          </w:p>
        </w:tc>
        <w:tc>
          <w:tcPr>
            <w:tcW w:w="1200" w:type="dxa"/>
            <w:tcBorders>
              <w:left w:val="single" w:sz="2" w:space="0" w:color="auto"/>
            </w:tcBorders>
            <w:shd w:val="clear" w:color="auto" w:fill="auto"/>
          </w:tcPr>
          <w:p>
            <w:pPr>
              <w:pStyle w:val="Paragraph"/>
              <w:jc w:val="right"/>
              <w:rPr>
                <w:noProof/>
              </w:rPr>
            </w:pPr>
            <w:r>
              <w:rPr>
                <w:noProof/>
              </w:rPr>
              <w:t>ex 3921 14 00</w:t>
            </w:r>
          </w:p>
        </w:tc>
        <w:tc>
          <w:tcPr>
            <w:tcW w:w="720" w:type="dxa"/>
            <w:tcBorders>
              <w:left w:val="single" w:sz="2" w:space="0" w:color="auto"/>
            </w:tcBorders>
            <w:shd w:val="clear" w:color="auto" w:fill="auto"/>
          </w:tcPr>
          <w:p>
            <w:pPr>
              <w:pStyle w:val="Paragraph"/>
              <w:jc w:val="center"/>
              <w:rPr>
                <w:noProof/>
              </w:rPr>
            </w:pPr>
            <w:r>
              <w:rPr>
                <w:noProof/>
              </w:rPr>
              <w:t>20</w:t>
            </w:r>
          </w:p>
        </w:tc>
        <w:tc>
          <w:tcPr>
            <w:tcW w:w="3623" w:type="dxa"/>
            <w:tcBorders>
              <w:left w:val="single" w:sz="2" w:space="0" w:color="auto"/>
            </w:tcBorders>
            <w:shd w:val="clear" w:color="auto" w:fill="auto"/>
          </w:tcPr>
          <w:p>
            <w:pPr>
              <w:pStyle w:val="Paragraph"/>
              <w:rPr>
                <w:noProof/>
              </w:rPr>
            </w:pPr>
            <w:r>
              <w:rPr>
                <w:noProof/>
              </w:rPr>
              <w:t>Bloc alvéolaire en cellulose régénérée, imprégné d'eau contenant du chlorure de magnésium et des composés d'ammonium quaternaire, mesurant 100 cm (± 10 cm) x 100 cm (± 10 cm) x 40 cm (± 5 cm)</w:t>
            </w:r>
          </w:p>
        </w:tc>
        <w:tc>
          <w:tcPr>
            <w:tcW w:w="937" w:type="dxa"/>
            <w:tcBorders>
              <w:left w:val="single" w:sz="2" w:space="0" w:color="auto"/>
            </w:tcBorders>
            <w:shd w:val="clear" w:color="auto" w:fill="auto"/>
          </w:tcPr>
          <w:p>
            <w:pPr>
              <w:pStyle w:val="Paragraph"/>
              <w:rPr>
                <w:noProof/>
              </w:rPr>
            </w:pPr>
            <w:r>
              <w:rPr>
                <w:noProof/>
              </w:rPr>
              <w:t>1.1-31.12</w:t>
            </w:r>
          </w:p>
        </w:tc>
        <w:tc>
          <w:tcPr>
            <w:tcW w:w="840" w:type="dxa"/>
            <w:tcBorders>
              <w:left w:val="single" w:sz="2" w:space="0" w:color="auto"/>
            </w:tcBorders>
            <w:shd w:val="clear" w:color="auto" w:fill="auto"/>
          </w:tcPr>
          <w:p>
            <w:pPr>
              <w:pStyle w:val="Paragraph"/>
              <w:rPr>
                <w:noProof/>
              </w:rPr>
            </w:pPr>
            <w:r>
              <w:rPr>
                <w:noProof/>
              </w:rPr>
              <w:t>1 700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09.2834</w:t>
            </w:r>
          </w:p>
        </w:tc>
        <w:tc>
          <w:tcPr>
            <w:tcW w:w="1200" w:type="dxa"/>
            <w:tcBorders>
              <w:left w:val="single" w:sz="2" w:space="0" w:color="auto"/>
            </w:tcBorders>
            <w:shd w:val="clear" w:color="auto" w:fill="auto"/>
          </w:tcPr>
          <w:p>
            <w:pPr>
              <w:pStyle w:val="Paragraph"/>
              <w:jc w:val="right"/>
              <w:rPr>
                <w:noProof/>
              </w:rPr>
            </w:pPr>
            <w:r>
              <w:rPr>
                <w:noProof/>
              </w:rPr>
              <w:t>ex 7604 29 10</w:t>
            </w:r>
          </w:p>
        </w:tc>
        <w:tc>
          <w:tcPr>
            <w:tcW w:w="720" w:type="dxa"/>
            <w:tcBorders>
              <w:left w:val="single" w:sz="2" w:space="0" w:color="auto"/>
            </w:tcBorders>
            <w:shd w:val="clear" w:color="auto" w:fill="auto"/>
          </w:tcPr>
          <w:p>
            <w:pPr>
              <w:pStyle w:val="Paragraph"/>
              <w:jc w:val="center"/>
              <w:rPr>
                <w:noProof/>
              </w:rPr>
            </w:pPr>
            <w:r>
              <w:rPr>
                <w:noProof/>
              </w:rPr>
              <w:t>20</w:t>
            </w:r>
          </w:p>
        </w:tc>
        <w:tc>
          <w:tcPr>
            <w:tcW w:w="3623" w:type="dxa"/>
            <w:tcBorders>
              <w:left w:val="single" w:sz="2" w:space="0" w:color="auto"/>
            </w:tcBorders>
            <w:shd w:val="clear" w:color="auto" w:fill="auto"/>
          </w:tcPr>
          <w:p>
            <w:pPr>
              <w:pStyle w:val="Paragraph"/>
              <w:rPr>
                <w:noProof/>
              </w:rPr>
            </w:pPr>
            <w:r>
              <w:rPr>
                <w:noProof/>
              </w:rPr>
              <w:t>Barres en alliages d'aluminium d'un diamètre de 200 mm ou plus mais n'excédant pas 300 mm</w:t>
            </w:r>
          </w:p>
        </w:tc>
        <w:tc>
          <w:tcPr>
            <w:tcW w:w="937" w:type="dxa"/>
            <w:tcBorders>
              <w:left w:val="single" w:sz="2" w:space="0" w:color="auto"/>
            </w:tcBorders>
            <w:shd w:val="clear" w:color="auto" w:fill="auto"/>
          </w:tcPr>
          <w:p>
            <w:pPr>
              <w:pStyle w:val="Paragraph"/>
              <w:rPr>
                <w:noProof/>
              </w:rPr>
            </w:pPr>
            <w:r>
              <w:rPr>
                <w:noProof/>
              </w:rPr>
              <w:t>1.1-31.12</w:t>
            </w:r>
          </w:p>
        </w:tc>
        <w:tc>
          <w:tcPr>
            <w:tcW w:w="840" w:type="dxa"/>
            <w:tcBorders>
              <w:left w:val="single" w:sz="2" w:space="0" w:color="auto"/>
            </w:tcBorders>
            <w:shd w:val="clear" w:color="auto" w:fill="auto"/>
          </w:tcPr>
          <w:p>
            <w:pPr>
              <w:pStyle w:val="Paragraph"/>
              <w:rPr>
                <w:noProof/>
              </w:rPr>
            </w:pPr>
            <w:r>
              <w:rPr>
                <w:noProof/>
              </w:rPr>
              <w:t>2 000 tonnes</w:t>
            </w:r>
          </w:p>
        </w:tc>
        <w:tc>
          <w:tcPr>
            <w:tcW w:w="600" w:type="dxa"/>
            <w:tcBorders>
              <w:left w:val="single" w:sz="2" w:space="0" w:color="auto"/>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09.2835</w:t>
            </w:r>
          </w:p>
        </w:tc>
        <w:tc>
          <w:tcPr>
            <w:tcW w:w="1200" w:type="dxa"/>
            <w:tcBorders>
              <w:left w:val="single" w:sz="2" w:space="0" w:color="auto"/>
              <w:bottom w:val="nil"/>
            </w:tcBorders>
            <w:shd w:val="clear" w:color="auto" w:fill="auto"/>
          </w:tcPr>
          <w:p>
            <w:pPr>
              <w:pStyle w:val="Paragraph"/>
              <w:jc w:val="right"/>
              <w:rPr>
                <w:noProof/>
              </w:rPr>
            </w:pPr>
            <w:r>
              <w:rPr>
                <w:noProof/>
              </w:rPr>
              <w:t>ex 7604 29 10</w:t>
            </w:r>
          </w:p>
        </w:tc>
        <w:tc>
          <w:tcPr>
            <w:tcW w:w="720" w:type="dxa"/>
            <w:tcBorders>
              <w:left w:val="single" w:sz="2" w:space="0" w:color="auto"/>
              <w:bottom w:val="nil"/>
            </w:tcBorders>
            <w:shd w:val="clear" w:color="auto" w:fill="auto"/>
          </w:tcPr>
          <w:p>
            <w:pPr>
              <w:pStyle w:val="Paragraph"/>
              <w:jc w:val="center"/>
              <w:rPr>
                <w:noProof/>
              </w:rPr>
            </w:pPr>
            <w:r>
              <w:rPr>
                <w:noProof/>
              </w:rPr>
              <w:t>30</w:t>
            </w:r>
          </w:p>
        </w:tc>
        <w:tc>
          <w:tcPr>
            <w:tcW w:w="3623" w:type="dxa"/>
            <w:tcBorders>
              <w:left w:val="single" w:sz="2" w:space="0" w:color="auto"/>
            </w:tcBorders>
            <w:shd w:val="clear" w:color="auto" w:fill="auto"/>
          </w:tcPr>
          <w:p>
            <w:pPr>
              <w:pStyle w:val="Paragraph"/>
              <w:rPr>
                <w:noProof/>
              </w:rPr>
            </w:pPr>
            <w:r>
              <w:rPr>
                <w:noProof/>
              </w:rPr>
              <w:t>Barres en alliages d'aluminium d'un diamètre de 300,1 mm ou plus mais n'excédant pas 533,4 mm</w:t>
            </w:r>
          </w:p>
        </w:tc>
        <w:tc>
          <w:tcPr>
            <w:tcW w:w="937" w:type="dxa"/>
            <w:tcBorders>
              <w:left w:val="single" w:sz="2" w:space="0" w:color="auto"/>
              <w:bottom w:val="nil"/>
            </w:tcBorders>
            <w:shd w:val="clear" w:color="auto" w:fill="auto"/>
          </w:tcPr>
          <w:p>
            <w:pPr>
              <w:pStyle w:val="Paragraph"/>
              <w:rPr>
                <w:noProof/>
              </w:rPr>
            </w:pPr>
            <w:r>
              <w:rPr>
                <w:noProof/>
              </w:rPr>
              <w:t>1.1-31.12</w:t>
            </w:r>
          </w:p>
        </w:tc>
        <w:tc>
          <w:tcPr>
            <w:tcW w:w="840" w:type="dxa"/>
            <w:tcBorders>
              <w:left w:val="single" w:sz="2" w:space="0" w:color="auto"/>
              <w:bottom w:val="nil"/>
            </w:tcBorders>
            <w:shd w:val="clear" w:color="auto" w:fill="auto"/>
          </w:tcPr>
          <w:p>
            <w:pPr>
              <w:pStyle w:val="Paragraph"/>
              <w:rPr>
                <w:noProof/>
              </w:rPr>
            </w:pPr>
            <w:r>
              <w:rPr>
                <w:noProof/>
              </w:rPr>
              <w:t>1 000 tonnes</w:t>
            </w:r>
          </w:p>
        </w:tc>
        <w:tc>
          <w:tcPr>
            <w:tcW w:w="600" w:type="dxa"/>
            <w:tcBorders>
              <w:left w:val="single" w:sz="2" w:space="0" w:color="auto"/>
              <w:bottom w:val="nil"/>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09.2629</w:t>
            </w:r>
          </w:p>
        </w:tc>
        <w:tc>
          <w:tcPr>
            <w:tcW w:w="1200" w:type="dxa"/>
            <w:tcBorders>
              <w:left w:val="single" w:sz="2" w:space="0" w:color="auto"/>
              <w:bottom w:val="nil"/>
            </w:tcBorders>
            <w:shd w:val="clear" w:color="auto" w:fill="auto"/>
          </w:tcPr>
          <w:p>
            <w:pPr>
              <w:pStyle w:val="Paragraph"/>
              <w:jc w:val="right"/>
              <w:rPr>
                <w:noProof/>
              </w:rPr>
            </w:pPr>
            <w:r>
              <w:rPr>
                <w:noProof/>
              </w:rPr>
              <w:t>ex 8302 49 00</w:t>
            </w:r>
          </w:p>
        </w:tc>
        <w:tc>
          <w:tcPr>
            <w:tcW w:w="720" w:type="dxa"/>
            <w:tcBorders>
              <w:left w:val="single" w:sz="2" w:space="0" w:color="auto"/>
              <w:bottom w:val="nil"/>
            </w:tcBorders>
            <w:shd w:val="clear" w:color="auto" w:fill="auto"/>
          </w:tcPr>
          <w:p>
            <w:pPr>
              <w:pStyle w:val="Paragraph"/>
              <w:jc w:val="center"/>
              <w:rPr>
                <w:noProof/>
              </w:rPr>
            </w:pPr>
            <w:r>
              <w:rPr>
                <w:noProof/>
              </w:rPr>
              <w:t>91</w:t>
            </w:r>
          </w:p>
        </w:tc>
        <w:tc>
          <w:tcPr>
            <w:tcW w:w="3623" w:type="dxa"/>
            <w:tcBorders>
              <w:left w:val="single" w:sz="2" w:space="0" w:color="auto"/>
            </w:tcBorders>
            <w:shd w:val="clear" w:color="auto" w:fill="auto"/>
          </w:tcPr>
          <w:p>
            <w:pPr>
              <w:pStyle w:val="Paragraph"/>
              <w:rPr>
                <w:noProof/>
              </w:rPr>
            </w:pPr>
            <w:r>
              <w:rPr>
                <w:noProof/>
              </w:rPr>
              <w:t>Poignée télescopique en aluminium, destinée à être utilisée dans la fabrication de bagages</w:t>
            </w:r>
          </w:p>
          <w:p>
            <w:pPr>
              <w:pStyle w:val="Paragraph"/>
              <w:rPr>
                <w:noProof/>
              </w:rPr>
            </w:pPr>
            <w:r>
              <w:rPr>
                <w:noProof/>
              </w:rPr>
              <w:t> </w:t>
            </w:r>
            <w:r>
              <w:rPr>
                <w:rStyle w:val="FootnoteReference"/>
                <w:noProof/>
              </w:rPr>
              <w:t>(1)</w:t>
            </w:r>
          </w:p>
        </w:tc>
        <w:tc>
          <w:tcPr>
            <w:tcW w:w="937" w:type="dxa"/>
            <w:tcBorders>
              <w:left w:val="single" w:sz="2" w:space="0" w:color="auto"/>
              <w:bottom w:val="nil"/>
            </w:tcBorders>
            <w:shd w:val="clear" w:color="auto" w:fill="auto"/>
          </w:tcPr>
          <w:p>
            <w:pPr>
              <w:pStyle w:val="Paragraph"/>
              <w:rPr>
                <w:noProof/>
              </w:rPr>
            </w:pPr>
            <w:r>
              <w:rPr>
                <w:noProof/>
              </w:rPr>
              <w:t>1.1-31.12</w:t>
            </w:r>
          </w:p>
        </w:tc>
        <w:tc>
          <w:tcPr>
            <w:tcW w:w="840" w:type="dxa"/>
            <w:tcBorders>
              <w:left w:val="single" w:sz="2" w:space="0" w:color="auto"/>
              <w:bottom w:val="nil"/>
            </w:tcBorders>
            <w:shd w:val="clear" w:color="auto" w:fill="auto"/>
          </w:tcPr>
          <w:p>
            <w:pPr>
              <w:pStyle w:val="Paragraph"/>
              <w:rPr>
                <w:noProof/>
              </w:rPr>
            </w:pPr>
            <w:r>
              <w:rPr>
                <w:noProof/>
              </w:rPr>
              <w:t>1 000 000 pièces</w:t>
            </w:r>
          </w:p>
        </w:tc>
        <w:tc>
          <w:tcPr>
            <w:tcW w:w="600" w:type="dxa"/>
            <w:tcBorders>
              <w:left w:val="single" w:sz="2" w:space="0" w:color="auto"/>
              <w:bottom w:val="nil"/>
            </w:tcBorders>
            <w:shd w:val="clear" w:color="auto" w:fill="auto"/>
          </w:tcPr>
          <w:p>
            <w:pPr>
              <w:pStyle w:val="Paragraph"/>
              <w:rPr>
                <w:noProof/>
              </w:rPr>
            </w:pPr>
            <w:r>
              <w:rPr>
                <w:noProof/>
              </w:rPr>
              <w:t>0 %</w:t>
            </w:r>
          </w:p>
        </w:tc>
      </w:tr>
      <w:tr>
        <w:trPr>
          <w:tblCellSpacing w:w="0" w:type="dxa"/>
        </w:trPr>
        <w:tc>
          <w:tcPr>
            <w:tcW w:w="840" w:type="dxa"/>
            <w:shd w:val="clear" w:color="auto" w:fill="auto"/>
          </w:tcPr>
          <w:p>
            <w:pPr>
              <w:pStyle w:val="Paragraph"/>
              <w:rPr>
                <w:noProof/>
              </w:rPr>
            </w:pPr>
            <w:r>
              <w:rPr>
                <w:noProof/>
              </w:rPr>
              <w:t>09.2763</w:t>
            </w:r>
          </w:p>
        </w:tc>
        <w:tc>
          <w:tcPr>
            <w:tcW w:w="1200" w:type="dxa"/>
            <w:tcBorders>
              <w:left w:val="single" w:sz="2" w:space="0" w:color="auto"/>
            </w:tcBorders>
            <w:shd w:val="clear" w:color="auto" w:fill="auto"/>
          </w:tcPr>
          <w:p>
            <w:pPr>
              <w:pStyle w:val="Paragraph"/>
              <w:jc w:val="right"/>
              <w:rPr>
                <w:noProof/>
              </w:rPr>
            </w:pPr>
            <w:r>
              <w:rPr>
                <w:noProof/>
              </w:rPr>
              <w:t>ex 8501 40 20</w:t>
            </w:r>
          </w:p>
          <w:p>
            <w:pPr>
              <w:pStyle w:val="Paragraph"/>
              <w:jc w:val="right"/>
              <w:rPr>
                <w:noProof/>
              </w:rPr>
            </w:pPr>
            <w:r>
              <w:rPr>
                <w:noProof/>
              </w:rPr>
              <w:t>ex 8501 40 80</w:t>
            </w:r>
          </w:p>
        </w:tc>
        <w:tc>
          <w:tcPr>
            <w:tcW w:w="720" w:type="dxa"/>
            <w:tcBorders>
              <w:left w:val="single" w:sz="2" w:space="0" w:color="auto"/>
            </w:tcBorders>
            <w:shd w:val="clear" w:color="auto" w:fill="auto"/>
          </w:tcPr>
          <w:p>
            <w:pPr>
              <w:pStyle w:val="Paragraph"/>
              <w:jc w:val="center"/>
              <w:rPr>
                <w:noProof/>
              </w:rPr>
            </w:pPr>
            <w:r>
              <w:rPr>
                <w:noProof/>
              </w:rPr>
              <w:t>40</w:t>
            </w:r>
          </w:p>
          <w:p>
            <w:pPr>
              <w:pStyle w:val="Paragraph"/>
              <w:jc w:val="center"/>
              <w:rPr>
                <w:noProof/>
              </w:rPr>
            </w:pPr>
            <w:r>
              <w:rPr>
                <w:noProof/>
              </w:rPr>
              <w:t>30</w:t>
            </w:r>
          </w:p>
        </w:tc>
        <w:tc>
          <w:tcPr>
            <w:tcW w:w="3623" w:type="dxa"/>
            <w:tcBorders>
              <w:left w:val="single" w:sz="2" w:space="0" w:color="auto"/>
            </w:tcBorders>
            <w:shd w:val="clear" w:color="auto" w:fill="auto"/>
          </w:tcPr>
          <w:p>
            <w:pPr>
              <w:pStyle w:val="Paragraph"/>
              <w:rPr>
                <w:noProof/>
              </w:rPr>
            </w:pPr>
            <w:r>
              <w:rPr>
                <w:noProof/>
              </w:rPr>
              <w:t>Moteur électrique à collecteur, monophasé, à courant alternatif, d'une puissance de sortie égale ou supérieure à 250 W, d'une puissance d'entrée supérieure à 700 W mais ne dépassant pas 2 700 W, d'un diamètre extérieur supérieur à 120 mm (± 0,2 mm) mais ne dépassant pas 135 mm (± 0,2 mm), d'une vitesse nominale supérieure à 30 000 t/min mais ne dépassant pas 50 000 t/min, équipé d'un ventilateur à induction d'air et destiné à être utilisé dans la fabrication d'aspirateurs</w:t>
            </w:r>
          </w:p>
          <w:p>
            <w:pPr>
              <w:pStyle w:val="Paragraph"/>
              <w:rPr>
                <w:noProof/>
              </w:rPr>
            </w:pPr>
            <w:r>
              <w:rPr>
                <w:noProof/>
              </w:rPr>
              <w:t> </w:t>
            </w:r>
            <w:r>
              <w:rPr>
                <w:rStyle w:val="FootnoteReference"/>
                <w:noProof/>
              </w:rPr>
              <w:t>(1)</w:t>
            </w:r>
          </w:p>
          <w:p>
            <w:pPr>
              <w:pStyle w:val="Paragraph"/>
              <w:rPr>
                <w:noProof/>
              </w:rPr>
            </w:pPr>
          </w:p>
        </w:tc>
        <w:tc>
          <w:tcPr>
            <w:tcW w:w="937" w:type="dxa"/>
            <w:tcBorders>
              <w:left w:val="single" w:sz="2" w:space="0" w:color="auto"/>
            </w:tcBorders>
            <w:shd w:val="clear" w:color="auto" w:fill="auto"/>
          </w:tcPr>
          <w:p>
            <w:pPr>
              <w:pStyle w:val="Paragraph"/>
              <w:rPr>
                <w:noProof/>
              </w:rPr>
            </w:pPr>
            <w:r>
              <w:rPr>
                <w:noProof/>
              </w:rPr>
              <w:t>1.1-31.12</w:t>
            </w:r>
          </w:p>
          <w:p>
            <w:pPr>
              <w:pStyle w:val="Paragraph"/>
              <w:rPr>
                <w:noProof/>
              </w:rPr>
            </w:pPr>
          </w:p>
        </w:tc>
        <w:tc>
          <w:tcPr>
            <w:tcW w:w="840" w:type="dxa"/>
            <w:tcBorders>
              <w:left w:val="single" w:sz="2" w:space="0" w:color="auto"/>
            </w:tcBorders>
            <w:shd w:val="clear" w:color="auto" w:fill="auto"/>
          </w:tcPr>
          <w:p>
            <w:pPr>
              <w:pStyle w:val="Paragraph"/>
              <w:rPr>
                <w:noProof/>
              </w:rPr>
            </w:pPr>
            <w:r>
              <w:rPr>
                <w:noProof/>
              </w:rPr>
              <w:t>2 000 000 pièces</w:t>
            </w:r>
          </w:p>
          <w:p>
            <w:pPr>
              <w:pStyle w:val="Paragraph"/>
              <w:rPr>
                <w:noProof/>
              </w:rPr>
            </w:pPr>
          </w:p>
        </w:tc>
        <w:tc>
          <w:tcPr>
            <w:tcW w:w="600" w:type="dxa"/>
            <w:tcBorders>
              <w:left w:val="single" w:sz="2" w:space="0" w:color="auto"/>
            </w:tcBorders>
            <w:shd w:val="clear" w:color="auto" w:fill="auto"/>
          </w:tcPr>
          <w:p>
            <w:pPr>
              <w:pStyle w:val="Paragraph"/>
              <w:rPr>
                <w:noProof/>
              </w:rPr>
            </w:pPr>
            <w:r>
              <w:rPr>
                <w:noProof/>
              </w:rPr>
              <w:t>0 %</w:t>
            </w:r>
          </w:p>
          <w:p>
            <w:pPr>
              <w:pStyle w:val="Paragraph"/>
              <w:rPr>
                <w:noProof/>
              </w:rPr>
            </w:pPr>
          </w:p>
        </w:tc>
      </w:tr>
    </w:tbl>
    <w:p>
      <w:pPr>
        <w:pStyle w:val="Paragraph"/>
        <w:rPr>
          <w:noProof/>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trPr>
          <w:tblCellSpacing w:w="0" w:type="dxa"/>
        </w:trPr>
        <w:tc>
          <w:tcPr>
            <w:tcW w:w="425" w:type="dxa"/>
            <w:shd w:val="clear" w:color="auto" w:fill="auto"/>
          </w:tcPr>
          <w:p>
            <w:pPr>
              <w:pStyle w:val="Paragraph"/>
              <w:spacing w:line="276" w:lineRule="auto"/>
              <w:rPr>
                <w:noProof/>
                <w:szCs w:val="16"/>
              </w:rPr>
            </w:pPr>
            <w:r>
              <w:rPr>
                <w:rStyle w:val="FootnoteReference"/>
                <w:noProof/>
              </w:rPr>
              <w:t>(1)</w:t>
            </w:r>
          </w:p>
        </w:tc>
        <w:tc>
          <w:tcPr>
            <w:tcW w:w="8821" w:type="dxa"/>
            <w:shd w:val="clear" w:color="auto" w:fill="auto"/>
          </w:tcPr>
          <w:p>
            <w:pPr>
              <w:pStyle w:val="Paragraph"/>
              <w:spacing w:line="276" w:lineRule="auto"/>
              <w:rPr>
                <w:noProof/>
                <w:szCs w:val="16"/>
              </w:rPr>
            </w:pPr>
            <w:r>
              <w:rPr>
                <w:noProof/>
              </w:rPr>
              <w:t>La suspension des droits est subordonnée aux dispositions des articles 291 à 300 du règlement (CEE) n° 2454/93 de la Commission, du 2 juillet 1993, fixant certaines dispositions d'application du règlement (CEE) n° 2913/92 du Conseil établissant le code des douanes communautaire (JO L 253 du 11.10.1993, p. 1).</w:t>
            </w:r>
          </w:p>
        </w:tc>
      </w:tr>
      <w:tr>
        <w:trPr>
          <w:tblCellSpacing w:w="0" w:type="dxa"/>
        </w:trPr>
        <w:tc>
          <w:tcPr>
            <w:tcW w:w="425" w:type="dxa"/>
            <w:shd w:val="clear" w:color="auto" w:fill="auto"/>
          </w:tcPr>
          <w:p>
            <w:pPr>
              <w:pStyle w:val="Paragraph"/>
              <w:spacing w:line="276" w:lineRule="auto"/>
              <w:rPr>
                <w:noProof/>
                <w:szCs w:val="16"/>
              </w:rPr>
            </w:pPr>
            <w:r>
              <w:rPr>
                <w:rStyle w:val="FootnoteReference"/>
                <w:noProof/>
              </w:rPr>
              <w:t>(2)</w:t>
            </w:r>
          </w:p>
        </w:tc>
        <w:tc>
          <w:tcPr>
            <w:tcW w:w="8821" w:type="dxa"/>
            <w:shd w:val="clear" w:color="auto" w:fill="auto"/>
          </w:tcPr>
          <w:p>
            <w:pPr>
              <w:pStyle w:val="Paragraph"/>
              <w:spacing w:line="276" w:lineRule="auto"/>
              <w:rPr>
                <w:noProof/>
                <w:szCs w:val="16"/>
              </w:rPr>
            </w:pPr>
            <w:r>
              <w:rPr>
                <w:noProof/>
              </w:rPr>
              <w:t>Le droit spécifique est applicable.</w:t>
            </w:r>
          </w:p>
        </w:tc>
      </w:tr>
    </w:tbl>
    <w:p>
      <w:pPr>
        <w:pStyle w:val="Paragraph"/>
        <w:rPr>
          <w:noProof/>
        </w:rPr>
      </w:pPr>
    </w:p>
    <w:p>
      <w:pPr>
        <w:pStyle w:val="ManualNumPar1"/>
        <w:rPr>
          <w:noProof/>
        </w:rPr>
      </w:pPr>
      <w:r>
        <w:rPr>
          <w:noProof/>
        </w:rPr>
        <w:t>3)</w:t>
      </w:r>
      <w:r>
        <w:rPr>
          <w:noProof/>
        </w:rPr>
        <w:tab/>
        <w:t>les lignes correspondant aux contingents tarifaires portant les numéros d'ordre 09.2677 et 09.2678 sont supprimées.</w:t>
      </w:r>
    </w:p>
    <w:sectPr>
      <w:footerReference w:type="default" r:id="rId16"/>
      <w:footerReference w:type="first" r:id="rId17"/>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B0E0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ECD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58F5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C880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9ED1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4A41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9E25CC"/>
    <w:lvl w:ilvl="0">
      <w:start w:val="1"/>
      <w:numFmt w:val="decimal"/>
      <w:pStyle w:val="ListNumber"/>
      <w:lvlText w:val="%1."/>
      <w:lvlJc w:val="left"/>
      <w:pPr>
        <w:tabs>
          <w:tab w:val="num" w:pos="360"/>
        </w:tabs>
        <w:ind w:left="360" w:hanging="360"/>
      </w:pPr>
    </w:lvl>
  </w:abstractNum>
  <w:abstractNum w:abstractNumId="7">
    <w:nsid w:val="FFFFFF89"/>
    <w:multiLevelType w:val="singleLevel"/>
    <w:tmpl w:val="32A654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05 12:20: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2"/>
    <w:docVar w:name="DQCWithWarnings" w:val="0"/>
    <w:docVar w:name="FigNum" w:val="1"/>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DCB1DF619394C6DBBF081D170A7427C"/>
    <w:docVar w:name="LW_CROSSREFERENCE" w:val="&lt;UNUSED&gt;"/>
    <w:docVar w:name="LW_DocType" w:val="ANNEX"/>
    <w:docVar w:name="LW_EMISSION" w:val="18.5.2015"/>
    <w:docVar w:name="LW_EMISSION_ISODATE" w:val="2015-05-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modifiant le règlement (UE) n° 1388/2013 portant ouverture et mode de gestion de contingents tarifaires autonomes de l'Union pour certains produits agricoles et industriels_x000b_"/>
    <w:docVar w:name="LW_OBJETACTEPRINCIPAL.CP" w:val="modifiant le règlement (UE) n° 1388/2013 portant ouverture et mode de gestion de contingents tarifaires autonomes de l'Union pour certains produits agricoles et industriels_x000b_"/>
    <w:docVar w:name="LW_PART_NBR" w:val="1"/>
    <w:docVar w:name="LW_PART_NBR_TOTAL" w:val="1"/>
    <w:docVar w:name="LW_REF.INST.NEW" w:val="COM"/>
    <w:docVar w:name="LW_REF.INST.NEW_ADOPTED" w:val="final"/>
    <w:docVar w:name="LW_REF.INST.NEW_TEXT" w:val="(2015) 202"/>
    <w:docVar w:name="LW_REF.INTERNE" w:val="&lt;UNUSED&gt;"/>
    <w:docVar w:name="LW_SUPERTITRE" w:val="&lt;UNUSED&gt;"/>
    <w:docVar w:name="LW_TITRE.OBJ.CP"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customStyle="1" w:styleId="Paragraph">
    <w:name w:val="Paragraph"/>
    <w:basedOn w:val="Normal"/>
    <w:pPr>
      <w:spacing w:before="0" w:after="0"/>
    </w:pPr>
    <w:rPr>
      <w:sz w:val="16"/>
    </w:rPr>
  </w:style>
  <w:style w:type="paragraph" w:styleId="Title">
    <w:name w:val="Title"/>
    <w:aliases w:val="TITLE.TI"/>
    <w:basedOn w:val="Normal"/>
    <w:qFormat/>
    <w:pPr>
      <w:keepNext/>
      <w:jc w:val="center"/>
    </w:pPr>
  </w:style>
  <w:style w:type="character" w:customStyle="1" w:styleId="TitleChar">
    <w:name w:val="Title Char"/>
    <w:rPr>
      <w:sz w:val="24"/>
    </w:rPr>
  </w:style>
  <w:style w:type="paragraph" w:styleId="Subtitle">
    <w:name w:val="Subtitle"/>
    <w:aliases w:val="CONTENT.TITLE.TI"/>
    <w:basedOn w:val="Normal"/>
    <w:qFormat/>
    <w:pPr>
      <w:keepNext/>
      <w:jc w:val="center"/>
    </w:pPr>
  </w:style>
  <w:style w:type="character" w:customStyle="1" w:styleId="SubtitleChar">
    <w:name w:val="Subtitle Char"/>
    <w:rPr>
      <w:sz w:val="24"/>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62A8-BAF6-41C4-951E-1205040D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704</Words>
  <Characters>3500</Characters>
  <Application>Microsoft Office Word</Application>
  <DocSecurity>0</DocSecurity>
  <Lines>218</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HERBORN Marieluise (TAXUD)</dc:creator>
  <cp:keywords/>
  <cp:lastModifiedBy>DIGIT/A3</cp:lastModifiedBy>
  <cp:revision>7</cp:revision>
  <cp:lastPrinted>2015-04-14T12:39:00Z</cp:lastPrinted>
  <dcterms:created xsi:type="dcterms:W3CDTF">2015-04-30T07:23:00Z</dcterms:created>
  <dcterms:modified xsi:type="dcterms:W3CDTF">2015-05-05T10:20:00Z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SG-017</vt:lpwstr>
  </property>
  <property fmtid="{D5CDD505-2E9C-101B-9397-08002B2CF9AE}" pid="8" name="First annex">
    <vt:lpwstr>1</vt:lpwstr>
  </property>
  <property fmtid="{D5CDD505-2E9C-101B-9397-08002B2CF9AE}" pid="9" name="Last annex">
    <vt:lpwstr>1</vt:lpwstr>
  </property>
  <property fmtid="{D5CDD505-2E9C-101B-9397-08002B2CF9AE}" pid="10" name="Part">
    <vt:lpwstr>1</vt:lpwstr>
  </property>
  <property fmtid="{D5CDD505-2E9C-101B-9397-08002B2CF9AE}" pid="11" name="Total parts">
    <vt:lpwstr>1</vt:lpwstr>
  </property>
  <property fmtid="{D5CDD505-2E9C-101B-9397-08002B2CF9AE}" pid="12" name="DQCStatus">
    <vt:lpwstr>Green (DQC version 02)</vt:lpwstr>
  </property>
</Properties>
</file>