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53D1A43BF4264F8AA7C77749A471A8F6" style="width:450.75pt;height:393pt">
            <v:imagedata r:id="rId8" o:title=""/>
          </v:shape>
        </w:pict>
      </w:r>
    </w:p>
    <w:bookmarkEnd w:id="0"/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rPr>
          <w:b/>
          <w:noProof/>
          <w:szCs w:val="24"/>
        </w:rPr>
      </w:pPr>
      <w:bookmarkStart w:id="1" w:name="_GoBack"/>
      <w:bookmarkEnd w:id="1"/>
      <w:r>
        <w:rPr>
          <w:b/>
          <w:noProof/>
        </w:rPr>
        <w:lastRenderedPageBreak/>
        <w:t>Déclaration au nom de l’Union</w:t>
      </w:r>
    </w:p>
    <w:p>
      <w:pPr>
        <w:rPr>
          <w:noProof/>
          <w:szCs w:val="24"/>
        </w:rPr>
      </w:pPr>
      <w:r>
        <w:rPr>
          <w:noProof/>
        </w:rPr>
        <w:t>La décision de signer l’accord de stabilisation et d’association sous réserve de sa conclusion à une date ultérieure, y compris les bases juridiques utilisées dans ce contexte, est sans préjudice des positions des États membres sur le statut et ne constitue en aucune manière une reconnaissance du Kosovo</w:t>
      </w:r>
      <w:r>
        <w:rPr>
          <w:rStyle w:val="FootnoteReference"/>
          <w:noProof/>
        </w:rPr>
        <w:footnoteReference w:customMarkFollows="1" w:id="1"/>
        <w:t>*</w:t>
      </w:r>
      <w:r>
        <w:rPr>
          <w:noProof/>
        </w:rPr>
        <w:t xml:space="preserve"> en tant qu’État indépendant par l’Union, ni par les différents États membres n’ayant pas pris de décision en ce sens précédemment.</w:t>
      </w: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  <w:rPr>
          <w:sz w:val="24"/>
          <w:szCs w:val="24"/>
        </w:rPr>
      </w:pPr>
      <w:r>
        <w:rPr>
          <w:rStyle w:val="FootnoteReference"/>
        </w:rPr>
        <w:t>*</w:t>
      </w:r>
      <w:r>
        <w:t xml:space="preserve"> </w:t>
      </w:r>
      <w:r>
        <w:tab/>
      </w:r>
      <w:r>
        <w:rPr>
          <w:sz w:val="24"/>
        </w:rPr>
        <w:t>Cette désignation est sans préjudice des positions sur le statut et est conforme à la résolution 1244 (1999) du Conseil de sécurité des Nations unies ainsi qu'à l'avis de la CIJ sur la déclaration d'indépendance du Kosovo.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VERPAGE_EXISTS" w:val="True"/>
    <w:docVar w:name="DocStatus" w:val="Green"/>
    <w:docVar w:name="LW_ACCOMPAGNANT.CP" w:val="à la proposition de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53D1A43BF4264F8AA7C77749A471A8F6"/>
    <w:docVar w:name="LW_CROSSREFERENCE" w:val="&lt;UNUSED&gt;"/>
    <w:docVar w:name="LW_DocType" w:val="NORMAL"/>
    <w:docVar w:name="LW_EMISSION" w:val="30.4.2015"/>
    <w:docVar w:name="LW_EMISSION_ISODATE" w:val="2015-04-30"/>
    <w:docVar w:name="LW_EMISSION_LOCATION" w:val="BRX"/>
    <w:docVar w:name="LW_EMISSION_PREFIX" w:val="Bruxelles, le "/>
    <w:docVar w:name="LW_EMISSION_SUFFIX" w:val=" "/>
    <w:docVar w:name="LW_ID_DOCTYPE_NONLW" w:val="CP-036"/>
    <w:docVar w:name="LW_LANGUE" w:val="FR"/>
    <w:docVar w:name="LW_MARKING" w:val="&lt;UNUSED&gt;"/>
    <w:docVar w:name="LW_NOM.INST" w:val="COMMISSION EUROPÉENNE"/>
    <w:docVar w:name="LW_NOM.INST_JOINTDOC" w:val="&lt;EMPTY&gt;"/>
    <w:docVar w:name="LW_OBJETACTEPRINCIPAL.CP" w:val="relative à la signature, au nom de l\u8217?Union européenne, de l\u8217?accord de stabilisation et d\u8217?association entre l\u8217?Union européenne et la Communauté européenne de l\u8217?énergie atomique, d\u8217?une part, et le Kosovo*, d\u8217?autre part"/>
    <w:docVar w:name="LW_OBJETACTEPRINCIPAL_CONTENT_FMTD" w:val="relative à la signature, au nom de l\u8217?Union européenne, de l\u8217?accord de stabilisation et d\u8217?association entre l\u8217?Union européenne et la Communauté européenne de l\u8217?énergie atomique, d\u8217?une part, et le Kosovo*, d\u8217?autre part"/>
    <w:docVar w:name="LW_OBJETACTEPRINCIPAL_USEMAINTEXTFORCP" w:val="1"/>
    <w:docVar w:name="LW_PART_NBR" w:val="1"/>
    <w:docVar w:name="LW_PART_NBR_TOTAL" w:val="1"/>
    <w:docVar w:name="LW_REF.INST.NEW" w:val="COM"/>
    <w:docVar w:name="LW_REF.INST.NEW_ADOPTED" w:val="final"/>
    <w:docVar w:name="LW_REF.INST.NEW_TEXT" w:val="(2015) 183"/>
    <w:docVar w:name="LW_REF.INTERNE" w:val="&lt;UNUSED&gt;"/>
    <w:docVar w:name="LW_SUPERTITRE" w:val="&lt;UNUSED&gt;"/>
    <w:docVar w:name="LW_TITRE.OBJ.CP" w:val="&lt;UNUSED&gt;"/>
    <w:docVar w:name="LW_TYPE.DOC.CP" w:val="ANNEXE_x000b_"/>
    <w:docVar w:name="LW_TYPEACTEPRINCIPAL.CP" w:val="DÉCISION DU CONSEI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lang w:eastAsia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lang w:eastAsia="fr-FR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</w:style>
  <w:style w:type="character" w:customStyle="1" w:styleId="FooterCoverPageChar">
    <w:name w:val="Footer Cover Page Char"/>
    <w:link w:val="FooterCoverPage"/>
    <w:rPr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</w:style>
  <w:style w:type="character" w:customStyle="1" w:styleId="HeaderCoverPageChar">
    <w:name w:val="Header Cover Page Char"/>
    <w:link w:val="HeaderCoverPage"/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  <w:ind w:left="720" w:hanging="720"/>
      <w:jc w:val="both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lang w:eastAsia="fr-FR"/>
    </w:rPr>
  </w:style>
  <w:style w:type="character" w:styleId="FootnoteReference">
    <w:name w:val="footnote reference"/>
    <w:uiPriority w:val="99"/>
    <w:semiHidden/>
    <w:unhideWhenUsed/>
    <w:rPr>
      <w:shd w:val="clear" w:color="auto" w:fill="auto"/>
      <w:vertAlign w:val="superscript"/>
    </w:rPr>
  </w:style>
  <w:style w:type="paragraph" w:customStyle="1" w:styleId="Typedudocument">
    <w:name w:val="Type du document"/>
    <w:basedOn w:val="Normal"/>
    <w:next w:val="Normal"/>
    <w:pPr>
      <w:spacing w:before="360" w:after="180" w:line="240" w:lineRule="auto"/>
      <w:jc w:val="center"/>
    </w:pPr>
    <w:rPr>
      <w:b/>
      <w:szCs w:val="22"/>
    </w:rPr>
  </w:style>
  <w:style w:type="paragraph" w:customStyle="1" w:styleId="Accompagnant">
    <w:name w:val="Accompagnant"/>
    <w:basedOn w:val="Normal"/>
    <w:next w:val="Typeacteprincipal"/>
    <w:pPr>
      <w:spacing w:before="180" w:after="240" w:line="240" w:lineRule="auto"/>
      <w:jc w:val="center"/>
    </w:pPr>
    <w:rPr>
      <w:b/>
      <w:szCs w:val="22"/>
    </w:rPr>
  </w:style>
  <w:style w:type="paragraph" w:customStyle="1" w:styleId="Typeacteprincipal">
    <w:name w:val="Type acte principal"/>
    <w:basedOn w:val="Normal"/>
    <w:next w:val="Objetacteprincipal"/>
    <w:pPr>
      <w:spacing w:after="240" w:line="240" w:lineRule="auto"/>
      <w:jc w:val="center"/>
    </w:pPr>
    <w:rPr>
      <w:b/>
      <w:szCs w:val="22"/>
    </w:rPr>
  </w:style>
  <w:style w:type="paragraph" w:customStyle="1" w:styleId="Objetacteprincipal">
    <w:name w:val="Objet acte principal"/>
    <w:basedOn w:val="Normal"/>
    <w:next w:val="Normal"/>
    <w:pPr>
      <w:spacing w:after="360" w:line="240" w:lineRule="auto"/>
      <w:jc w:val="center"/>
    </w:pPr>
    <w:rPr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B25FD-44D8-452D-B4D5-55FE00B7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</Words>
  <Characters>396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 Dorthe Helene (ELARG)</dc:creator>
  <cp:keywords/>
  <cp:lastModifiedBy>DIGIT/A3</cp:lastModifiedBy>
  <cp:revision>10</cp:revision>
  <cp:lastPrinted>2015-03-19T12:55:00Z</cp:lastPrinted>
  <dcterms:created xsi:type="dcterms:W3CDTF">2015-03-19T14:58:00Z</dcterms:created>
  <dcterms:modified xsi:type="dcterms:W3CDTF">2015-04-30T07:25:00Z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Classification">
    <vt:lpwstr> </vt:lpwstr>
  </property>
  <property fmtid="{D5CDD505-2E9C-101B-9397-08002B2CF9AE}" pid="7" name="DocStatus">
    <vt:lpwstr>Green</vt:lpwstr>
  </property>
</Properties>
</file>