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6B0EF81F757492DB8911CF689A23A2D" style="width:451.25pt;height:339.0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препоръката</w:t>
      </w:r>
    </w:p>
    <w:p>
      <w:pPr>
        <w:rPr>
          <w:noProof/>
        </w:rPr>
      </w:pPr>
      <w:r>
        <w:rPr>
          <w:noProof/>
        </w:rPr>
        <w:t>Съгласно член 126, параграф 1 от Договора за функционирането на Европейския съюз (ДФЕС) държавите членки трябва да избягват прекомерен държавен дефицит. Данните за държавния дефицит и държавния дълг, които са от значение за прилагането на членове 121 и 126 от ДФЕС или на Протокола за процедурата при прекомерен дефицит, приложен към Договорите, представляват информация от съществено значение за координирането на икономическите политики в Съюза.</w:t>
      </w:r>
    </w:p>
    <w:p>
      <w:pPr>
        <w:rPr>
          <w:noProof/>
        </w:rPr>
      </w:pPr>
      <w:r>
        <w:rPr>
          <w:noProof/>
        </w:rPr>
        <w:t>С Регламент (ЕС) № 1173/2011 на Европейския парламент и на Съвета от 16 ноември 2011 г. за ефективното прилагане на бюджетното наблюдение в еврозоната</w:t>
      </w:r>
      <w:r>
        <w:rPr>
          <w:rStyle w:val="FootnoteReference"/>
          <w:noProof/>
        </w:rPr>
        <w:footnoteReference w:id="1"/>
      </w:r>
      <w:r>
        <w:rPr>
          <w:noProof/>
        </w:rPr>
        <w:t xml:space="preserve"> се определя система от санкции с цел подобряване на прилагането на бюджетното наблюдение в еврозоната. В този контекст, с цел предотвратяване на практиките на погрешно представяне на данни за държавния дефицит и държавния дълг, независимо дали е умишлено или поради груба небрежност, в член 8, параграф 1 от регламента се предвижда, че по препоръка на Комисията Съветът може да реши да наложи глоба на отговорната държава членка.</w:t>
      </w:r>
    </w:p>
    <w:p>
      <w:pPr>
        <w:rPr>
          <w:noProof/>
        </w:rPr>
      </w:pPr>
      <w:r>
        <w:rPr>
          <w:noProof/>
        </w:rPr>
        <w:t>С член 8, параграф 3 от Регламент (ЕС) № 1173/2011 на Комисията се предоставят правомощия да извършва всички необходими разследвания, когато установи, че съществуват сериозни данни за наличието на факти, които могат да представляват погрешно представяне на данни за държавния дефицит и държавния дълг. На 11 юли 2014 г. Комисията започна официално разследване във връзка с манипулирането на статистически данни в Испания, както е посочено в Регламент (ЕС) № 1173/2011.</w:t>
      </w:r>
    </w:p>
    <w:p>
      <w:pPr>
        <w:rPr>
          <w:noProof/>
        </w:rPr>
      </w:pPr>
      <w:r>
        <w:rPr>
          <w:noProof/>
        </w:rPr>
        <w:t>Предварителните констатации от разследването във връзка с манипулирането на статистически данни в Испания, както е посочено в Регламент (ЕС) № 1173/2011, бяха изпратени на Испания за становище на 19 февруари 2015 г. съгласно изискването в член 6 на Делегирано решение 2012/678/ЕС на Комисията. Комисията прикани Испания да представи писмено становище по предварителните констатации в срок до 19 март 2015 г. Испания представи писменото си становище на 24 март 2015 г.</w:t>
      </w:r>
    </w:p>
    <w:p>
      <w:pPr>
        <w:rPr>
          <w:noProof/>
        </w:rPr>
      </w:pPr>
      <w:r>
        <w:rPr>
          <w:noProof/>
        </w:rPr>
        <w:t xml:space="preserve">На </w:t>
      </w:r>
      <w:r>
        <w:rPr>
          <w:noProof/>
          <w:highlight w:val="yellow"/>
        </w:rPr>
        <w:t>[xx]</w:t>
      </w:r>
      <w:r>
        <w:rPr>
          <w:noProof/>
        </w:rPr>
        <w:t xml:space="preserve"> май 2015 г. Комисията прие своя доклад относно разследването във връзка с манипулиране на статистически данни в Испания, както е посочено в Регламент (ЕС) № 1173/2011</w:t>
      </w:r>
      <w:r>
        <w:rPr>
          <w:rStyle w:val="FootnoteReference"/>
          <w:noProof/>
        </w:rPr>
        <w:footnoteReference w:id="2"/>
      </w:r>
      <w:r>
        <w:rPr>
          <w:noProof/>
        </w:rPr>
        <w:t xml:space="preserve"> („докладът“), в който становището на Испания е взето предвид. </w:t>
      </w:r>
    </w:p>
    <w:p>
      <w:pPr>
        <w:rPr>
          <w:noProof/>
        </w:rPr>
      </w:pPr>
      <w:r>
        <w:rPr>
          <w:noProof/>
        </w:rPr>
        <w:t xml:space="preserve">Заключението от доклада е, че един от органите на държавното управление на Кралство Испания — Регионалната служба за вътрешен одит на автономна област Валенсия (IGGV), е проявил сериозна небрежност поради факта, че не е отразявал разходи за здравеопазване и не е спазвал принципа на текущо начисляване в националните сметки (ESA 95), което е довело до неправилно отчитане на данните за държавния дефицит на Испания пред Евростат през март 2012 г. Освен това в доклада се стига до заключението, че неотразяването на разходите не е било коригирано независимо от факта, че информацията за съществуването и мащаба на този проблем е била обществено достъпна в докладите на Регионалната сметна палата. </w:t>
      </w:r>
    </w:p>
    <w:p>
      <w:pPr>
        <w:rPr>
          <w:noProof/>
        </w:rPr>
      </w:pPr>
      <w:r>
        <w:rPr>
          <w:noProof/>
        </w:rPr>
        <w:t xml:space="preserve">Предвидените член 8, параграф 1 от Регламент (ЕС) № 1173/2011 условия за отправяне на препоръка до Съвета за налагане на глоба на държавата членка са налице по отношение на погрешното представяне на данни за дефицита — обстоятелство, което е настъпило, когато Испания е отчела погрешните данни пред Евростат през март 2012 г., </w:t>
      </w:r>
      <w:r>
        <w:rPr>
          <w:noProof/>
        </w:rPr>
        <w:lastRenderedPageBreak/>
        <w:t>т.е след влизането в сила на регламента на 13 декември 2011 г. В съответствие с член 8, параграф 2 от регламента размерът на глобата не следва да надвишава 0,2 % от брутния вътрешен продукт (БВП) на съответната държава членка по последни данни.</w:t>
      </w:r>
    </w:p>
    <w:p>
      <w:pPr>
        <w:pStyle w:val="ManualHeading1"/>
        <w:rPr>
          <w:noProof/>
        </w:rPr>
      </w:pPr>
      <w:r>
        <w:t>2.</w:t>
      </w:r>
      <w:r>
        <w:tab/>
      </w:r>
      <w:r>
        <w:rPr>
          <w:noProof/>
        </w:rPr>
        <w:t>Изчисляване на глобата</w:t>
      </w:r>
    </w:p>
    <w:p>
      <w:pPr>
        <w:rPr>
          <w:noProof/>
        </w:rPr>
      </w:pPr>
      <w:r>
        <w:rPr>
          <w:noProof/>
        </w:rPr>
        <w:t>В съответствие с член 14 от Делегирано решение 2012/678/ЕС на Комисията от 29 юни 2012 г. относно разследванията и глобите във връзка с манипулиране на статистическите данни, посочени в Регламент (ЕС) № 1173/2011</w:t>
      </w:r>
      <w:r>
        <w:rPr>
          <w:rStyle w:val="FootnoteReference"/>
          <w:noProof/>
        </w:rPr>
        <w:footnoteReference w:id="3"/>
      </w:r>
      <w:r>
        <w:rPr>
          <w:noProof/>
        </w:rPr>
        <w:t>, Комисията следва да гарантира, че глобата, която ще бъде препоръчана, е ефективна, пропорционална и има възпиращ ефект. Размерът на глобата се определя с помощта на двуетапна методология. Първо Комисията определя референтния размер. След това тя може да увеличи или намали референтния размер, като вземе предвид обстоятелствата в конкретния случай.</w:t>
      </w:r>
    </w:p>
    <w:p>
      <w:pPr>
        <w:rPr>
          <w:noProof/>
        </w:rPr>
      </w:pPr>
      <w:r>
        <w:rPr>
          <w:noProof/>
        </w:rPr>
        <w:t>Съгласно член 14, параграф 2 от Делегирано решение 2012/678/ЕС на Комисията референтният размер на глобата, която ще бъде наложена, се равнява на 5 % от по-голямото въздействие на погрешното представяне, т.е. по отношение на дефицита на сектор „Държавно управление“ на Испания, за съответните години, посочени в нотификацията в рамките на процедурата при прекомерен дефицит (ППД). Преразглеждането на разходите, отчетени от Кралство Испания при нотификацията по ППД през април 2012 г., съответства на неплатените разходи (предимно) за здравеопазване и възлиза на 1,893 милиарда евро. Следователно референтният размер възлиза на 94,65 милиона евро.</w:t>
      </w:r>
    </w:p>
    <w:p>
      <w:pPr>
        <w:rPr>
          <w:noProof/>
        </w:rPr>
      </w:pPr>
      <w:r>
        <w:rPr>
          <w:noProof/>
        </w:rPr>
        <w:t xml:space="preserve">Като се вземат предвид критериите, установени в член 14, параграф 3, буква а) от Делегирано решение 2012/678/ЕС на Комисията, в доклада се стига до заключението, че поради ограниченото въздействие върху дефицита на Кралство Испания като цяло погрешното представяне на данни не е имало значително въздействие върху функционирането на засиленото икономическо управление на Съюза. Освен това, предвид факта, че отчитането на правилните данни е било извършено скоро след публикуването на неточните данни за дефицита на Испания през април 2012 г., което е позволило данните за дефицита на Испания да бъдат преразгледани още през 2012 г., Комисията счита, че при тези конкретни обстоятелства </w:t>
      </w:r>
      <w:r>
        <w:rPr>
          <w:b/>
          <w:noProof/>
        </w:rPr>
        <w:t>размерът на глобата</w:t>
      </w:r>
      <w:r>
        <w:rPr>
          <w:noProof/>
        </w:rPr>
        <w:t xml:space="preserve"> на Кралство Испания </w:t>
      </w:r>
      <w:r>
        <w:rPr>
          <w:b/>
          <w:noProof/>
        </w:rPr>
        <w:t xml:space="preserve">може да бъде намален </w:t>
      </w:r>
      <w:r>
        <w:rPr>
          <w:noProof/>
        </w:rPr>
        <w:t>на това основание.</w:t>
      </w:r>
    </w:p>
    <w:p>
      <w:pPr>
        <w:rPr>
          <w:noProof/>
        </w:rPr>
      </w:pPr>
      <w:r>
        <w:rPr>
          <w:noProof/>
        </w:rPr>
        <w:t xml:space="preserve">Като се вземат предвид критериите, посочени в член 14, параграф 3, буква б) от Делегирано решение 2012/678/ЕС на Комисията, в доклада се посочва, че погрешното представяне на данни е било в резултат на груба небрежност. В доклада не се стига до заключението, че погрешното представяне на данни е било умишлено, и при конкретните обстоятелства размерът на глобата не се променя на това основание. </w:t>
      </w:r>
    </w:p>
    <w:p>
      <w:pPr>
        <w:rPr>
          <w:noProof/>
        </w:rPr>
      </w:pPr>
      <w:r>
        <w:rPr>
          <w:noProof/>
        </w:rPr>
        <w:t xml:space="preserve">Като се вземат предвид критериите, посочени в член 14, параграф 3, буква в) от Делегирано решение 2012/678/ЕС на Комисията, в доклада се стига до заключението, че погрешното представяне на данни по същество е било дело на един от органите на държавното управление на Кралство Испания (вж. по-специално раздел 3 от доклада). Комисията счита, че при конкретните обстоятелства </w:t>
      </w:r>
      <w:r>
        <w:rPr>
          <w:b/>
          <w:noProof/>
        </w:rPr>
        <w:t>размерът на глобата</w:t>
      </w:r>
      <w:r>
        <w:rPr>
          <w:noProof/>
        </w:rPr>
        <w:t xml:space="preserve"> на Кралство Испания </w:t>
      </w:r>
      <w:r>
        <w:rPr>
          <w:b/>
          <w:noProof/>
        </w:rPr>
        <w:t xml:space="preserve">може да бъде намален </w:t>
      </w:r>
      <w:r>
        <w:rPr>
          <w:noProof/>
        </w:rPr>
        <w:t xml:space="preserve">на това основание. </w:t>
      </w:r>
    </w:p>
    <w:p>
      <w:pPr>
        <w:rPr>
          <w:noProof/>
        </w:rPr>
      </w:pPr>
      <w:r>
        <w:rPr>
          <w:noProof/>
        </w:rPr>
        <w:t xml:space="preserve">Въпреки че в доклада се стига също така до заключението, че информацията за съществуването и мащаба на този проблем е била обществено достъпна в продължение на много години в докладите на Регионалната сметна палата, това обстоятелство не е било взето предвид с оглед на евентуално увеличаване на размера на глобата, тъй като </w:t>
      </w:r>
      <w:r>
        <w:rPr>
          <w:noProof/>
        </w:rPr>
        <w:lastRenderedPageBreak/>
        <w:t xml:space="preserve">през по-голямата част от разследвания период, т.е. до влизането в сила на Регламент (ЕС) № 1173/2011 на 13 декември 2011 г., не са били предвидени санкции за погрешно представяне от страна на държавите членки на данни за държавния дефицит и държавния дълг. </w:t>
      </w:r>
    </w:p>
    <w:p>
      <w:pPr>
        <w:rPr>
          <w:noProof/>
        </w:rPr>
      </w:pPr>
      <w:r>
        <w:rPr>
          <w:noProof/>
        </w:rPr>
        <w:t>Като се вземат предвид критериите, посочени в член 14, параграф 3, буква г) от Делегирано решение 2012/678/ЕС на Комисията, отправната точка е, че референтният размер е максимално установеният, умножен по броя на годините, през които е извършвано съответното погрешно представяне, в рамките на последните четири години от последната нотификация. При разследването бе разкрито погрешно представяне на данни за дефицита на сектор „Държавно управление“ в Испания в продължение на редица години, което е започнало още през 1988 г. (вж. по-специално раздели 2.3 и 3 от доклада). Предвид факта обаче, че Регламент (ЕС) № 1173/2011 е влязъл в сила едва на 13 декември 2011 г., както и че преди посочената дата не са били предвидени санкции за погрешно представяне на данни за държавния дефицит и държавния дълг, при конкретните обстоятелства размерът на глобата не се променя на това основание.</w:t>
      </w:r>
    </w:p>
    <w:p>
      <w:pPr>
        <w:rPr>
          <w:noProof/>
        </w:rPr>
      </w:pPr>
      <w:r>
        <w:rPr>
          <w:noProof/>
        </w:rPr>
        <w:t xml:space="preserve">Като се вземат предвид критериите, посочени в член 14, параграф 3, буква д) от Делегирано решение 2012/678/ЕС на Комисията, в доклада се стига до заключението, че в хода на разследването испанските национални статистически органи и всички засегнати органи са оказали пълно съдействие, като са предоставили на Комисията поисканата информация, необходима за разследването (вж. по-специално раздел 3 от доклада). Комисията счита, че при конкретните обстоятелства </w:t>
      </w:r>
      <w:r>
        <w:rPr>
          <w:b/>
          <w:noProof/>
        </w:rPr>
        <w:t>размерът на глобата</w:t>
      </w:r>
      <w:r>
        <w:rPr>
          <w:noProof/>
        </w:rPr>
        <w:t xml:space="preserve"> на Кралство Испания </w:t>
      </w:r>
      <w:r>
        <w:rPr>
          <w:b/>
          <w:noProof/>
        </w:rPr>
        <w:t xml:space="preserve">може да бъде намален </w:t>
      </w:r>
      <w:r>
        <w:rPr>
          <w:noProof/>
        </w:rPr>
        <w:t xml:space="preserve">на това основание. Във връзка с този въпрос Комисията е възприела до известна степен своята практика в областта на конкуренцията, където размерът на глобите може да бъде намален до 50 % на основание оказаното на Комисията съдействие в хода на дадено разследване. </w:t>
      </w:r>
    </w:p>
    <w:p>
      <w:pPr>
        <w:rPr>
          <w:noProof/>
        </w:rPr>
      </w:pPr>
      <w:r>
        <w:rPr>
          <w:noProof/>
        </w:rPr>
        <w:t xml:space="preserve">Като цяло, като се вземе предвид сътрудничеството от страна на Кралство Испания в хода на разследването, както и някои допълнителни, облекчаващи размера на глобата обстоятелства в конкретния случай, посочени по-горе, Комисията препоръчва на Съвета размерът на наложената глоба да бъде определен на 18,93 милиона евро, което съответства на 20 % от референтния размер. </w:t>
      </w:r>
    </w:p>
    <w:p>
      <w:pPr>
        <w:rPr>
          <w:noProof/>
        </w:rPr>
      </w:pPr>
      <w:r>
        <w:rPr>
          <w:noProof/>
        </w:rPr>
        <w:t>В член 8, параграф 2 от Регламент (ЕС) № 1173/2011 се предвижда, че общият размер на глобата не следва да надвишава 0,2 % от БВП на Кралство Испания по последни данни. Препоръчаната глоба не надвишава 0,2 % от БВП на Испания за 2014 г.</w:t>
      </w:r>
    </w:p>
    <w:p>
      <w:pPr>
        <w:pStyle w:val="ManualHeading1"/>
        <w:rPr>
          <w:noProof/>
        </w:rPr>
      </w:pPr>
      <w:r>
        <w:t>3.</w:t>
      </w:r>
      <w:r>
        <w:tab/>
      </w:r>
      <w:r>
        <w:rPr>
          <w:noProof/>
        </w:rPr>
        <w:t>Заключение и препоръка</w:t>
      </w:r>
    </w:p>
    <w:p>
      <w:pPr>
        <w:rPr>
          <w:noProof/>
        </w:rPr>
      </w:pPr>
      <w:r>
        <w:rPr>
          <w:noProof/>
        </w:rPr>
        <w:t>В заключение, в доклада на Комисията е установено, че един от органите (IGGV) на държавното управление в Кралство Испания е проявил сериозна небрежност по отношение на неотразяването на разходи за здравеопазване (и неспазването на принципа на текущо начисляване) в националните сметки (ESA 95), което е довело до неправилно отчитане пред Евростат на данните за дефицита през 2012 г., т.е. след влизането в сила на Регламент (ЕС) № 1173/2011. Въз основа на посочените констатации Комисията препоръчва на Съвета да наложи глоба на Кралство Испания в размер на 18,93 милиона евро.</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за налагане на глоба на Испания поради манипулиране на данни за дефицита в автономна област Валенсия</w:t>
      </w:r>
    </w:p>
    <w:p>
      <w:pPr>
        <w:pStyle w:val="Institutionquiagit"/>
        <w:rPr>
          <w:noProof/>
        </w:rPr>
      </w:pPr>
      <w:r>
        <w:rPr>
          <w:noProof/>
        </w:rPr>
        <w:t>СЪВЕТЪТ НА ЕВРОПЕЙСКИЯ СЪЮЗ,</w:t>
      </w:r>
    </w:p>
    <w:p>
      <w:pPr>
        <w:spacing w:after="240"/>
        <w:rPr>
          <w:noProof/>
        </w:rPr>
      </w:pPr>
      <w:r>
        <w:rPr>
          <w:noProof/>
        </w:rPr>
        <w:t>като взе предвид Договора за функционирането на Европейския съюз,</w:t>
      </w:r>
    </w:p>
    <w:p>
      <w:pPr>
        <w:spacing w:after="240"/>
        <w:rPr>
          <w:noProof/>
        </w:rPr>
      </w:pPr>
      <w:r>
        <w:rPr>
          <w:noProof/>
        </w:rPr>
        <w:t>като взе предвид Регламент (ЕС) № 1173/2011 на Европейския парламент и на Съвета от 16 ноември 2011 г. за ефективното прилагане на бюджетното наблюдение в еврозоната</w:t>
      </w:r>
      <w:r>
        <w:rPr>
          <w:rStyle w:val="FootnoteReference"/>
          <w:noProof/>
        </w:rPr>
        <w:footnoteReference w:id="4"/>
      </w:r>
      <w:r>
        <w:rPr>
          <w:noProof/>
        </w:rPr>
        <w:t>, и по-специално член 8, параграф 1 от него,</w:t>
      </w:r>
    </w:p>
    <w:p>
      <w:pPr>
        <w:spacing w:after="240"/>
        <w:rPr>
          <w:noProof/>
        </w:rPr>
      </w:pPr>
      <w:r>
        <w:rPr>
          <w:noProof/>
        </w:rPr>
        <w:t>като взе предвид Делегирано решение 2012/678/ЕС на Комисията от 29 юни 2012 г. относно разследванията и глобите във връзка с манипулиране на статистическите данни, посочени в Регламент (ЕС) № 1173/2011</w:t>
      </w:r>
      <w:r>
        <w:rPr>
          <w:rStyle w:val="FootnoteReference"/>
          <w:noProof/>
        </w:rPr>
        <w:footnoteReference w:id="5"/>
      </w:r>
      <w:r>
        <w:rPr>
          <w:noProof/>
        </w:rPr>
        <w:t>,</w:t>
      </w:r>
    </w:p>
    <w:p>
      <w:pPr>
        <w:spacing w:after="240"/>
        <w:rPr>
          <w:noProof/>
        </w:rPr>
      </w:pPr>
      <w:r>
        <w:rPr>
          <w:noProof/>
        </w:rPr>
        <w:t xml:space="preserve">като взе предвид доклада на Комисията относно разследването във връзка с манипулиране на статистически данни в Испания, както е посочено в Регламент (ЕС) № 1173/2011, приет на </w:t>
      </w:r>
      <w:r>
        <w:rPr>
          <w:noProof/>
          <w:highlight w:val="yellow"/>
        </w:rPr>
        <w:t>[xx]</w:t>
      </w:r>
      <w:r>
        <w:rPr>
          <w:noProof/>
        </w:rPr>
        <w:t xml:space="preserve"> май 2015 г.</w:t>
      </w:r>
      <w:r>
        <w:rPr>
          <w:rStyle w:val="FootnoteReference"/>
          <w:noProof/>
        </w:rPr>
        <w:footnoteReference w:id="6"/>
      </w:r>
      <w:r>
        <w:rPr>
          <w:noProof/>
        </w:rPr>
        <w:t>,</w:t>
      </w:r>
    </w:p>
    <w:p>
      <w:pPr>
        <w:rPr>
          <w:noProof/>
        </w:rPr>
      </w:pPr>
      <w:r>
        <w:rPr>
          <w:noProof/>
        </w:rPr>
        <w:t>като взе предвид препоръката на Комисията,</w:t>
      </w:r>
    </w:p>
    <w:p>
      <w:pPr>
        <w:rPr>
          <w:noProof/>
        </w:rPr>
      </w:pPr>
      <w:r>
        <w:rPr>
          <w:noProof/>
        </w:rPr>
        <w:t xml:space="preserve">като има предвид, че: </w:t>
      </w:r>
    </w:p>
    <w:p>
      <w:pPr>
        <w:ind w:left="720" w:hanging="720"/>
        <w:rPr>
          <w:noProof/>
        </w:rPr>
      </w:pPr>
      <w:r>
        <w:rPr>
          <w:noProof/>
        </w:rPr>
        <w:t xml:space="preserve">(1) </w:t>
      </w:r>
      <w:r>
        <w:rPr>
          <w:noProof/>
        </w:rPr>
        <w:tab/>
        <w:t>Съгласно член 126, параграф 1 от Договора за функционирането на Европейския съюз (ДФЕС) държавите членки трябва да избягват прекомерен държавен дефицит. Данните за държавния дефицит и държавния дълг, които са от значение за прилагането на членове 121 и 126 от ДФЕС или на Протокола за процедурата при прекомерен дефицит, приложен към Договорите, представляват информация от съществено значение за координирането на икономическите политики в Съюза.</w:t>
      </w:r>
    </w:p>
    <w:p>
      <w:pPr>
        <w:ind w:left="720" w:hanging="720"/>
        <w:rPr>
          <w:noProof/>
        </w:rPr>
      </w:pPr>
      <w:r>
        <w:rPr>
          <w:noProof/>
        </w:rPr>
        <w:t>(2)</w:t>
      </w:r>
      <w:r>
        <w:rPr>
          <w:noProof/>
        </w:rPr>
        <w:tab/>
        <w:t>С цел по-ефективно прилагане на бюджетното наблюдение в еврозоната и предотвратяване на практиките на погрешно представяне на данни за държавния дефицит и държавния дълг, независимо дали е умишлено или поради груба небрежност, по препоръка на Комисията Съветът може да реши да наложи глоба на отговорната държава членка.</w:t>
      </w:r>
    </w:p>
    <w:p>
      <w:pPr>
        <w:ind w:left="720" w:hanging="720"/>
        <w:rPr>
          <w:noProof/>
        </w:rPr>
      </w:pPr>
      <w:r>
        <w:rPr>
          <w:noProof/>
        </w:rPr>
        <w:t>(3)</w:t>
      </w:r>
      <w:r>
        <w:rPr>
          <w:noProof/>
        </w:rPr>
        <w:tab/>
        <w:t>На 11 юли 2014 г. Комисията започна официално разследване във връзка с манипулирането на статистически данни в Испания, както е посочено в Регламент (ЕС) № 1173/2011. Съгласно изискването на Делегирано решение 2012/678/ЕС на Комисията, предварителните констатации от разследването бяха изпратени на Испания за становище на 19 февруари 2015 г. Испания представи писменото си становище по предварителните констатации на 24 март 2015 г.</w:t>
      </w:r>
    </w:p>
    <w:p>
      <w:pPr>
        <w:ind w:left="720" w:hanging="720"/>
        <w:rPr>
          <w:noProof/>
        </w:rPr>
      </w:pPr>
      <w:r>
        <w:rPr>
          <w:noProof/>
        </w:rPr>
        <w:t xml:space="preserve">(4) </w:t>
      </w:r>
      <w:r>
        <w:rPr>
          <w:noProof/>
        </w:rPr>
        <w:tab/>
        <w:t xml:space="preserve">Както е посочено в Регламент (ЕС) № 1173/2011, на </w:t>
      </w:r>
      <w:r>
        <w:rPr>
          <w:noProof/>
          <w:highlight w:val="yellow"/>
        </w:rPr>
        <w:t>[xx]</w:t>
      </w:r>
      <w:r>
        <w:rPr>
          <w:noProof/>
        </w:rPr>
        <w:t xml:space="preserve"> май 2015 г. Комисията прие доклад за разследването, свързано с манипулирането на статистически данни в Испания, в който становището на Испания е взето предвид. </w:t>
      </w:r>
    </w:p>
    <w:p>
      <w:pPr>
        <w:ind w:left="720" w:hanging="720"/>
        <w:rPr>
          <w:noProof/>
        </w:rPr>
      </w:pPr>
      <w:r>
        <w:rPr>
          <w:noProof/>
        </w:rPr>
        <w:t>(5)</w:t>
      </w:r>
      <w:r>
        <w:rPr>
          <w:noProof/>
        </w:rPr>
        <w:tab/>
        <w:t>В своя доклад Комисията стига до заключението, че един от органите на държавното управление на Испания — Регионалната служба за вътрешен одит на автономна област Валенсия, е проявил сериозна небрежност поради факта, че не е отразявал разходи за здравеопазване и не е спазвал принципа на текущо начисляване в националните сметки, което е довело до неправилно отчитане на данните за държавния дефицит на Испания пред Комисията (Евростат) през март 2012 г. Въз основа на констатациите на Комисията може да се заключи, че когато през март 2012 г. Испания е отчела неправилни данни пред Евростат, е бил налице случай на погрешно представяне на данни за дефицита поради груба небрежност. Посочените елементи представляват основание за налагане на глоба.</w:t>
      </w:r>
    </w:p>
    <w:p>
      <w:pPr>
        <w:ind w:left="720" w:hanging="720"/>
        <w:rPr>
          <w:noProof/>
        </w:rPr>
      </w:pPr>
      <w:r>
        <w:rPr>
          <w:noProof/>
        </w:rPr>
        <w:t>(6)</w:t>
      </w:r>
      <w:r>
        <w:rPr>
          <w:noProof/>
        </w:rPr>
        <w:tab/>
        <w:t>Размерът на глобата не следва да надвишава 0,2 % от брутния вътрешен продукт на Испания за 2014 г.</w:t>
      </w:r>
    </w:p>
    <w:p>
      <w:pPr>
        <w:ind w:left="720" w:hanging="720"/>
        <w:rPr>
          <w:noProof/>
        </w:rPr>
      </w:pPr>
      <w:r>
        <w:rPr>
          <w:noProof/>
        </w:rPr>
        <w:t>(7)</w:t>
      </w:r>
      <w:r>
        <w:rPr>
          <w:noProof/>
        </w:rPr>
        <w:tab/>
        <w:t>Референтният размер на глобата следва да се равнява на 5 % от по-голямото въздействие на погрешното представяне, т.е. по отношение на дефицита на сектор „Държавно управление“ на Испания, за съответните години, посочени в съобщението в рамките на процедурата при прекомерен дефицит (ППД). Преразглеждането на разходите, отчетени от Кралство Испания при нотификацията по ППД през април 2012 г., възлиза на 1,893 милиарда евро. Следователно референтният размер следва да бъде определен на 94,65 милиона евро.</w:t>
      </w:r>
    </w:p>
    <w:p>
      <w:pPr>
        <w:ind w:left="720" w:hanging="720"/>
        <w:rPr>
          <w:noProof/>
        </w:rPr>
      </w:pPr>
      <w:r>
        <w:rPr>
          <w:noProof/>
        </w:rPr>
        <w:t>(8)</w:t>
      </w:r>
      <w:r>
        <w:rPr>
          <w:noProof/>
        </w:rPr>
        <w:tab/>
        <w:t>Като се вземат предвид критериите, установени в член 14, параграф 3, буква а) от Делегирано решение 2012/678/ЕС на Комисията, в доклада на Комисията се стига до заключението, че поради ограниченото въздействие върху дефицита на Кралство Испания като цяло погрешното представяне на данни не е имало значително въздействие върху функционирането на засиленото икономическо управление на Съюза. Стига се и до заключението, че отчитането на правилните данни е било извършено скоро след публикуването на неточните данни за дефицита на Испания през април 2012 г., което е позволило данните за дефицита на Испания да бъдат преразгледани още през 2012 г. Посочените елементи представляват основание за намаляване на размера на глобата.</w:t>
      </w:r>
    </w:p>
    <w:p>
      <w:pPr>
        <w:ind w:left="720" w:hanging="720"/>
        <w:rPr>
          <w:noProof/>
        </w:rPr>
      </w:pPr>
      <w:r>
        <w:rPr>
          <w:noProof/>
        </w:rPr>
        <w:t>(9)</w:t>
      </w:r>
      <w:r>
        <w:rPr>
          <w:noProof/>
        </w:rPr>
        <w:tab/>
        <w:t>Като се вземат предвид критериите, посочени в член 14, параграф 3, буква б) от Делегирано решение 2012/678/ЕС на Комисията, в доклада на Комисията се стига до заключението, че погрешното представяне на данни е било резултат от груба небрежност. Размерът на глобата не следва да се променя на това основание.</w:t>
      </w:r>
    </w:p>
    <w:p>
      <w:pPr>
        <w:ind w:left="720" w:hanging="720"/>
        <w:rPr>
          <w:noProof/>
        </w:rPr>
      </w:pPr>
      <w:r>
        <w:rPr>
          <w:noProof/>
        </w:rPr>
        <w:t>(10)</w:t>
      </w:r>
      <w:r>
        <w:rPr>
          <w:noProof/>
        </w:rPr>
        <w:tab/>
        <w:t>Като се вземат предвид критериите, посочени в член 14, параграф 3, буква в) от Делегирано решение 2012/678/ЕС на Комисията, в доклада на Комисията се стига до заключението, че погрешното представяне на данни по същество е било дело на един от органите на държавното управление на Испания. Посочените елементи представляват основание за намаляване на размера на глобата.</w:t>
      </w:r>
    </w:p>
    <w:p>
      <w:pPr>
        <w:ind w:left="720" w:hanging="720"/>
        <w:rPr>
          <w:noProof/>
        </w:rPr>
      </w:pPr>
      <w:r>
        <w:rPr>
          <w:noProof/>
        </w:rPr>
        <w:t xml:space="preserve">(11) </w:t>
      </w:r>
      <w:r>
        <w:rPr>
          <w:noProof/>
        </w:rPr>
        <w:tab/>
        <w:t>Като се вземат предвид критериите, посочени в член 14, параграф 3, буква г) от Делегирано решение 2012/678/ЕС на Комисията, в доклада на Комисията се стига до заключението, че действията на държавата членка, които са от значение и въз основа на които може да бъде наложена глоба, са извършените в периода от 13 декември 2011 г., когато влиза в сила Регламент (ЕС) № 1173/2011, до започването на разследването. В него се стига и до заключението, че неправилно отчетените данни за дефицита са били коригирани във връзка с нотификацията по ППД през октомври 2012 г. Размерът на глобата не следва да се променя на основание продължителността на погрешното представяне на данни.</w:t>
      </w:r>
    </w:p>
    <w:p>
      <w:pPr>
        <w:ind w:left="720" w:hanging="720"/>
        <w:rPr>
          <w:noProof/>
        </w:rPr>
      </w:pPr>
      <w:r>
        <w:rPr>
          <w:noProof/>
        </w:rPr>
        <w:t>(12)</w:t>
      </w:r>
      <w:r>
        <w:rPr>
          <w:noProof/>
        </w:rPr>
        <w:tab/>
        <w:t>Като се вземат предвид критериите, посочени в член 14, параграф 3, буква д) от Делегирано решение 2012/678/ЕС на Комисията, в доклада на Комисията се стига до заключението, че в хода на разследването испанските национални статистически органи и всички засегнати органи са оказали пълно съдействие. Посочените елементи представляват основание за намаляване на размера на глобата.</w:t>
      </w:r>
    </w:p>
    <w:p>
      <w:pPr>
        <w:ind w:left="720" w:hanging="720"/>
        <w:rPr>
          <w:noProof/>
        </w:rPr>
      </w:pPr>
      <w:r>
        <w:rPr>
          <w:noProof/>
        </w:rPr>
        <w:t>(13)</w:t>
      </w:r>
      <w:r>
        <w:rPr>
          <w:noProof/>
        </w:rPr>
        <w:tab/>
        <w:t xml:space="preserve">Предвид изложените обстоятелства глобата, която следва да бъде наложена на Испания, следва да бъде в размер на 18,93 милиона евро. </w:t>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На Испания се налага глоба в размер на 18,93 милиона евро поради погрешно представяне на данни за държавния дефицит в резултат на груба небрежност, както е изложено в доклада на Европейската комисия относно разследването във връзка с манипулирането на статистически данни в Испания съгласно посоченото в Регламент (ЕС) № 1173/2011.</w:t>
      </w:r>
    </w:p>
    <w:p>
      <w:pPr>
        <w:pStyle w:val="Titrearticle"/>
        <w:rPr>
          <w:noProof/>
        </w:rPr>
      </w:pPr>
      <w:r>
        <w:rPr>
          <w:noProof/>
        </w:rPr>
        <w:t>Член 2</w:t>
      </w:r>
    </w:p>
    <w:p>
      <w:pPr>
        <w:keepNext/>
        <w:keepLines/>
        <w:rPr>
          <w:noProof/>
        </w:rPr>
      </w:pPr>
      <w:r>
        <w:rPr>
          <w:noProof/>
        </w:rPr>
        <w:t xml:space="preserve">Адресат на настоящото решение е Кралство Испания. </w:t>
      </w: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306, 23.11.2011 г., стр. 1.</w:t>
      </w:r>
    </w:p>
  </w:footnote>
  <w:footnote w:id="2">
    <w:p>
      <w:pPr>
        <w:pStyle w:val="FootnoteText"/>
        <w:rPr>
          <w:lang w:val="pl-PL"/>
        </w:rPr>
      </w:pPr>
      <w:r>
        <w:rPr>
          <w:rStyle w:val="FootnoteReference"/>
        </w:rPr>
        <w:footnoteRef/>
      </w:r>
      <w:r>
        <w:tab/>
        <w:t>[</w:t>
      </w:r>
      <w:r>
        <w:rPr>
          <w:highlight w:val="yellow"/>
        </w:rPr>
        <w:t>…</w:t>
      </w:r>
      <w:r>
        <w:t>]</w:t>
      </w:r>
    </w:p>
  </w:footnote>
  <w:footnote w:id="3">
    <w:p>
      <w:pPr>
        <w:pStyle w:val="FootnoteText"/>
        <w:rPr>
          <w:lang w:val="pl-PL"/>
        </w:rPr>
      </w:pPr>
      <w:r>
        <w:rPr>
          <w:rStyle w:val="FootnoteReference"/>
        </w:rPr>
        <w:footnoteRef/>
      </w:r>
      <w:r>
        <w:tab/>
        <w:t>ОВ L 306, 6.11.2012 г., стр. 21.</w:t>
      </w:r>
    </w:p>
  </w:footnote>
  <w:footnote w:id="4">
    <w:p>
      <w:pPr>
        <w:pStyle w:val="FootnoteText"/>
        <w:rPr>
          <w:lang w:val="pl-PL"/>
        </w:rPr>
      </w:pPr>
      <w:r>
        <w:rPr>
          <w:rStyle w:val="FootnoteReference"/>
        </w:rPr>
        <w:footnoteRef/>
      </w:r>
      <w:r>
        <w:rPr>
          <w:lang w:val="pl-PL"/>
        </w:rPr>
        <w:tab/>
      </w:r>
      <w:r>
        <w:t>ОВ</w:t>
      </w:r>
      <w:r>
        <w:rPr>
          <w:lang w:val="pl-PL"/>
        </w:rPr>
        <w:t xml:space="preserve"> L 306, 23.11.2011 </w:t>
      </w:r>
      <w:r>
        <w:t>г</w:t>
      </w:r>
      <w:r>
        <w:rPr>
          <w:lang w:val="pl-PL"/>
        </w:rPr>
        <w:t xml:space="preserve">., </w:t>
      </w:r>
      <w:r>
        <w:t>стр</w:t>
      </w:r>
      <w:r>
        <w:rPr>
          <w:lang w:val="pl-PL"/>
        </w:rPr>
        <w:t>. 1.</w:t>
      </w:r>
    </w:p>
  </w:footnote>
  <w:footnote w:id="5">
    <w:p>
      <w:pPr>
        <w:pStyle w:val="FootnoteText"/>
        <w:rPr>
          <w:lang w:val="pl-PL"/>
        </w:rPr>
      </w:pPr>
      <w:r>
        <w:rPr>
          <w:rStyle w:val="FootnoteReference"/>
        </w:rPr>
        <w:footnoteRef/>
      </w:r>
      <w:r>
        <w:rPr>
          <w:lang w:val="pl-PL"/>
        </w:rPr>
        <w:tab/>
      </w:r>
      <w:r>
        <w:t>ОВ</w:t>
      </w:r>
      <w:r>
        <w:rPr>
          <w:lang w:val="pl-PL"/>
        </w:rPr>
        <w:t xml:space="preserve"> L 306, 6.11.2012 </w:t>
      </w:r>
      <w:r>
        <w:t>г</w:t>
      </w:r>
      <w:r>
        <w:rPr>
          <w:lang w:val="pl-PL"/>
        </w:rPr>
        <w:t xml:space="preserve">., </w:t>
      </w:r>
      <w:r>
        <w:t>стр</w:t>
      </w:r>
      <w:r>
        <w:rPr>
          <w:lang w:val="pl-PL"/>
        </w:rPr>
        <w:t>. 21.</w:t>
      </w:r>
    </w:p>
  </w:footnote>
  <w:footnote w:id="6">
    <w:p>
      <w:pPr>
        <w:pStyle w:val="FootnoteText"/>
        <w:rPr>
          <w:lang w:val="da-DK"/>
        </w:rPr>
      </w:pPr>
      <w:r>
        <w:rPr>
          <w:rStyle w:val="FootnoteReference"/>
        </w:rPr>
        <w:footnoteRef/>
      </w:r>
      <w:r>
        <w:tab/>
        <w:t>[</w:t>
      </w:r>
      <w:r>
        <w:rPr>
          <w:highlight w:val="yellow"/>
        </w:rPr>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120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8CB0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4414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482E6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FC2E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D237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C2A5D2"/>
    <w:lvl w:ilvl="0">
      <w:start w:val="1"/>
      <w:numFmt w:val="decimal"/>
      <w:pStyle w:val="ListNumber"/>
      <w:lvlText w:val="%1."/>
      <w:lvlJc w:val="left"/>
      <w:pPr>
        <w:tabs>
          <w:tab w:val="num" w:pos="360"/>
        </w:tabs>
        <w:ind w:left="360" w:hanging="360"/>
      </w:pPr>
    </w:lvl>
  </w:abstractNum>
  <w:abstractNum w:abstractNumId="7">
    <w:nsid w:val="FFFFFF89"/>
    <w:multiLevelType w:val="singleLevel"/>
    <w:tmpl w:val="61B006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ttachedTemplate r:id="rId1"/>
  <w:revisionView w:markup="0"/>
  <w:doNotTrackMoves/>
  <w:defaultTabStop w:val="720"/>
  <w:hyphenationZone w:val="425"/>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27 11:21: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26B0EF81F757492DB8911CF689A23A2D"/>
    <w:docVar w:name="LW_CROSSREFERENCE" w:val="&lt;UNUSED&gt;"/>
    <w:docVar w:name="LW_DocType" w:val="COM"/>
    <w:docVar w:name="LW_EMISSION" w:val="7.5.2015"/>
    <w:docVar w:name="LW_EMISSION_ISODATE" w:val="2015-05-07"/>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STATUT" w:val="SG-001"/>
    <w:docVar w:name="LW_INTERETEEE.CP" w:val="&lt;UNUSED&gt;"/>
    <w:docVar w:name="LW_LANGUE" w:val="BG"/>
    <w:docVar w:name="LW_MARKING" w:val="Embargo vista"/>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09"/>
    <w:docVar w:name="LW_REF.INTERNE" w:val="&lt;UNUSED&gt;"/>
    <w:docVar w:name="LW_SOUS.TITRE.OBJ.CP" w:val="&lt;UNUSED&gt;"/>
    <w:docVar w:name="LW_STATUT.CP" w:val="\u1055?\u1088?\u1077?\u1087?\u1086?\u1088?\u1098?\u1082?\u1072? \u1079?\u1072?"/>
    <w:docVar w:name="LW_SUPERTITRE" w:val="&lt;UNUSED&gt;"/>
    <w:docVar w:name="LW_TITRE.OBJ.CP" w:val="\u1079?\u1072? \u1085?\u1072?\u1083?\u1072?\u1075?\u1072?\u1085?\u1077? \u1085?\u1072? \u1075?\u1083?\u1086?\u1073?\u1072? \u1085?\u1072? \u1048?\u1089?\u1087?\u1072?\u1085?\u1080?\u1103? \u1087?\u1086?\u1088?\u1072?\u1076?\u1080? \u1084?\u1072?\u1085?\u1080?\u1087?\u1091?\u1083?\u1080?\u1088?\u1072?\u1085?\u1077? \u1085?\u1072? \u1076?\u1072?\u1085?\u1085?\u1080? \u1079?\u1072? \u1076?\u1077?\u1092?\u1080?\u1094?\u1080?\u1090?\u1072? \u1074? \u1072?\u1074?\u1090?\u1086?\u1085?\u1086?\u1084?\u1085?\u1072? \u1086?\u1073?\u1083?\u1072?\u1089?\u1090? \u1042?\u1072?\u1083?\u1077?\u1085?\u1089?\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2538</Words>
  <Characters>14116</Characters>
  <Application>Microsoft Office Word</Application>
  <DocSecurity>0</DocSecurity>
  <Lines>247</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2015-04-30T13:00:00Z</cp:lastPrinted>
  <dcterms:created xsi:type="dcterms:W3CDTF">2015-05-11T14:37:00Z</dcterms:created>
  <dcterms:modified xsi:type="dcterms:W3CDTF">2015-05-27T09:21:00Z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02)</vt:lpwstr>
  </property>
</Properties>
</file>