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CA" w:rsidRDefault="00E80582">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0449C8996DB48BAB65E27C5E5EC4FDA" style="width:450.7pt;height:379.65pt">
            <v:imagedata r:id="rId9" o:title=""/>
          </v:shape>
        </w:pict>
      </w:r>
      <w:bookmarkEnd w:id="1"/>
    </w:p>
    <w:bookmarkEnd w:id="0"/>
    <w:p w:rsidR="003924CA" w:rsidRDefault="003924CA">
      <w:pPr>
        <w:rPr>
          <w:noProof/>
        </w:rPr>
        <w:sectPr w:rsidR="003924C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3924CA" w:rsidRDefault="00E80582">
      <w:pPr>
        <w:jc w:val="center"/>
        <w:rPr>
          <w:b/>
          <w:noProof/>
          <w:sz w:val="28"/>
          <w:szCs w:val="28"/>
          <w:lang w:val="bg-BG" w:eastAsia="bg-BG" w:bidi="bg-BG"/>
        </w:rPr>
      </w:pPr>
      <w:r>
        <w:rPr>
          <w:b/>
          <w:noProof/>
          <w:sz w:val="28"/>
          <w:lang w:val="bg-BG" w:eastAsia="bg-BG" w:bidi="bg-BG"/>
        </w:rPr>
        <w:lastRenderedPageBreak/>
        <w:t>Приложение 1</w:t>
      </w:r>
    </w:p>
    <w:p w:rsidR="003924CA" w:rsidRDefault="00E80582">
      <w:pPr>
        <w:jc w:val="center"/>
        <w:rPr>
          <w:b/>
          <w:noProof/>
          <w:sz w:val="28"/>
          <w:szCs w:val="28"/>
          <w:lang w:val="bg-BG" w:eastAsia="bg-BG" w:bidi="bg-BG"/>
        </w:rPr>
      </w:pPr>
      <w:r>
        <w:rPr>
          <w:b/>
          <w:noProof/>
          <w:sz w:val="28"/>
          <w:lang w:val="bg-BG" w:eastAsia="bg-BG" w:bidi="bg-BG"/>
        </w:rPr>
        <w:t xml:space="preserve">Общо споразумение между Европейския парламент, Съвета и Комисията относно делегираните </w:t>
      </w:r>
      <w:r>
        <w:rPr>
          <w:b/>
          <w:noProof/>
          <w:sz w:val="28"/>
          <w:lang w:val="bg-BG" w:eastAsia="bg-BG" w:bidi="bg-BG"/>
        </w:rPr>
        <w:t>актове</w:t>
      </w:r>
    </w:p>
    <w:p w:rsidR="003924CA" w:rsidRDefault="00E80582">
      <w:pPr>
        <w:keepNext/>
        <w:spacing w:after="480"/>
        <w:jc w:val="center"/>
        <w:rPr>
          <w:b/>
          <w:smallCaps/>
          <w:noProof/>
          <w:sz w:val="28"/>
          <w:lang w:val="bg-BG" w:eastAsia="bg-BG" w:bidi="bg-BG"/>
        </w:rPr>
      </w:pPr>
      <w:r>
        <w:rPr>
          <w:b/>
          <w:smallCaps/>
          <w:noProof/>
          <w:sz w:val="28"/>
          <w:lang w:val="bg-BG" w:eastAsia="bg-BG" w:bidi="bg-BG"/>
        </w:rPr>
        <w:t>I. Обхват и общи принципи</w:t>
      </w:r>
    </w:p>
    <w:p w:rsidR="003924CA" w:rsidRDefault="00E80582">
      <w:pPr>
        <w:numPr>
          <w:ilvl w:val="0"/>
          <w:numId w:val="3"/>
        </w:numPr>
        <w:rPr>
          <w:noProof/>
          <w:lang w:val="bg-BG" w:eastAsia="bg-BG" w:bidi="bg-BG"/>
        </w:rPr>
      </w:pPr>
      <w:r>
        <w:rPr>
          <w:noProof/>
          <w:lang w:val="bg-BG" w:eastAsia="bg-BG" w:bidi="bg-BG"/>
        </w:rPr>
        <w:t>Настоящото общо споразумение доразвива и заменя Общото споразумение от 2011 г., като същевременно опростява практиката, установена след това от Европейския парламент и Съвета. В него са установени практическите договореност</w:t>
      </w:r>
      <w:r>
        <w:rPr>
          <w:noProof/>
          <w:lang w:val="bg-BG" w:eastAsia="bg-BG" w:bidi="bg-BG"/>
        </w:rPr>
        <w:t>и и съгласуваните разяснения и предпочитания, приложими към делегирането на законодателни правомощия съгласно член 290 от Договора за функционирането на Европейския съюз (ДФЕС). Този член изисква целите, съдържанието, обхватът и продължителността на делеги</w:t>
      </w:r>
      <w:r>
        <w:rPr>
          <w:noProof/>
          <w:lang w:val="bg-BG" w:eastAsia="bg-BG" w:bidi="bg-BG"/>
        </w:rPr>
        <w:t>рането да са изрично определени във всеки законодателен акт, който включва подобно делегиране (наричан по-нататък „основният акт“).</w:t>
      </w:r>
    </w:p>
    <w:p w:rsidR="003924CA" w:rsidRDefault="00E80582">
      <w:pPr>
        <w:numPr>
          <w:ilvl w:val="0"/>
          <w:numId w:val="3"/>
        </w:numPr>
        <w:rPr>
          <w:noProof/>
          <w:lang w:val="bg-BG" w:eastAsia="bg-BG" w:bidi="bg-BG"/>
        </w:rPr>
      </w:pPr>
      <w:r>
        <w:rPr>
          <w:noProof/>
          <w:lang w:val="bg-BG" w:eastAsia="bg-BG" w:bidi="bg-BG"/>
        </w:rPr>
        <w:t xml:space="preserve">При упражняването на правомощията си и при спазване на процедурите, установени в ДФЕС, трите институции си сътрудничат през </w:t>
      </w:r>
      <w:r>
        <w:rPr>
          <w:noProof/>
          <w:lang w:val="bg-BG" w:eastAsia="bg-BG" w:bidi="bg-BG"/>
        </w:rPr>
        <w:t xml:space="preserve">цялата законодателна процедура с цел гладко упражняване на делегираното правомощие и осъществяване на ефективен контрол на това правомощие от Европейския парламент и от Съвета. За тази цел се поддържат подходящи контакти на административно равнище. </w:t>
      </w:r>
    </w:p>
    <w:p w:rsidR="003924CA" w:rsidRDefault="00E80582">
      <w:pPr>
        <w:numPr>
          <w:ilvl w:val="0"/>
          <w:numId w:val="3"/>
        </w:numPr>
        <w:rPr>
          <w:noProof/>
          <w:lang w:val="bg-BG" w:eastAsia="bg-BG" w:bidi="bg-BG"/>
        </w:rPr>
      </w:pPr>
      <w:r>
        <w:rPr>
          <w:noProof/>
          <w:lang w:val="bg-BG" w:eastAsia="bg-BG" w:bidi="bg-BG"/>
        </w:rPr>
        <w:t>Когато</w:t>
      </w:r>
      <w:r>
        <w:rPr>
          <w:noProof/>
          <w:lang w:val="bg-BG" w:eastAsia="bg-BG" w:bidi="bg-BG"/>
        </w:rPr>
        <w:t xml:space="preserve"> предлагат или извършват делегиране на правомощия по силата на член 290 от ДФЕС, трите институции, в зависимост от процедурата за приемане на основния акт, се ангажират да се позовават в максимална степен на стандартните клаузи, приложени към настоящото об</w:t>
      </w:r>
      <w:r>
        <w:rPr>
          <w:noProof/>
          <w:lang w:val="bg-BG" w:eastAsia="bg-BG" w:bidi="bg-BG"/>
        </w:rPr>
        <w:t xml:space="preserve">щото споразумение. </w:t>
      </w:r>
    </w:p>
    <w:p w:rsidR="003924CA" w:rsidRDefault="00E80582">
      <w:pPr>
        <w:keepNext/>
        <w:spacing w:after="480"/>
        <w:jc w:val="center"/>
        <w:rPr>
          <w:b/>
          <w:smallCaps/>
          <w:noProof/>
          <w:sz w:val="28"/>
          <w:lang w:val="bg-BG" w:eastAsia="bg-BG" w:bidi="bg-BG"/>
        </w:rPr>
      </w:pPr>
      <w:r>
        <w:rPr>
          <w:b/>
          <w:smallCaps/>
          <w:noProof/>
          <w:sz w:val="28"/>
          <w:lang w:val="bg-BG" w:eastAsia="bg-BG" w:bidi="bg-BG"/>
        </w:rPr>
        <w:t>II. Критерии за прилагане на член 290 или член 291 от ДФЕС</w:t>
      </w:r>
    </w:p>
    <w:p w:rsidR="003924CA" w:rsidRDefault="00E80582">
      <w:pPr>
        <w:numPr>
          <w:ilvl w:val="0"/>
          <w:numId w:val="3"/>
        </w:numPr>
        <w:rPr>
          <w:noProof/>
          <w:lang w:val="bg-BG" w:eastAsia="bg-BG" w:bidi="bg-BG"/>
        </w:rPr>
      </w:pPr>
      <w:r>
        <w:rPr>
          <w:noProof/>
          <w:lang w:val="bg-BG" w:eastAsia="bg-BG" w:bidi="bg-BG"/>
        </w:rPr>
        <w:t>Критериите, изложени в точките по-долу, се използват при вземането на решение дали да се извърши оправомощаване за приемане на делегиран акт съгласно член 290 от Договора или за</w:t>
      </w:r>
      <w:r>
        <w:rPr>
          <w:noProof/>
          <w:lang w:val="bg-BG" w:eastAsia="bg-BG" w:bidi="bg-BG"/>
        </w:rPr>
        <w:t xml:space="preserve"> приемане на акт за изпълнение съгласно член 291, параграф 2 от Договора. Във всеки случай трябва да се вземат предвид естеството, съдържанието и контекстът на предвидената мярка. Тези критерии не следва да се считат за изчерпателни.</w:t>
      </w:r>
    </w:p>
    <w:p w:rsidR="003924CA" w:rsidRDefault="00E80582">
      <w:pPr>
        <w:numPr>
          <w:ilvl w:val="0"/>
          <w:numId w:val="3"/>
        </w:numPr>
        <w:rPr>
          <w:noProof/>
          <w:lang w:val="bg-BG" w:eastAsia="bg-BG" w:bidi="bg-BG"/>
        </w:rPr>
      </w:pPr>
      <w:r>
        <w:rPr>
          <w:noProof/>
          <w:lang w:val="bg-BG" w:eastAsia="bg-BG" w:bidi="bg-BG"/>
        </w:rPr>
        <w:t>Съгласно членове 290 и</w:t>
      </w:r>
      <w:r>
        <w:rPr>
          <w:noProof/>
          <w:lang w:val="bg-BG" w:eastAsia="bg-BG" w:bidi="bg-BG"/>
        </w:rPr>
        <w:t xml:space="preserve"> 291 от Договора може да се предоставя само правомощие за приемане на правно обвързващи актове.</w:t>
      </w:r>
    </w:p>
    <w:p w:rsidR="003924CA" w:rsidRDefault="00E80582">
      <w:pPr>
        <w:numPr>
          <w:ilvl w:val="0"/>
          <w:numId w:val="3"/>
        </w:numPr>
        <w:rPr>
          <w:noProof/>
          <w:lang w:val="bg-BG" w:eastAsia="bg-BG" w:bidi="bg-BG"/>
        </w:rPr>
      </w:pPr>
      <w:r>
        <w:rPr>
          <w:noProof/>
          <w:lang w:val="bg-BG" w:eastAsia="bg-BG" w:bidi="bg-BG"/>
        </w:rPr>
        <w:t xml:space="preserve">Законодателен акт може да предоставя на Комисията само правомощието да приема незаконодателни актове от общ характер посредством делегирани актове. Мерки от </w:t>
      </w:r>
      <w:r>
        <w:rPr>
          <w:noProof/>
          <w:lang w:val="bg-BG" w:eastAsia="bg-BG" w:bidi="bg-BG"/>
        </w:rPr>
        <w:t>индивидуален характер не могат да се приемат чрез делегирани актове, но могат да се приемат чрез актове за изпълнение. Актът е от общ характер, ако се прилага към обективно определени положения и поражда правни последици или ако се прилага спрямо определен</w:t>
      </w:r>
      <w:r>
        <w:rPr>
          <w:noProof/>
          <w:lang w:val="bg-BG" w:eastAsia="bg-BG" w:bidi="bg-BG"/>
        </w:rPr>
        <w:t>и категории лица или общо.</w:t>
      </w:r>
    </w:p>
    <w:p w:rsidR="003924CA" w:rsidRDefault="00E80582">
      <w:pPr>
        <w:numPr>
          <w:ilvl w:val="0"/>
          <w:numId w:val="3"/>
        </w:numPr>
        <w:rPr>
          <w:noProof/>
          <w:lang w:val="bg-BG" w:eastAsia="bg-BG" w:bidi="bg-BG"/>
        </w:rPr>
      </w:pPr>
      <w:r>
        <w:rPr>
          <w:noProof/>
          <w:lang w:val="bg-BG" w:eastAsia="bg-BG" w:bidi="bg-BG"/>
        </w:rPr>
        <w:lastRenderedPageBreak/>
        <w:t>Законодателните актове могат да бъдат изменяни само посредством законодателни или делегирани актове. Това се отнася и до измененията на приложения към законодателни актове, тъй като приложенията са неразделна част от законодателн</w:t>
      </w:r>
      <w:r>
        <w:rPr>
          <w:noProof/>
          <w:lang w:val="bg-BG" w:eastAsia="bg-BG" w:bidi="bg-BG"/>
        </w:rPr>
        <w:t>ия акт. Не трябва да се добавят или заличават приложения към даден акт с цел да се задейства или избегне използването на делегираните актове. Ако законодателят счита, че даден текст следва да бъде неразделна част от основния акт, той може да реши да включи</w:t>
      </w:r>
      <w:r>
        <w:rPr>
          <w:noProof/>
          <w:lang w:val="bg-BG" w:eastAsia="bg-BG" w:bidi="bg-BG"/>
        </w:rPr>
        <w:t xml:space="preserve"> този текст в приложение.</w:t>
      </w:r>
    </w:p>
    <w:p w:rsidR="003924CA" w:rsidRDefault="00E80582">
      <w:pPr>
        <w:numPr>
          <w:ilvl w:val="0"/>
          <w:numId w:val="3"/>
        </w:numPr>
        <w:rPr>
          <w:noProof/>
          <w:lang w:val="bg-BG" w:eastAsia="bg-BG" w:bidi="bg-BG"/>
        </w:rPr>
      </w:pPr>
      <w:r>
        <w:rPr>
          <w:noProof/>
          <w:lang w:val="bg-BG" w:eastAsia="bg-BG" w:bidi="bg-BG"/>
        </w:rPr>
        <w:t xml:space="preserve">Съществените елементи на законодателството трябва да се определят от законодателя и не могат да бъдат предмет на делегиран акт или акт за изпълнение. Мерките, имащи за цел създаването на допълнителни материални норми и критерии — </w:t>
      </w:r>
      <w:r>
        <w:rPr>
          <w:noProof/>
          <w:lang w:val="bg-BG" w:eastAsia="bg-BG" w:bidi="bg-BG"/>
        </w:rPr>
        <w:t>които трябва да бъдат спазвани от държавите членки или други лица или правни субекти, пряко засегнати от законодателството — по правило променят съдържанието на законодателството и добавят нови правила от общ характер. Следователно такива допълнителни прав</w:t>
      </w:r>
      <w:r>
        <w:rPr>
          <w:noProof/>
          <w:lang w:val="bg-BG" w:eastAsia="bg-BG" w:bidi="bg-BG"/>
        </w:rPr>
        <w:t xml:space="preserve">ила или критерии могат бъдат създадени само чрез делегиран акт. </w:t>
      </w:r>
    </w:p>
    <w:p w:rsidR="003924CA" w:rsidRDefault="00E80582">
      <w:pPr>
        <w:numPr>
          <w:ilvl w:val="0"/>
          <w:numId w:val="3"/>
        </w:numPr>
        <w:rPr>
          <w:noProof/>
          <w:lang w:val="bg-BG" w:eastAsia="bg-BG" w:bidi="bg-BG"/>
        </w:rPr>
      </w:pPr>
      <w:r>
        <w:rPr>
          <w:noProof/>
          <w:lang w:val="bg-BG" w:eastAsia="bg-BG" w:bidi="bg-BG"/>
        </w:rPr>
        <w:t xml:space="preserve">От друга страна, прилагането на правилата или критериите, които вече са установени в основния акт или в делегиран акт, без да се променя същността на правата или задълженията, произтичащи от </w:t>
      </w:r>
      <w:r>
        <w:rPr>
          <w:noProof/>
          <w:lang w:val="bg-BG" w:eastAsia="bg-BG" w:bidi="bg-BG"/>
        </w:rPr>
        <w:t xml:space="preserve">него, може да се постигне чрез актове за изпълнение. По-специално разрешенията в случаите, при които решението на Комисията се основава изцяло на критериите, съдържащи се в основния акт, следва да се считат за актове за изпълнение. </w:t>
      </w:r>
    </w:p>
    <w:p w:rsidR="003924CA" w:rsidRDefault="00E80582">
      <w:pPr>
        <w:numPr>
          <w:ilvl w:val="0"/>
          <w:numId w:val="3"/>
        </w:numPr>
        <w:rPr>
          <w:noProof/>
          <w:lang w:val="bg-BG" w:eastAsia="bg-BG" w:bidi="bg-BG"/>
        </w:rPr>
      </w:pPr>
      <w:r>
        <w:rPr>
          <w:noProof/>
          <w:lang w:val="bg-BG" w:eastAsia="bg-BG" w:bidi="bg-BG"/>
        </w:rPr>
        <w:t>Мерките за установяване</w:t>
      </w:r>
      <w:r>
        <w:rPr>
          <w:noProof/>
          <w:lang w:val="bg-BG" w:eastAsia="bg-BG" w:bidi="bg-BG"/>
        </w:rPr>
        <w:t xml:space="preserve"> на процедура (т.е. начин на изпълнение или привеждане в действие) могат да бъдат предвидени в делегиран акт или в акт за изпълнение (или дори да бъдат съществен елемент от основния акт) в зависимост характера, съдържанието и контекста на разпоредбите, уст</w:t>
      </w:r>
      <w:r>
        <w:rPr>
          <w:noProof/>
          <w:lang w:val="bg-BG" w:eastAsia="bg-BG" w:bidi="bg-BG"/>
        </w:rPr>
        <w:t>ановени в основния акт. Мерките за установяване на елементи от процедури, които предполагат извършването на допълнителен несъществен избор в областта на политиката с цел допълване на законодателната рамка, предвидена в основния акт, по принцип следва да бъ</w:t>
      </w:r>
      <w:r>
        <w:rPr>
          <w:noProof/>
          <w:lang w:val="bg-BG" w:eastAsia="bg-BG" w:bidi="bg-BG"/>
        </w:rPr>
        <w:t>дат предвидени в делегирани актове. Мерките, уреждащи подробности на процедурите с цел осигуряване на еднакви условия за изпълнението на дадено задължение, определено в основния акт, следва да бъдат по принцип мерки за изпълнение.</w:t>
      </w:r>
    </w:p>
    <w:p w:rsidR="003924CA" w:rsidRDefault="00E80582">
      <w:pPr>
        <w:numPr>
          <w:ilvl w:val="0"/>
          <w:numId w:val="3"/>
        </w:numPr>
        <w:rPr>
          <w:noProof/>
          <w:lang w:val="bg-BG" w:eastAsia="bg-BG" w:bidi="bg-BG"/>
        </w:rPr>
      </w:pPr>
      <w:r>
        <w:rPr>
          <w:noProof/>
          <w:lang w:val="bg-BG" w:eastAsia="bg-BG" w:bidi="bg-BG"/>
        </w:rPr>
        <w:t xml:space="preserve">Както и при процедурите, </w:t>
      </w:r>
      <w:r>
        <w:rPr>
          <w:noProof/>
          <w:lang w:val="bg-BG" w:eastAsia="bg-BG" w:bidi="bg-BG"/>
        </w:rPr>
        <w:t xml:space="preserve">оправомощаването за определяне на методи (т.е. начини на редовно и систематично действие) или методология (т.е. правила за определяне на методите) може да предвижда приемането на делегирани актове или на актове за изпълнение в зависимост от съдържанието и </w:t>
      </w:r>
      <w:r>
        <w:rPr>
          <w:noProof/>
          <w:lang w:val="bg-BG" w:eastAsia="bg-BG" w:bidi="bg-BG"/>
        </w:rPr>
        <w:t>контекста.</w:t>
      </w:r>
    </w:p>
    <w:p w:rsidR="003924CA" w:rsidRDefault="00E80582">
      <w:pPr>
        <w:numPr>
          <w:ilvl w:val="0"/>
          <w:numId w:val="3"/>
        </w:numPr>
        <w:rPr>
          <w:noProof/>
          <w:lang w:val="bg-BG" w:eastAsia="bg-BG" w:bidi="bg-BG"/>
        </w:rPr>
      </w:pPr>
      <w:r>
        <w:rPr>
          <w:noProof/>
          <w:lang w:val="bg-BG" w:eastAsia="bg-BG" w:bidi="bg-BG"/>
        </w:rPr>
        <w:t>Мярка, която определя вида информация, която следва да се предостави съгласно основния акт (т.е. точното съдържание на информация, изисквана съгласно основния акт), обикновено допълва задължението за предоставяне на информация и следва да се осъществява по</w:t>
      </w:r>
      <w:r>
        <w:rPr>
          <w:noProof/>
          <w:lang w:val="bg-BG" w:eastAsia="bg-BG" w:bidi="bg-BG"/>
        </w:rPr>
        <w:t xml:space="preserve">средством делегиран акт. </w:t>
      </w:r>
    </w:p>
    <w:p w:rsidR="003924CA" w:rsidRDefault="00E80582">
      <w:pPr>
        <w:numPr>
          <w:ilvl w:val="0"/>
          <w:numId w:val="3"/>
        </w:numPr>
        <w:rPr>
          <w:noProof/>
          <w:lang w:val="bg-BG" w:eastAsia="bg-BG" w:bidi="bg-BG"/>
        </w:rPr>
      </w:pPr>
      <w:r>
        <w:rPr>
          <w:noProof/>
          <w:lang w:val="bg-BG" w:eastAsia="bg-BG" w:bidi="bg-BG"/>
        </w:rPr>
        <w:t>Мярка, определяща условията за предоставяне на информация (т.е. формата), обикновено не допълва задължението за предоставяне на информация, а позволява еднаквото прилагане. Поради тази причина тя следва да се разглежда като акт за</w:t>
      </w:r>
      <w:r>
        <w:rPr>
          <w:noProof/>
          <w:lang w:val="bg-BG" w:eastAsia="bg-BG" w:bidi="bg-BG"/>
        </w:rPr>
        <w:t xml:space="preserve"> изпълнение.</w:t>
      </w:r>
    </w:p>
    <w:p w:rsidR="003924CA" w:rsidRDefault="00E80582">
      <w:pPr>
        <w:numPr>
          <w:ilvl w:val="0"/>
          <w:numId w:val="3"/>
        </w:numPr>
        <w:rPr>
          <w:noProof/>
          <w:lang w:val="bg-BG" w:eastAsia="bg-BG" w:bidi="bg-BG"/>
        </w:rPr>
      </w:pPr>
      <w:r>
        <w:rPr>
          <w:noProof/>
          <w:lang w:val="bg-BG" w:eastAsia="bg-BG" w:bidi="bg-BG"/>
        </w:rPr>
        <w:lastRenderedPageBreak/>
        <w:t xml:space="preserve">Годишните и многогодишните работни програми за прилагане на финансови инструменти следва да се приемат чрез актове за изпълнение. </w:t>
      </w:r>
    </w:p>
    <w:p w:rsidR="003924CA" w:rsidRDefault="00E80582">
      <w:pPr>
        <w:keepNext/>
        <w:spacing w:after="480"/>
        <w:jc w:val="center"/>
        <w:rPr>
          <w:b/>
          <w:smallCaps/>
          <w:noProof/>
          <w:sz w:val="28"/>
          <w:lang w:val="bg-BG" w:eastAsia="bg-BG" w:bidi="bg-BG"/>
        </w:rPr>
      </w:pPr>
      <w:r>
        <w:rPr>
          <w:b/>
          <w:smallCaps/>
          <w:noProof/>
          <w:sz w:val="28"/>
          <w:lang w:val="bg-BG" w:eastAsia="bg-BG" w:bidi="bg-BG"/>
        </w:rPr>
        <w:t>III. Консултации при подготовката и съставянето на делегирани актове</w:t>
      </w:r>
    </w:p>
    <w:p w:rsidR="003924CA" w:rsidRDefault="00E80582">
      <w:pPr>
        <w:numPr>
          <w:ilvl w:val="0"/>
          <w:numId w:val="3"/>
        </w:numPr>
        <w:rPr>
          <w:noProof/>
          <w:lang w:val="bg-BG" w:eastAsia="bg-BG" w:bidi="bg-BG"/>
        </w:rPr>
      </w:pPr>
      <w:r>
        <w:rPr>
          <w:noProof/>
          <w:lang w:val="bg-BG" w:eastAsia="bg-BG" w:bidi="bg-BG"/>
        </w:rPr>
        <w:t>При подготовката на проекти на делегирани а</w:t>
      </w:r>
      <w:r>
        <w:rPr>
          <w:noProof/>
          <w:lang w:val="bg-BG" w:eastAsia="bg-BG" w:bidi="bg-BG"/>
        </w:rPr>
        <w:t>ктове Комисията се консултира с експерти, определени от отделните държави членки. С експертите от държавите членки се провеждат консултации относно проектите на делегирани актове, изготвени от службите на Комисията. Проектите се предоставят на експертите н</w:t>
      </w:r>
      <w:r>
        <w:rPr>
          <w:noProof/>
          <w:lang w:val="bg-BG" w:eastAsia="bg-BG" w:bidi="bg-BG"/>
        </w:rPr>
        <w:t>а държавите членки. Тези консултации се осъществяват посредством съществуващите експертни групи или посредством ad hoc заседания с експерти от държавите членки, за които Комисията изпраща покани чрез постоянните представителства. Вземането на решение относ</w:t>
      </w:r>
      <w:r>
        <w:rPr>
          <w:noProof/>
          <w:lang w:val="bg-BG" w:eastAsia="bg-BG" w:bidi="bg-BG"/>
        </w:rPr>
        <w:t xml:space="preserve">но това кои експерти да участват е отговорност на държавите членки. На експертите се предоставят съответните документи в срок, предоставящ възможност за подготовка. </w:t>
      </w:r>
    </w:p>
    <w:p w:rsidR="003924CA" w:rsidRDefault="00E80582">
      <w:pPr>
        <w:numPr>
          <w:ilvl w:val="0"/>
          <w:numId w:val="3"/>
        </w:numPr>
        <w:rPr>
          <w:noProof/>
          <w:lang w:val="bg-BG" w:eastAsia="bg-BG" w:bidi="bg-BG"/>
        </w:rPr>
      </w:pPr>
      <w:r>
        <w:rPr>
          <w:noProof/>
          <w:lang w:val="bg-BG" w:eastAsia="bg-BG" w:bidi="bg-BG"/>
        </w:rPr>
        <w:t>В края на всяко заседание с експерти от държавите членки или при свързани с него последващ</w:t>
      </w:r>
      <w:r>
        <w:rPr>
          <w:noProof/>
          <w:lang w:val="bg-BG" w:eastAsia="bg-BG" w:bidi="bg-BG"/>
        </w:rPr>
        <w:t xml:space="preserve">и заседания службите на Комисията излагат заключенията, до които са достигнали в резултат на дискусиите, и посочват какви действия възнамеряват да предприемат. Тези заключения се записват в протокола от заседанието. </w:t>
      </w:r>
    </w:p>
    <w:p w:rsidR="003924CA" w:rsidRDefault="00E80582">
      <w:pPr>
        <w:numPr>
          <w:ilvl w:val="0"/>
          <w:numId w:val="3"/>
        </w:numPr>
        <w:rPr>
          <w:noProof/>
          <w:lang w:val="bg-BG" w:eastAsia="bg-BG" w:bidi="bg-BG"/>
        </w:rPr>
      </w:pPr>
      <w:r>
        <w:rPr>
          <w:noProof/>
          <w:lang w:val="bg-BG" w:eastAsia="bg-BG" w:bidi="bg-BG"/>
        </w:rPr>
        <w:t>В рамките на подготовката и изготвянето</w:t>
      </w:r>
      <w:r>
        <w:rPr>
          <w:noProof/>
          <w:lang w:val="bg-BG" w:eastAsia="bg-BG" w:bidi="bg-BG"/>
        </w:rPr>
        <w:t xml:space="preserve"> на делегираните актове могат също така да бъдат проведени консултации със заинтересованите страни. Ако съдържанието на проекта на делегирания акт бъде изменено по какъвто и да е начин след такива консултации, на експертите от държавите членки се дава възм</w:t>
      </w:r>
      <w:r>
        <w:rPr>
          <w:noProof/>
          <w:lang w:val="bg-BG" w:eastAsia="bg-BG" w:bidi="bg-BG"/>
        </w:rPr>
        <w:t xml:space="preserve">ожност да предоставят коментари по изменената версия на проекта на делегирания акт, при необходимост в писмена форма. </w:t>
      </w:r>
    </w:p>
    <w:p w:rsidR="003924CA" w:rsidRDefault="00E80582">
      <w:pPr>
        <w:numPr>
          <w:ilvl w:val="0"/>
          <w:numId w:val="3"/>
        </w:numPr>
        <w:rPr>
          <w:noProof/>
          <w:lang w:val="bg-BG" w:eastAsia="bg-BG" w:bidi="bg-BG"/>
        </w:rPr>
      </w:pPr>
      <w:r>
        <w:rPr>
          <w:noProof/>
          <w:lang w:val="bg-BG" w:eastAsia="bg-BG" w:bidi="bg-BG"/>
        </w:rPr>
        <w:t>В обяснителния меморандум на делегирания акт се съдържа обобщение на процеса на консултация.</w:t>
      </w:r>
    </w:p>
    <w:p w:rsidR="003924CA" w:rsidRDefault="00E80582">
      <w:pPr>
        <w:numPr>
          <w:ilvl w:val="0"/>
          <w:numId w:val="3"/>
        </w:numPr>
        <w:rPr>
          <w:noProof/>
          <w:lang w:val="bg-BG" w:eastAsia="bg-BG" w:bidi="bg-BG"/>
        </w:rPr>
      </w:pPr>
      <w:r>
        <w:rPr>
          <w:noProof/>
          <w:lang w:val="bg-BG" w:eastAsia="bg-BG" w:bidi="bg-BG"/>
        </w:rPr>
        <w:t>На редовни интервали от време Комисията пред</w:t>
      </w:r>
      <w:r>
        <w:rPr>
          <w:noProof/>
          <w:lang w:val="bg-BG" w:eastAsia="bg-BG" w:bidi="bg-BG"/>
        </w:rPr>
        <w:t xml:space="preserve">ставя примерни списъци с планираните делегирани актове. </w:t>
      </w:r>
    </w:p>
    <w:p w:rsidR="003924CA" w:rsidRDefault="00E80582">
      <w:pPr>
        <w:numPr>
          <w:ilvl w:val="0"/>
          <w:numId w:val="3"/>
        </w:numPr>
        <w:rPr>
          <w:noProof/>
          <w:lang w:val="bg-BG" w:eastAsia="bg-BG" w:bidi="bg-BG"/>
        </w:rPr>
      </w:pPr>
      <w:r>
        <w:rPr>
          <w:noProof/>
          <w:lang w:val="bg-BG" w:eastAsia="bg-BG" w:bidi="bg-BG"/>
        </w:rPr>
        <w:t>При подготовката и изготвянето на делегираните актове Комисията гарантира, че проектите на актовете се предават своевременно и едновременно на Европейския парламент и на Съвета.</w:t>
      </w:r>
    </w:p>
    <w:p w:rsidR="003924CA" w:rsidRDefault="00E80582">
      <w:pPr>
        <w:numPr>
          <w:ilvl w:val="0"/>
          <w:numId w:val="3"/>
        </w:numPr>
        <w:rPr>
          <w:noProof/>
          <w:lang w:val="bg-BG" w:eastAsia="bg-BG" w:bidi="bg-BG"/>
        </w:rPr>
      </w:pPr>
      <w:r>
        <w:rPr>
          <w:noProof/>
          <w:lang w:val="bg-BG" w:eastAsia="bg-BG" w:bidi="bg-BG"/>
        </w:rPr>
        <w:t>В съответствие с точк</w:t>
      </w:r>
      <w:r>
        <w:rPr>
          <w:noProof/>
          <w:lang w:val="bg-BG" w:eastAsia="bg-BG" w:bidi="bg-BG"/>
        </w:rPr>
        <w:t>а 15 от Рамковото споразумение за отношенията между Европейския парламент и Европейската комисия</w:t>
      </w:r>
      <w:r>
        <w:rPr>
          <w:noProof/>
          <w:vertAlign w:val="superscript"/>
          <w:lang w:val="bg-BG" w:eastAsia="bg-BG" w:bidi="bg-BG"/>
        </w:rPr>
        <w:footnoteReference w:id="1"/>
      </w:r>
      <w:r>
        <w:rPr>
          <w:noProof/>
          <w:lang w:val="bg-BG" w:eastAsia="bg-BG" w:bidi="bg-BG"/>
        </w:rPr>
        <w:t>, при поискване от Европейския парламент Комисията може също да покани експерти, определени от Европейския парламент, на заседания на експертни групи. За улесн</w:t>
      </w:r>
      <w:r>
        <w:rPr>
          <w:noProof/>
          <w:lang w:val="bg-BG" w:eastAsia="bg-BG" w:bidi="bg-BG"/>
        </w:rPr>
        <w:t>яването на този процес председателят на компетентната парламентарна комисия може да поиска от Комисията да предостави графика на заседанията на експертните групи, разглеждащи проекти на делегирани актове, насрочени за следващите месеци, въз основа на който</w:t>
      </w:r>
      <w:r>
        <w:rPr>
          <w:noProof/>
          <w:lang w:val="bg-BG" w:eastAsia="bg-BG" w:bidi="bg-BG"/>
        </w:rPr>
        <w:t xml:space="preserve"> председателят може след това да поиска с едно-единствено писмо експерти от Европейския парламент да бъдат допуснати да присъстват на определен брой предстоящи заседания.</w:t>
      </w:r>
    </w:p>
    <w:p w:rsidR="003924CA" w:rsidRDefault="00E80582">
      <w:pPr>
        <w:numPr>
          <w:ilvl w:val="0"/>
          <w:numId w:val="3"/>
        </w:numPr>
        <w:rPr>
          <w:noProof/>
          <w:lang w:val="bg-BG" w:eastAsia="bg-BG" w:bidi="bg-BG"/>
        </w:rPr>
      </w:pPr>
      <w:r>
        <w:rPr>
          <w:noProof/>
          <w:lang w:val="bg-BG" w:eastAsia="bg-BG" w:bidi="bg-BG"/>
        </w:rPr>
        <w:t>Европейският парламент и Съветът посочват на Комисията адресите на съответните специа</w:t>
      </w:r>
      <w:r>
        <w:rPr>
          <w:noProof/>
          <w:lang w:val="bg-BG" w:eastAsia="bg-BG" w:bidi="bg-BG"/>
        </w:rPr>
        <w:t>лни електронни пощи, които се използват за предаването на документи, свързани с консултации.</w:t>
      </w:r>
    </w:p>
    <w:p w:rsidR="003924CA" w:rsidRDefault="00E80582">
      <w:pPr>
        <w:keepNext/>
        <w:spacing w:after="480"/>
        <w:jc w:val="center"/>
        <w:rPr>
          <w:b/>
          <w:smallCaps/>
          <w:noProof/>
          <w:sz w:val="28"/>
          <w:lang w:val="bg-BG" w:eastAsia="bg-BG" w:bidi="bg-BG"/>
        </w:rPr>
      </w:pPr>
      <w:r>
        <w:rPr>
          <w:b/>
          <w:smallCaps/>
          <w:noProof/>
          <w:sz w:val="28"/>
          <w:lang w:val="bg-BG" w:eastAsia="bg-BG" w:bidi="bg-BG"/>
        </w:rPr>
        <w:t>IV. Договорености за предаването на документи и изчисляване на сроковете</w:t>
      </w:r>
    </w:p>
    <w:p w:rsidR="003924CA" w:rsidRDefault="00E80582">
      <w:pPr>
        <w:numPr>
          <w:ilvl w:val="0"/>
          <w:numId w:val="3"/>
        </w:numPr>
        <w:rPr>
          <w:noProof/>
          <w:lang w:val="bg-BG" w:eastAsia="bg-BG" w:bidi="bg-BG"/>
        </w:rPr>
      </w:pPr>
      <w:r>
        <w:rPr>
          <w:noProof/>
          <w:lang w:val="bg-BG" w:eastAsia="bg-BG" w:bidi="bg-BG"/>
        </w:rPr>
        <w:t>Чрез подходящ механизъм Комисията предава официално делегираните актове на Европейския пар</w:t>
      </w:r>
      <w:r>
        <w:rPr>
          <w:noProof/>
          <w:lang w:val="bg-BG" w:eastAsia="bg-BG" w:bidi="bg-BG"/>
        </w:rPr>
        <w:t xml:space="preserve">ламент и на Съвета. Класифицираните документи се обработват съгласно вътрешните административни процедури, изготвени от всяка институция, с цел да се осигурят всички необходими гаранции. </w:t>
      </w:r>
    </w:p>
    <w:p w:rsidR="003924CA" w:rsidRDefault="00E80582">
      <w:pPr>
        <w:numPr>
          <w:ilvl w:val="0"/>
          <w:numId w:val="3"/>
        </w:numPr>
        <w:rPr>
          <w:noProof/>
          <w:lang w:val="bg-BG" w:eastAsia="bg-BG" w:bidi="bg-BG"/>
        </w:rPr>
      </w:pPr>
      <w:r>
        <w:rPr>
          <w:noProof/>
          <w:lang w:val="bg-BG" w:eastAsia="bg-BG" w:bidi="bg-BG"/>
        </w:rPr>
        <w:t>За да се гарантира, че Европейският парламент и Съветът са в състоян</w:t>
      </w:r>
      <w:r>
        <w:rPr>
          <w:noProof/>
          <w:lang w:val="bg-BG" w:eastAsia="bg-BG" w:bidi="bg-BG"/>
        </w:rPr>
        <w:t>ие да упражняват правата, предвидени в член 290 от ДФЕС, в сроковете, посочени във всеки основен акт, Комисията няма да предава делегирани актове по време на следните периоди:</w:t>
      </w:r>
    </w:p>
    <w:p w:rsidR="003924CA" w:rsidRDefault="00E80582">
      <w:pPr>
        <w:numPr>
          <w:ilvl w:val="0"/>
          <w:numId w:val="10"/>
        </w:numPr>
        <w:rPr>
          <w:noProof/>
          <w:lang w:val="bg-BG" w:eastAsia="bg-BG" w:bidi="bg-BG"/>
        </w:rPr>
      </w:pPr>
      <w:r>
        <w:rPr>
          <w:noProof/>
          <w:lang w:val="bg-BG" w:eastAsia="bg-BG" w:bidi="bg-BG"/>
        </w:rPr>
        <w:t>от 22 декември до 6 януари;</w:t>
      </w:r>
    </w:p>
    <w:p w:rsidR="003924CA" w:rsidRDefault="00E80582">
      <w:pPr>
        <w:numPr>
          <w:ilvl w:val="0"/>
          <w:numId w:val="10"/>
        </w:numPr>
        <w:rPr>
          <w:noProof/>
          <w:lang w:val="bg-BG" w:eastAsia="bg-BG" w:bidi="bg-BG"/>
        </w:rPr>
      </w:pPr>
      <w:r>
        <w:rPr>
          <w:noProof/>
          <w:lang w:val="bg-BG" w:eastAsia="bg-BG" w:bidi="bg-BG"/>
        </w:rPr>
        <w:t>от 15 юли до 20 август.</w:t>
      </w:r>
    </w:p>
    <w:p w:rsidR="003924CA" w:rsidRDefault="00E80582">
      <w:pPr>
        <w:rPr>
          <w:noProof/>
          <w:lang w:val="bg-BG" w:eastAsia="bg-BG" w:bidi="bg-BG"/>
        </w:rPr>
      </w:pPr>
      <w:r>
        <w:rPr>
          <w:noProof/>
          <w:lang w:val="bg-BG" w:eastAsia="bg-BG" w:bidi="bg-BG"/>
        </w:rPr>
        <w:t>Тези периоди се прилагат сам</w:t>
      </w:r>
      <w:r>
        <w:rPr>
          <w:noProof/>
          <w:lang w:val="bg-BG" w:eastAsia="bg-BG" w:bidi="bg-BG"/>
        </w:rPr>
        <w:t xml:space="preserve">о когато срокът за представяне на възражения се основава на точка </w:t>
      </w:r>
      <w:r>
        <w:rPr>
          <w:noProof/>
          <w:lang w:val="bg-BG" w:eastAsia="bg-BG" w:bidi="bg-BG"/>
        </w:rPr>
        <w:fldChar w:fldCharType="begin"/>
      </w:r>
      <w:r>
        <w:rPr>
          <w:noProof/>
          <w:lang w:val="bg-BG" w:eastAsia="bg-BG" w:bidi="bg-BG"/>
        </w:rPr>
        <w:instrText xml:space="preserve"> REF _Ref418595729 \r \h </w:instrText>
      </w:r>
      <w:r>
        <w:rPr>
          <w:noProof/>
          <w:lang w:val="bg-BG" w:eastAsia="bg-BG" w:bidi="bg-BG"/>
        </w:rPr>
      </w:r>
      <w:r>
        <w:rPr>
          <w:noProof/>
          <w:lang w:val="bg-BG" w:eastAsia="bg-BG" w:bidi="bg-BG"/>
        </w:rPr>
        <w:fldChar w:fldCharType="separate"/>
      </w:r>
      <w:r>
        <w:rPr>
          <w:noProof/>
          <w:lang w:val="bg-BG" w:eastAsia="bg-BG" w:bidi="bg-BG"/>
        </w:rPr>
        <w:t>28</w:t>
      </w:r>
      <w:r>
        <w:rPr>
          <w:noProof/>
          <w:lang w:val="bg-BG" w:eastAsia="bg-BG" w:bidi="bg-BG"/>
        </w:rPr>
        <w:fldChar w:fldCharType="end"/>
      </w:r>
      <w:r>
        <w:rPr>
          <w:noProof/>
          <w:lang w:val="bg-BG" w:eastAsia="bg-BG" w:bidi="bg-BG"/>
        </w:rPr>
        <w:t xml:space="preserve">. </w:t>
      </w:r>
    </w:p>
    <w:p w:rsidR="003924CA" w:rsidRDefault="00E80582">
      <w:pPr>
        <w:rPr>
          <w:noProof/>
          <w:lang w:val="bg-BG" w:eastAsia="bg-BG" w:bidi="bg-BG"/>
        </w:rPr>
      </w:pPr>
      <w:r>
        <w:rPr>
          <w:noProof/>
          <w:lang w:val="bg-BG" w:eastAsia="bg-BG" w:bidi="bg-BG"/>
        </w:rPr>
        <w:t>Тези периоди не се прилагат за делегирани актове, приети по процедурата по спешност, посочена</w:t>
      </w:r>
      <w:r>
        <w:rPr>
          <w:noProof/>
          <w:lang w:val="bg-BG" w:eastAsia="bg-BG" w:bidi="bg-BG"/>
        </w:rPr>
        <w:t xml:space="preserve"> в част VІI от настоящото общо споразумение. В случай, че делегиран акт бъде приет по процедурата по спешност по време на тези периоди, крайният срок за представяне на възражения, предвиден в основния акт, започва да тече едва след приключването на периода</w:t>
      </w:r>
      <w:r>
        <w:rPr>
          <w:noProof/>
          <w:lang w:val="bg-BG" w:eastAsia="bg-BG" w:bidi="bg-BG"/>
        </w:rPr>
        <w:t>.</w:t>
      </w:r>
    </w:p>
    <w:p w:rsidR="003924CA" w:rsidRDefault="00E80582">
      <w:pPr>
        <w:rPr>
          <w:noProof/>
          <w:lang w:val="bg-BG" w:eastAsia="bg-BG" w:bidi="bg-BG"/>
        </w:rPr>
      </w:pPr>
      <w:r>
        <w:rPr>
          <w:noProof/>
          <w:lang w:val="bg-BG" w:eastAsia="bg-BG" w:bidi="bg-BG"/>
        </w:rPr>
        <w:t xml:space="preserve">До месец октомври на годината, предшестваща изборите за Европейски парламент, трите институции постигат съгласие по договореност за нотификацията относно делегирани актове по време на прекъсването на работата за провеждането на изборите. </w:t>
      </w:r>
    </w:p>
    <w:p w:rsidR="003924CA" w:rsidRDefault="00E80582">
      <w:pPr>
        <w:numPr>
          <w:ilvl w:val="0"/>
          <w:numId w:val="3"/>
        </w:numPr>
        <w:rPr>
          <w:noProof/>
          <w:lang w:val="bg-BG" w:eastAsia="bg-BG" w:bidi="bg-BG"/>
        </w:rPr>
      </w:pPr>
      <w:r>
        <w:rPr>
          <w:noProof/>
          <w:lang w:val="bg-BG" w:eastAsia="bg-BG" w:bidi="bg-BG"/>
        </w:rPr>
        <w:t>Срокът за предс</w:t>
      </w:r>
      <w:r>
        <w:rPr>
          <w:noProof/>
          <w:lang w:val="bg-BG" w:eastAsia="bg-BG" w:bidi="bg-BG"/>
        </w:rPr>
        <w:t>тавяне на възражения започва, когато Европейският парламент и Съветът получат текста на делегирания акт на всички официални езици.</w:t>
      </w:r>
    </w:p>
    <w:p w:rsidR="003924CA" w:rsidRDefault="00E80582">
      <w:pPr>
        <w:keepNext/>
        <w:spacing w:after="480"/>
        <w:jc w:val="center"/>
        <w:rPr>
          <w:b/>
          <w:smallCaps/>
          <w:noProof/>
          <w:sz w:val="28"/>
          <w:lang w:val="bg-BG" w:eastAsia="bg-BG" w:bidi="bg-BG"/>
        </w:rPr>
      </w:pPr>
      <w:r>
        <w:rPr>
          <w:b/>
          <w:smallCaps/>
          <w:noProof/>
          <w:sz w:val="28"/>
          <w:lang w:val="bg-BG" w:eastAsia="bg-BG" w:bidi="bg-BG"/>
        </w:rPr>
        <w:t>V. Продължителност на делегирането</w:t>
      </w:r>
    </w:p>
    <w:p w:rsidR="003924CA" w:rsidRDefault="00E80582">
      <w:pPr>
        <w:numPr>
          <w:ilvl w:val="0"/>
          <w:numId w:val="3"/>
        </w:numPr>
        <w:rPr>
          <w:noProof/>
          <w:lang w:val="bg-BG" w:eastAsia="bg-BG" w:bidi="bg-BG"/>
        </w:rPr>
      </w:pPr>
      <w:r>
        <w:rPr>
          <w:noProof/>
          <w:lang w:val="bg-BG" w:eastAsia="bg-BG" w:bidi="bg-BG"/>
        </w:rPr>
        <w:t xml:space="preserve">Основният акт може да оправомощи Комисията да приема делегирани актове за неопределен или определен срок. </w:t>
      </w:r>
    </w:p>
    <w:p w:rsidR="003924CA" w:rsidRDefault="00E80582">
      <w:pPr>
        <w:numPr>
          <w:ilvl w:val="0"/>
          <w:numId w:val="3"/>
        </w:numPr>
        <w:rPr>
          <w:noProof/>
          <w:lang w:val="bg-BG" w:eastAsia="bg-BG" w:bidi="bg-BG"/>
        </w:rPr>
      </w:pPr>
      <w:r>
        <w:rPr>
          <w:noProof/>
          <w:lang w:val="bg-BG" w:eastAsia="bg-BG" w:bidi="bg-BG"/>
        </w:rPr>
        <w:t>Когато е предвиден определен срок, основният акт следва по принцип да предвижда удължаването на срока на делегирането на правомощия да става с мълчал</w:t>
      </w:r>
      <w:r>
        <w:rPr>
          <w:noProof/>
          <w:lang w:val="bg-BG" w:eastAsia="bg-BG" w:bidi="bg-BG"/>
        </w:rPr>
        <w:t>иво съгласие и за периоди със същата продължителност освен ако Европейският парламент или Съветът не се противопоставят на удължаването, но не по-късно от три месеца преди изтичането на дадения период. Комисията изготвя доклад относно делегираните правомощ</w:t>
      </w:r>
      <w:r>
        <w:rPr>
          <w:noProof/>
          <w:lang w:val="bg-BG" w:eastAsia="bg-BG" w:bidi="bg-BG"/>
        </w:rPr>
        <w:t>ия не по-късно от девет месеца преди края на всеки период. Тази точка не засяга правото на Европейския парламент или на Съвета да оттеглят делегирането.</w:t>
      </w:r>
    </w:p>
    <w:p w:rsidR="003924CA" w:rsidRDefault="00E80582">
      <w:pPr>
        <w:keepNext/>
        <w:spacing w:after="480"/>
        <w:jc w:val="center"/>
        <w:rPr>
          <w:b/>
          <w:smallCaps/>
          <w:noProof/>
          <w:sz w:val="28"/>
          <w:lang w:val="bg-BG" w:eastAsia="bg-BG" w:bidi="bg-BG"/>
        </w:rPr>
      </w:pPr>
      <w:r>
        <w:rPr>
          <w:b/>
          <w:smallCaps/>
          <w:noProof/>
          <w:sz w:val="28"/>
          <w:lang w:val="bg-BG" w:eastAsia="bg-BG" w:bidi="bg-BG"/>
        </w:rPr>
        <w:t>VI. Срокове за представяне на възражения от Европейския парламент и Съвета</w:t>
      </w:r>
    </w:p>
    <w:p w:rsidR="003924CA" w:rsidRDefault="00E80582">
      <w:pPr>
        <w:numPr>
          <w:ilvl w:val="0"/>
          <w:numId w:val="3"/>
        </w:numPr>
        <w:rPr>
          <w:noProof/>
          <w:lang w:val="bg-BG" w:eastAsia="bg-BG" w:bidi="bg-BG"/>
        </w:rPr>
      </w:pPr>
      <w:bookmarkStart w:id="2" w:name="_Ref418595729"/>
      <w:r>
        <w:rPr>
          <w:noProof/>
          <w:lang w:val="bg-BG" w:eastAsia="bg-BG" w:bidi="bg-BG"/>
        </w:rPr>
        <w:t>Без да се засяга процедурата</w:t>
      </w:r>
      <w:r>
        <w:rPr>
          <w:noProof/>
          <w:lang w:val="bg-BG" w:eastAsia="bg-BG" w:bidi="bg-BG"/>
        </w:rPr>
        <w:t xml:space="preserve"> по спешност, срокът за представяне на възражения, определен за всеки отделен случай във всеки основен акт, следва по принцип да бъде не по-кратък от два месеца с възможност за удължаване с два месеца за всяка институция (Европейския парламент или Съвета) </w:t>
      </w:r>
      <w:r>
        <w:rPr>
          <w:noProof/>
          <w:lang w:val="bg-BG" w:eastAsia="bg-BG" w:bidi="bg-BG"/>
        </w:rPr>
        <w:t>по нейна инициатива.</w:t>
      </w:r>
      <w:bookmarkEnd w:id="2"/>
    </w:p>
    <w:p w:rsidR="003924CA" w:rsidRDefault="00E80582">
      <w:pPr>
        <w:numPr>
          <w:ilvl w:val="0"/>
          <w:numId w:val="3"/>
        </w:numPr>
        <w:rPr>
          <w:noProof/>
          <w:lang w:val="bg-BG" w:eastAsia="bg-BG" w:bidi="bg-BG"/>
        </w:rPr>
      </w:pPr>
      <w:r>
        <w:rPr>
          <w:noProof/>
          <w:lang w:val="bg-BG" w:eastAsia="bg-BG" w:bidi="bg-BG"/>
        </w:rPr>
        <w:t>Делегираният акт обаче може да бъде публикуван в Официален вестник на Европейския съюз и да влезе в сила преди изтичането на този срок, ако Европейският парламент и Съветът са информирали Комисията за намерението си да не представят въ</w:t>
      </w:r>
      <w:r>
        <w:rPr>
          <w:noProof/>
          <w:lang w:val="bg-BG" w:eastAsia="bg-BG" w:bidi="bg-BG"/>
        </w:rPr>
        <w:t>зражения.</w:t>
      </w:r>
    </w:p>
    <w:p w:rsidR="003924CA" w:rsidRDefault="00E80582">
      <w:pPr>
        <w:keepNext/>
        <w:spacing w:after="480"/>
        <w:jc w:val="center"/>
        <w:rPr>
          <w:b/>
          <w:smallCaps/>
          <w:noProof/>
          <w:sz w:val="28"/>
          <w:lang w:val="bg-BG" w:eastAsia="bg-BG" w:bidi="bg-BG"/>
        </w:rPr>
      </w:pPr>
      <w:r>
        <w:rPr>
          <w:b/>
          <w:smallCaps/>
          <w:noProof/>
          <w:sz w:val="28"/>
          <w:lang w:val="bg-BG" w:eastAsia="bg-BG" w:bidi="bg-BG"/>
        </w:rPr>
        <w:t>VII. Процедура по спешност</w:t>
      </w:r>
    </w:p>
    <w:p w:rsidR="003924CA" w:rsidRDefault="00E80582">
      <w:pPr>
        <w:numPr>
          <w:ilvl w:val="0"/>
          <w:numId w:val="3"/>
        </w:numPr>
        <w:rPr>
          <w:noProof/>
          <w:lang w:val="bg-BG" w:eastAsia="bg-BG" w:bidi="bg-BG"/>
        </w:rPr>
      </w:pPr>
      <w:r>
        <w:rPr>
          <w:noProof/>
          <w:lang w:val="bg-BG" w:eastAsia="bg-BG" w:bidi="bg-BG"/>
        </w:rPr>
        <w:t>Процедурата по спешност следва да е запазена за изключителни случаи, като например въпроси от областта на сигурността и безопасността, защитата на здравето и безопасността или външните отношения, включително хуманитарни кризи. Европейският парламент и Съве</w:t>
      </w:r>
      <w:r>
        <w:rPr>
          <w:noProof/>
          <w:lang w:val="bg-BG" w:eastAsia="bg-BG" w:bidi="bg-BG"/>
        </w:rPr>
        <w:t xml:space="preserve">тът следва да обосновават избора на процедурата по спешност в основния акт. В основния акт са посочени случаите, в които се използва процедурата по спешност. </w:t>
      </w:r>
    </w:p>
    <w:p w:rsidR="003924CA" w:rsidRDefault="00E80582">
      <w:pPr>
        <w:numPr>
          <w:ilvl w:val="0"/>
          <w:numId w:val="3"/>
        </w:numPr>
        <w:rPr>
          <w:noProof/>
          <w:lang w:val="bg-BG" w:eastAsia="bg-BG" w:bidi="bg-BG"/>
        </w:rPr>
      </w:pPr>
      <w:r>
        <w:rPr>
          <w:noProof/>
          <w:lang w:val="bg-BG" w:eastAsia="bg-BG" w:bidi="bg-BG"/>
        </w:rPr>
        <w:t>Комисията поема ангажимент да предоставя на Европейския парламент и на Съвета пълна информация от</w:t>
      </w:r>
      <w:r>
        <w:rPr>
          <w:noProof/>
          <w:lang w:val="bg-BG" w:eastAsia="bg-BG" w:bidi="bg-BG"/>
        </w:rPr>
        <w:t>носно възможността за приемане на делегиран акт по процедурата по спешност. Веднага щом службите на Комисията предвидят подобна възможност, те неофициално предупреждават секретариатите на Европейския парламент и на Съвета на адресите на специалните пощенск</w:t>
      </w:r>
      <w:r>
        <w:rPr>
          <w:noProof/>
          <w:lang w:val="bg-BG" w:eastAsia="bg-BG" w:bidi="bg-BG"/>
        </w:rPr>
        <w:t>и кутии, посочени в точка 22.</w:t>
      </w:r>
    </w:p>
    <w:p w:rsidR="003924CA" w:rsidRDefault="00E80582">
      <w:pPr>
        <w:numPr>
          <w:ilvl w:val="0"/>
          <w:numId w:val="3"/>
        </w:numPr>
        <w:rPr>
          <w:noProof/>
          <w:lang w:val="bg-BG" w:eastAsia="bg-BG" w:bidi="bg-BG"/>
        </w:rPr>
      </w:pPr>
      <w:r>
        <w:rPr>
          <w:noProof/>
          <w:lang w:val="bg-BG" w:eastAsia="bg-BG" w:bidi="bg-BG"/>
        </w:rPr>
        <w:t>Делегиран акт, приет по спешната процедура, влиза в сила незабавно и се прилага, докато не бъде изразено възражение в срока, предвиден в основния акт. Ако бъде представено възражение, Комисията отменя незабавно акта, след като</w:t>
      </w:r>
      <w:r>
        <w:rPr>
          <w:noProof/>
          <w:lang w:val="bg-BG" w:eastAsia="bg-BG" w:bidi="bg-BG"/>
        </w:rPr>
        <w:t xml:space="preserve"> бъде уведомена от Европейския парламент или от Съвета за решението да се направи възражение.</w:t>
      </w:r>
    </w:p>
    <w:p w:rsidR="003924CA" w:rsidRDefault="00E80582">
      <w:pPr>
        <w:numPr>
          <w:ilvl w:val="0"/>
          <w:numId w:val="3"/>
        </w:numPr>
        <w:rPr>
          <w:noProof/>
          <w:lang w:val="bg-BG" w:eastAsia="bg-BG" w:bidi="bg-BG"/>
        </w:rPr>
      </w:pPr>
      <w:r>
        <w:rPr>
          <w:noProof/>
          <w:lang w:val="bg-BG" w:eastAsia="bg-BG" w:bidi="bg-BG"/>
        </w:rPr>
        <w:t xml:space="preserve">Когато уведомява Европейския парламент и Съвета за приемането на делегиран акт по процедурата по спешност, Комисията обосновава причините за използването на тази </w:t>
      </w:r>
      <w:r>
        <w:rPr>
          <w:noProof/>
          <w:lang w:val="bg-BG" w:eastAsia="bg-BG" w:bidi="bg-BG"/>
        </w:rPr>
        <w:t xml:space="preserve">процедура. </w:t>
      </w:r>
    </w:p>
    <w:p w:rsidR="003924CA" w:rsidRDefault="00E80582">
      <w:pPr>
        <w:keepNext/>
        <w:spacing w:after="480"/>
        <w:jc w:val="center"/>
        <w:rPr>
          <w:b/>
          <w:smallCaps/>
          <w:noProof/>
          <w:sz w:val="28"/>
          <w:lang w:val="bg-BG" w:eastAsia="bg-BG" w:bidi="bg-BG"/>
        </w:rPr>
      </w:pPr>
      <w:r>
        <w:rPr>
          <w:b/>
          <w:smallCaps/>
          <w:noProof/>
          <w:sz w:val="28"/>
          <w:lang w:val="bg-BG" w:eastAsia="bg-BG" w:bidi="bg-BG"/>
        </w:rPr>
        <w:t xml:space="preserve">VIII. Публикуване в Официален вестник </w:t>
      </w:r>
    </w:p>
    <w:p w:rsidR="003924CA" w:rsidRDefault="00E80582">
      <w:pPr>
        <w:numPr>
          <w:ilvl w:val="0"/>
          <w:numId w:val="3"/>
        </w:numPr>
        <w:rPr>
          <w:noProof/>
          <w:lang w:val="bg-BG" w:eastAsia="bg-BG" w:bidi="bg-BG"/>
        </w:rPr>
      </w:pPr>
      <w:r>
        <w:rPr>
          <w:noProof/>
          <w:lang w:val="bg-BG" w:eastAsia="bg-BG" w:bidi="bg-BG"/>
        </w:rPr>
        <w:t xml:space="preserve">Делегираните актове се публикуват в серия L на Официален вестник на Европейския съюз едва след изтичането на срока за представяне на възражения, с изключение на посоченото в точка 29 по-горе. Делегираните </w:t>
      </w:r>
      <w:r>
        <w:rPr>
          <w:noProof/>
          <w:lang w:val="bg-BG" w:eastAsia="bg-BG" w:bidi="bg-BG"/>
        </w:rPr>
        <w:t xml:space="preserve">актове, приети по процедурата по спешност, се публикуват незабавно. </w:t>
      </w:r>
    </w:p>
    <w:p w:rsidR="003924CA" w:rsidRDefault="00E80582">
      <w:pPr>
        <w:numPr>
          <w:ilvl w:val="0"/>
          <w:numId w:val="3"/>
        </w:numPr>
        <w:rPr>
          <w:noProof/>
          <w:lang w:val="bg-BG" w:eastAsia="bg-BG" w:bidi="bg-BG"/>
        </w:rPr>
      </w:pPr>
      <w:r>
        <w:rPr>
          <w:noProof/>
          <w:lang w:val="bg-BG" w:eastAsia="bg-BG" w:bidi="bg-BG"/>
        </w:rPr>
        <w:t>Без да се засята действието на член 297 от ДФЕС, решенията на Европейския парламент или на Съвета за оттегляне на делегирането, за възразяване срещу делегиран акт, приет по процедурата по</w:t>
      </w:r>
      <w:r>
        <w:rPr>
          <w:noProof/>
          <w:lang w:val="bg-BG" w:eastAsia="bg-BG" w:bidi="bg-BG"/>
        </w:rPr>
        <w:t xml:space="preserve"> спешност, или за противопоставяне на подновяването на делегирането на правомощие с мълчаливо съгласие също се публикуват в серия L на Официален вестник на Европейския съюз. Решението за оттегляне влиза в сила в деня след публикуването му в Официален вестн</w:t>
      </w:r>
      <w:r>
        <w:rPr>
          <w:noProof/>
          <w:lang w:val="bg-BG" w:eastAsia="bg-BG" w:bidi="bg-BG"/>
        </w:rPr>
        <w:t>ик на Европейския съюз.</w:t>
      </w:r>
    </w:p>
    <w:p w:rsidR="003924CA" w:rsidRDefault="00E80582">
      <w:pPr>
        <w:numPr>
          <w:ilvl w:val="0"/>
          <w:numId w:val="3"/>
        </w:numPr>
        <w:rPr>
          <w:noProof/>
          <w:lang w:val="bg-BG" w:eastAsia="bg-BG" w:bidi="bg-BG"/>
        </w:rPr>
      </w:pPr>
      <w:r>
        <w:rPr>
          <w:noProof/>
          <w:lang w:val="bg-BG" w:eastAsia="bg-BG" w:bidi="bg-BG"/>
        </w:rPr>
        <w:t xml:space="preserve">Комисията също публикува в Официален вестник на Европейския съюз решенията за отмяна на делегирани актове, приети по процедурата по спешност. </w:t>
      </w:r>
    </w:p>
    <w:p w:rsidR="003924CA" w:rsidRDefault="00E80582">
      <w:pPr>
        <w:keepNext/>
        <w:spacing w:after="480"/>
        <w:jc w:val="center"/>
        <w:rPr>
          <w:b/>
          <w:smallCaps/>
          <w:noProof/>
          <w:sz w:val="28"/>
          <w:lang w:val="bg-BG" w:eastAsia="bg-BG" w:bidi="bg-BG"/>
        </w:rPr>
      </w:pPr>
      <w:r>
        <w:rPr>
          <w:b/>
          <w:smallCaps/>
          <w:noProof/>
          <w:sz w:val="28"/>
          <w:lang w:val="bg-BG" w:eastAsia="bg-BG" w:bidi="bg-BG"/>
        </w:rPr>
        <w:t>IX. Взаимен обмен на информация, по-специално при оттегляне на делегирането</w:t>
      </w:r>
    </w:p>
    <w:p w:rsidR="003924CA" w:rsidRDefault="00E80582">
      <w:pPr>
        <w:numPr>
          <w:ilvl w:val="0"/>
          <w:numId w:val="3"/>
        </w:numPr>
        <w:rPr>
          <w:noProof/>
          <w:lang w:val="bg-BG" w:eastAsia="bg-BG" w:bidi="bg-BG"/>
        </w:rPr>
      </w:pPr>
      <w:r>
        <w:rPr>
          <w:noProof/>
          <w:lang w:val="bg-BG" w:eastAsia="bg-BG" w:bidi="bg-BG"/>
        </w:rPr>
        <w:t>При упражнява</w:t>
      </w:r>
      <w:r>
        <w:rPr>
          <w:noProof/>
          <w:lang w:val="bg-BG" w:eastAsia="bg-BG" w:bidi="bg-BG"/>
        </w:rPr>
        <w:t>нето на правата си, свързани с прилагането на условията, установени в основния акт, Европейският парламент и Съветът се информират взаимно и информират Комисията.</w:t>
      </w:r>
    </w:p>
    <w:p w:rsidR="003924CA" w:rsidRDefault="00E80582">
      <w:pPr>
        <w:numPr>
          <w:ilvl w:val="0"/>
          <w:numId w:val="3"/>
        </w:numPr>
        <w:rPr>
          <w:noProof/>
          <w:lang w:val="bg-BG" w:eastAsia="bg-BG" w:bidi="bg-BG"/>
        </w:rPr>
      </w:pPr>
      <w:r>
        <w:rPr>
          <w:noProof/>
          <w:lang w:val="bg-BG" w:eastAsia="bg-BG" w:bidi="bg-BG"/>
        </w:rPr>
        <w:t>Когато Европейският парламент или Съветът започне процедура, която би могла да доведе до отте</w:t>
      </w:r>
      <w:r>
        <w:rPr>
          <w:noProof/>
          <w:lang w:val="bg-BG" w:eastAsia="bg-BG" w:bidi="bg-BG"/>
        </w:rPr>
        <w:t>гляне на делегирането, той информира останалите две институции най-малко един месец, преди да вземе решението за оттегляне.</w:t>
      </w:r>
    </w:p>
    <w:p w:rsidR="003924CA" w:rsidRDefault="003924CA">
      <w:pPr>
        <w:rPr>
          <w:noProof/>
          <w:lang w:val="bg-BG" w:eastAsia="bg-BG" w:bidi="bg-BG"/>
        </w:rPr>
        <w:sectPr w:rsidR="003924CA">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docGrid w:linePitch="326"/>
        </w:sectPr>
      </w:pPr>
    </w:p>
    <w:p w:rsidR="003924CA" w:rsidRDefault="00E80582">
      <w:pPr>
        <w:jc w:val="center"/>
        <w:rPr>
          <w:b/>
          <w:noProof/>
          <w:sz w:val="28"/>
          <w:szCs w:val="28"/>
          <w:lang w:val="bg-BG" w:eastAsia="bg-BG" w:bidi="bg-BG"/>
        </w:rPr>
      </w:pPr>
      <w:r>
        <w:rPr>
          <w:b/>
          <w:noProof/>
          <w:sz w:val="28"/>
          <w:lang w:val="bg-BG" w:eastAsia="bg-BG" w:bidi="bg-BG"/>
        </w:rPr>
        <w:t>Приложение 2</w:t>
      </w:r>
    </w:p>
    <w:p w:rsidR="003924CA" w:rsidRDefault="00E80582">
      <w:pPr>
        <w:jc w:val="center"/>
        <w:rPr>
          <w:b/>
          <w:noProof/>
          <w:sz w:val="28"/>
          <w:szCs w:val="28"/>
          <w:lang w:val="bg-BG" w:eastAsia="bg-BG" w:bidi="bg-BG"/>
        </w:rPr>
      </w:pPr>
      <w:r>
        <w:rPr>
          <w:b/>
          <w:noProof/>
          <w:sz w:val="28"/>
          <w:lang w:val="bg-BG" w:eastAsia="bg-BG" w:bidi="bg-BG"/>
        </w:rPr>
        <w:t>Стандартни разпоредби</w:t>
      </w:r>
    </w:p>
    <w:p w:rsidR="003924CA" w:rsidRDefault="00E80582">
      <w:pPr>
        <w:jc w:val="center"/>
        <w:rPr>
          <w:b/>
          <w:i/>
          <w:noProof/>
          <w:lang w:val="bg-BG" w:eastAsia="bg-BG" w:bidi="bg-BG"/>
        </w:rPr>
      </w:pPr>
      <w:r>
        <w:rPr>
          <w:b/>
          <w:i/>
          <w:noProof/>
          <w:lang w:val="bg-BG" w:eastAsia="bg-BG" w:bidi="bg-BG"/>
        </w:rPr>
        <w:t>Съображение:</w:t>
      </w:r>
    </w:p>
    <w:p w:rsidR="003924CA" w:rsidRDefault="00E80582">
      <w:pPr>
        <w:rPr>
          <w:noProof/>
          <w:lang w:val="bg-BG" w:eastAsia="bg-BG" w:bidi="bg-BG"/>
        </w:rPr>
      </w:pPr>
      <w:r>
        <w:rPr>
          <w:noProof/>
          <w:lang w:val="bg-BG" w:eastAsia="bg-BG" w:bidi="bg-BG"/>
        </w:rPr>
        <w:t>С цел [описание на целта],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w:t>
      </w:r>
      <w:r>
        <w:rPr>
          <w:i/>
          <w:noProof/>
          <w:lang w:val="bg-BG" w:eastAsia="bg-BG" w:bidi="bg-BG"/>
        </w:rPr>
        <w:t>съдържание и приложно поле</w:t>
      </w:r>
      <w:r>
        <w:rPr>
          <w:noProof/>
          <w:lang w:val="bg-BG" w:eastAsia="bg-BG" w:bidi="bg-BG"/>
        </w:rPr>
        <w:t xml:space="preserve">]. От особена важност е по </w:t>
      </w:r>
      <w:r>
        <w:rPr>
          <w:noProof/>
          <w:lang w:val="bg-BG" w:eastAsia="bg-BG" w:bidi="bg-BG"/>
        </w:rPr>
        <w:t>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w:t>
      </w:r>
      <w:r>
        <w:rPr>
          <w:noProof/>
          <w:lang w:val="bg-BG" w:eastAsia="bg-BG" w:bidi="bg-BG"/>
        </w:rPr>
        <w:t>нти по подходящ начин на Европейския парламент и Съвета.</w:t>
      </w:r>
    </w:p>
    <w:p w:rsidR="003924CA" w:rsidRDefault="00E80582">
      <w:pPr>
        <w:jc w:val="center"/>
        <w:rPr>
          <w:b/>
          <w:i/>
          <w:noProof/>
          <w:lang w:val="bg-BG" w:eastAsia="bg-BG" w:bidi="bg-BG"/>
        </w:rPr>
      </w:pPr>
      <w:r>
        <w:rPr>
          <w:b/>
          <w:i/>
          <w:noProof/>
          <w:lang w:val="bg-BG" w:eastAsia="bg-BG" w:bidi="bg-BG"/>
        </w:rPr>
        <w:t>Член(ове), с който(които) се делегира правомощиe</w:t>
      </w:r>
    </w:p>
    <w:p w:rsidR="003924CA" w:rsidRDefault="00E80582">
      <w:pPr>
        <w:rPr>
          <w:noProof/>
          <w:lang w:val="bg-BG" w:eastAsia="bg-BG" w:bidi="bg-BG"/>
        </w:rPr>
      </w:pPr>
      <w:r>
        <w:rPr>
          <w:noProof/>
          <w:lang w:val="bg-BG" w:eastAsia="bg-BG" w:bidi="bg-BG"/>
        </w:rPr>
        <w:t>На Комисията се предоставя правомощието да приема делегирани актове в съответствие с член А във връзка с [</w:t>
      </w:r>
      <w:r>
        <w:rPr>
          <w:i/>
          <w:noProof/>
          <w:lang w:val="bg-BG" w:eastAsia="bg-BG" w:bidi="bg-BG"/>
        </w:rPr>
        <w:t>съдържание и приложно поле</w:t>
      </w:r>
      <w:r>
        <w:rPr>
          <w:noProof/>
          <w:lang w:val="bg-BG" w:eastAsia="bg-BG" w:bidi="bg-BG"/>
        </w:rPr>
        <w:t xml:space="preserve">]. </w:t>
      </w:r>
    </w:p>
    <w:p w:rsidR="003924CA" w:rsidRDefault="00E80582">
      <w:pPr>
        <w:rPr>
          <w:i/>
          <w:noProof/>
          <w:lang w:val="bg-BG" w:eastAsia="bg-BG" w:bidi="bg-BG"/>
        </w:rPr>
      </w:pPr>
      <w:r>
        <w:rPr>
          <w:i/>
          <w:noProof/>
          <w:lang w:val="bg-BG" w:eastAsia="bg-BG" w:bidi="bg-BG"/>
        </w:rPr>
        <w:t xml:space="preserve">В случаите, в </w:t>
      </w:r>
      <w:r>
        <w:rPr>
          <w:i/>
          <w:noProof/>
          <w:lang w:val="bg-BG" w:eastAsia="bg-BG" w:bidi="bg-BG"/>
        </w:rPr>
        <w:t xml:space="preserve">които се прилага процедурата по спешност, се добавя следният допълнителен параграф: </w:t>
      </w:r>
    </w:p>
    <w:p w:rsidR="003924CA" w:rsidRDefault="00E80582">
      <w:pPr>
        <w:rPr>
          <w:noProof/>
          <w:lang w:val="bg-BG" w:eastAsia="bg-BG" w:bidi="bg-BG"/>
        </w:rPr>
      </w:pPr>
      <w:r>
        <w:rPr>
          <w:noProof/>
          <w:lang w:val="bg-BG" w:eastAsia="bg-BG" w:bidi="bg-BG"/>
        </w:rPr>
        <w:t>Когато в случай на [съдържание и приложно поле], това се налага поради наложителни причини за спешност, към делегираните актове, приети съгласно настоящия член, се прилага</w:t>
      </w:r>
      <w:r>
        <w:rPr>
          <w:noProof/>
          <w:lang w:val="bg-BG" w:eastAsia="bg-BG" w:bidi="bg-BG"/>
        </w:rPr>
        <w:t xml:space="preserve"> процедурата, предвидена в член Б.</w:t>
      </w:r>
    </w:p>
    <w:p w:rsidR="003924CA" w:rsidRDefault="00E80582">
      <w:pPr>
        <w:spacing w:before="240"/>
        <w:jc w:val="center"/>
        <w:rPr>
          <w:b/>
          <w:i/>
          <w:noProof/>
          <w:lang w:val="bg-BG" w:eastAsia="bg-BG" w:bidi="bg-BG"/>
        </w:rPr>
      </w:pPr>
      <w:r>
        <w:rPr>
          <w:b/>
          <w:i/>
          <w:noProof/>
          <w:lang w:val="bg-BG" w:eastAsia="bg-BG" w:bidi="bg-BG"/>
        </w:rPr>
        <w:t>Член А</w:t>
      </w:r>
      <w:r>
        <w:rPr>
          <w:b/>
          <w:i/>
          <w:noProof/>
          <w:lang w:val="bg-BG" w:eastAsia="bg-BG" w:bidi="bg-BG"/>
        </w:rPr>
        <w:br/>
        <w:t>Упражняване на делегирането</w:t>
      </w:r>
    </w:p>
    <w:p w:rsidR="003924CA" w:rsidRDefault="00E80582">
      <w:pPr>
        <w:numPr>
          <w:ilvl w:val="0"/>
          <w:numId w:val="19"/>
        </w:numPr>
        <w:rPr>
          <w:noProof/>
          <w:lang w:val="bg-BG" w:eastAsia="bg-BG" w:bidi="bg-BG"/>
        </w:rPr>
      </w:pPr>
      <w:r>
        <w:rPr>
          <w:noProof/>
          <w:lang w:val="bg-BG" w:eastAsia="bg-BG" w:bidi="bg-BG"/>
        </w:rPr>
        <w:t xml:space="preserve">Правомощието да приема делегирани актове се предоставя на Комисията при спазване на предвидените в настоящия член условия. </w:t>
      </w:r>
    </w:p>
    <w:p w:rsidR="003924CA" w:rsidRDefault="00E80582">
      <w:pPr>
        <w:numPr>
          <w:ilvl w:val="0"/>
          <w:numId w:val="19"/>
        </w:numPr>
        <w:rPr>
          <w:noProof/>
          <w:lang w:val="bg-BG" w:eastAsia="bg-BG" w:bidi="bg-BG"/>
        </w:rPr>
      </w:pPr>
      <w:r>
        <w:rPr>
          <w:noProof/>
          <w:lang w:val="bg-BG" w:eastAsia="bg-BG" w:bidi="bg-BG"/>
        </w:rPr>
        <w:t>[</w:t>
      </w:r>
      <w:r>
        <w:rPr>
          <w:i/>
          <w:noProof/>
          <w:lang w:val="bg-BG" w:eastAsia="bg-BG" w:bidi="bg-BG"/>
        </w:rPr>
        <w:t>срок</w:t>
      </w:r>
      <w:r>
        <w:rPr>
          <w:noProof/>
          <w:lang w:val="bg-BG" w:eastAsia="bg-BG" w:bidi="bg-BG"/>
        </w:rPr>
        <w:t>]</w:t>
      </w:r>
    </w:p>
    <w:p w:rsidR="003924CA" w:rsidRDefault="00E80582">
      <w:pPr>
        <w:ind w:left="482"/>
        <w:rPr>
          <w:i/>
          <w:noProof/>
          <w:lang w:val="bg-BG" w:eastAsia="bg-BG" w:bidi="bg-BG"/>
        </w:rPr>
      </w:pPr>
      <w:r>
        <w:rPr>
          <w:i/>
          <w:noProof/>
          <w:lang w:val="bg-BG" w:eastAsia="bg-BG" w:bidi="bg-BG"/>
        </w:rPr>
        <w:t xml:space="preserve">Вариант 1: </w:t>
      </w:r>
    </w:p>
    <w:p w:rsidR="003924CA" w:rsidRDefault="00E80582">
      <w:pPr>
        <w:ind w:left="482"/>
        <w:rPr>
          <w:noProof/>
          <w:lang w:val="bg-BG" w:eastAsia="bg-BG" w:bidi="bg-BG"/>
        </w:rPr>
      </w:pPr>
      <w:r>
        <w:rPr>
          <w:noProof/>
          <w:lang w:val="bg-BG" w:eastAsia="bg-BG" w:bidi="bg-BG"/>
        </w:rPr>
        <w:t>Правомощието да приема делегирани актове, п</w:t>
      </w:r>
      <w:r>
        <w:rPr>
          <w:noProof/>
          <w:lang w:val="bg-BG" w:eastAsia="bg-BG" w:bidi="bg-BG"/>
        </w:rPr>
        <w:t>осочено в член(ове), се предоставя на Комисията за неопределен срок, считано от (*).</w:t>
      </w:r>
    </w:p>
    <w:p w:rsidR="003924CA" w:rsidRDefault="00E80582">
      <w:pPr>
        <w:ind w:left="482"/>
        <w:rPr>
          <w:i/>
          <w:noProof/>
          <w:lang w:val="bg-BG" w:eastAsia="bg-BG" w:bidi="bg-BG"/>
        </w:rPr>
      </w:pPr>
      <w:r>
        <w:rPr>
          <w:i/>
          <w:noProof/>
          <w:lang w:val="bg-BG" w:eastAsia="bg-BG" w:bidi="bg-BG"/>
        </w:rPr>
        <w:t xml:space="preserve">Вариант 2: </w:t>
      </w:r>
    </w:p>
    <w:p w:rsidR="003924CA" w:rsidRDefault="00E80582">
      <w:pPr>
        <w:ind w:left="482"/>
        <w:rPr>
          <w:noProof/>
          <w:lang w:val="bg-BG" w:eastAsia="bg-BG" w:bidi="bg-BG"/>
        </w:rPr>
      </w:pPr>
      <w:r>
        <w:rPr>
          <w:noProof/>
          <w:lang w:val="bg-BG" w:eastAsia="bg-BG" w:bidi="bg-BG"/>
        </w:rPr>
        <w:t>Правомощието да приема делегирани актове, посочено в член(ове), се предоставя на Комисията за срок от Х години, считано от (*). Комисията изготвя доклад относн</w:t>
      </w:r>
      <w:r>
        <w:rPr>
          <w:noProof/>
          <w:lang w:val="bg-BG" w:eastAsia="bg-BG" w:bidi="bg-BG"/>
        </w:rPr>
        <w:t>о делегирането на правомощия не по-късно от девет месеца преди изтичането на Х-годишния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w:t>
      </w:r>
      <w:r>
        <w:rPr>
          <w:noProof/>
          <w:lang w:val="bg-BG" w:eastAsia="bg-BG" w:bidi="bg-BG"/>
        </w:rPr>
        <w:t xml:space="preserve">одължаване не по-късно от три месеца преди изтичането на всеки срок. </w:t>
      </w:r>
    </w:p>
    <w:p w:rsidR="003924CA" w:rsidRDefault="00E80582">
      <w:pPr>
        <w:ind w:left="482"/>
        <w:rPr>
          <w:i/>
          <w:noProof/>
          <w:lang w:val="bg-BG" w:eastAsia="bg-BG" w:bidi="bg-BG"/>
        </w:rPr>
      </w:pPr>
      <w:r>
        <w:rPr>
          <w:i/>
          <w:noProof/>
          <w:lang w:val="bg-BG" w:eastAsia="bg-BG" w:bidi="bg-BG"/>
        </w:rPr>
        <w:t xml:space="preserve">Вариант 3: </w:t>
      </w:r>
    </w:p>
    <w:p w:rsidR="003924CA" w:rsidRDefault="00E80582">
      <w:pPr>
        <w:ind w:left="482"/>
        <w:rPr>
          <w:noProof/>
          <w:lang w:val="bg-BG" w:eastAsia="bg-BG" w:bidi="bg-BG"/>
        </w:rPr>
      </w:pPr>
      <w:r>
        <w:rPr>
          <w:noProof/>
          <w:lang w:val="bg-BG" w:eastAsia="bg-BG" w:bidi="bg-BG"/>
        </w:rPr>
        <w:t>Правомощието да приема делегирани актове, посочено в член(ове), се предоставя на Комисията за срок от Х години, считано от (*).</w:t>
      </w:r>
    </w:p>
    <w:p w:rsidR="003924CA" w:rsidRDefault="00E80582">
      <w:pPr>
        <w:ind w:left="482"/>
        <w:rPr>
          <w:noProof/>
          <w:lang w:val="bg-BG" w:eastAsia="bg-BG" w:bidi="bg-BG"/>
        </w:rPr>
      </w:pPr>
      <w:r>
        <w:rPr>
          <w:noProof/>
          <w:lang w:val="bg-BG" w:eastAsia="bg-BG" w:bidi="bg-BG"/>
        </w:rPr>
        <w:t>(*) датата на влизане в сила на основния закон</w:t>
      </w:r>
      <w:r>
        <w:rPr>
          <w:noProof/>
          <w:lang w:val="bg-BG" w:eastAsia="bg-BG" w:bidi="bg-BG"/>
        </w:rPr>
        <w:t>одателен акт или друга определена от законодателя дата.</w:t>
      </w:r>
    </w:p>
    <w:p w:rsidR="003924CA" w:rsidRDefault="00E80582">
      <w:pPr>
        <w:numPr>
          <w:ilvl w:val="0"/>
          <w:numId w:val="19"/>
        </w:numPr>
        <w:rPr>
          <w:noProof/>
          <w:lang w:val="bg-BG" w:eastAsia="bg-BG" w:bidi="bg-BG"/>
        </w:rPr>
      </w:pPr>
      <w:r>
        <w:rPr>
          <w:noProof/>
          <w:lang w:val="bg-BG" w:eastAsia="bg-BG" w:bidi="bg-BG"/>
        </w:rPr>
        <w:t xml:space="preserve">Делегирането на правомощия, посочено в член(ове)…, може да бъде оттеглено по всяко време от Европейския парламент или от Съвета. С решението за оттегляне се прекратява посоченото в него делегиране на </w:t>
      </w:r>
      <w:r>
        <w:rPr>
          <w:noProof/>
          <w:lang w:val="bg-BG" w:eastAsia="bg-BG" w:bidi="bg-BG"/>
        </w:rPr>
        <w:t xml:space="preserve">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rsidR="003924CA" w:rsidRDefault="00E80582">
      <w:pPr>
        <w:numPr>
          <w:ilvl w:val="0"/>
          <w:numId w:val="19"/>
        </w:numPr>
        <w:rPr>
          <w:noProof/>
          <w:lang w:val="bg-BG" w:eastAsia="bg-BG" w:bidi="bg-BG"/>
        </w:rPr>
      </w:pPr>
      <w:r>
        <w:rPr>
          <w:noProof/>
          <w:lang w:val="bg-BG" w:eastAsia="bg-BG" w:bidi="bg-BG"/>
        </w:rPr>
        <w:t>Веднага след ка</w:t>
      </w:r>
      <w:r>
        <w:rPr>
          <w:noProof/>
          <w:lang w:val="bg-BG" w:eastAsia="bg-BG" w:bidi="bg-BG"/>
        </w:rPr>
        <w:t xml:space="preserve">то приеме делегиран акт, Комисията нотифицира акта едновременно на Европейския парламент и на Съвета. </w:t>
      </w:r>
    </w:p>
    <w:p w:rsidR="003924CA" w:rsidRDefault="00E80582">
      <w:pPr>
        <w:numPr>
          <w:ilvl w:val="0"/>
          <w:numId w:val="19"/>
        </w:numPr>
        <w:rPr>
          <w:noProof/>
          <w:lang w:val="bg-BG" w:eastAsia="bg-BG" w:bidi="bg-BG"/>
        </w:rPr>
      </w:pPr>
      <w:r>
        <w:rPr>
          <w:noProof/>
          <w:lang w:val="bg-BG" w:eastAsia="bg-BG" w:bidi="bg-BG"/>
        </w:rPr>
        <w:t>Делегиран акт, приет съгласно член(ове) ... , влиза в сила единствено ако нито Европейският парламент, нито Съветът не са представили възражения в срок о</w:t>
      </w:r>
      <w:r>
        <w:rPr>
          <w:noProof/>
          <w:lang w:val="bg-BG" w:eastAsia="bg-BG" w:bidi="bg-BG"/>
        </w:rPr>
        <w:t>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w:t>
      </w:r>
      <w:r>
        <w:rPr>
          <w:noProof/>
          <w:lang w:val="bg-BG" w:eastAsia="bg-BG" w:bidi="bg-BG"/>
        </w:rPr>
        <w:t>] по инициатива на Европейския парламент или на Съвета.</w:t>
      </w:r>
    </w:p>
    <w:p w:rsidR="003924CA" w:rsidRDefault="00E80582">
      <w:pPr>
        <w:spacing w:before="240"/>
        <w:rPr>
          <w:noProof/>
          <w:lang w:val="bg-BG" w:eastAsia="bg-BG" w:bidi="bg-BG"/>
        </w:rPr>
      </w:pPr>
      <w:r>
        <w:rPr>
          <w:noProof/>
          <w:lang w:val="bg-BG" w:eastAsia="bg-BG" w:bidi="bg-BG"/>
        </w:rPr>
        <w:t>В</w:t>
      </w:r>
      <w:r>
        <w:rPr>
          <w:i/>
          <w:noProof/>
          <w:lang w:val="bg-BG" w:eastAsia="bg-BG" w:bidi="bg-BG"/>
        </w:rPr>
        <w:t xml:space="preserve"> случаите, в които се прилага процедурата по спешност, се добавя следният допълнителен член:</w:t>
      </w:r>
      <w:r>
        <w:rPr>
          <w:noProof/>
          <w:lang w:val="bg-BG" w:eastAsia="bg-BG" w:bidi="bg-BG"/>
        </w:rPr>
        <w:t xml:space="preserve"> </w:t>
      </w:r>
    </w:p>
    <w:p w:rsidR="003924CA" w:rsidRDefault="00E80582">
      <w:pPr>
        <w:spacing w:before="240"/>
        <w:jc w:val="center"/>
        <w:rPr>
          <w:b/>
          <w:i/>
          <w:noProof/>
          <w:lang w:val="bg-BG" w:eastAsia="bg-BG" w:bidi="bg-BG"/>
        </w:rPr>
      </w:pPr>
      <w:r>
        <w:rPr>
          <w:b/>
          <w:i/>
          <w:noProof/>
          <w:lang w:val="bg-BG" w:eastAsia="bg-BG" w:bidi="bg-BG"/>
        </w:rPr>
        <w:t>Член Б</w:t>
      </w:r>
      <w:r>
        <w:rPr>
          <w:b/>
          <w:i/>
          <w:noProof/>
          <w:lang w:val="bg-BG" w:eastAsia="bg-BG" w:bidi="bg-BG"/>
        </w:rPr>
        <w:br/>
        <w:t xml:space="preserve">Процедура по спешност </w:t>
      </w:r>
    </w:p>
    <w:p w:rsidR="003924CA" w:rsidRDefault="00E80582">
      <w:pPr>
        <w:numPr>
          <w:ilvl w:val="0"/>
          <w:numId w:val="20"/>
        </w:numPr>
        <w:rPr>
          <w:noProof/>
          <w:lang w:val="bg-BG" w:eastAsia="bg-BG" w:bidi="bg-BG"/>
        </w:rPr>
      </w:pPr>
      <w:r>
        <w:rPr>
          <w:noProof/>
          <w:lang w:val="bg-BG" w:eastAsia="bg-BG" w:bidi="bg-BG"/>
        </w:rPr>
        <w:t>Делегираните актове, приети съгласно настоящия член, влизат в сила незабавн</w:t>
      </w:r>
      <w:r>
        <w:rPr>
          <w:noProof/>
          <w:lang w:val="bg-BG" w:eastAsia="bg-BG" w:bidi="bg-BG"/>
        </w:rPr>
        <w:t>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rsidR="003924CA" w:rsidRDefault="00E80582">
      <w:pPr>
        <w:numPr>
          <w:ilvl w:val="0"/>
          <w:numId w:val="19"/>
        </w:numPr>
        <w:rPr>
          <w:noProof/>
          <w:lang w:val="bg-BG" w:eastAsia="bg-BG" w:bidi="bg-BG"/>
        </w:rPr>
      </w:pPr>
      <w:r>
        <w:rPr>
          <w:noProof/>
          <w:lang w:val="bg-BG" w:eastAsia="bg-BG" w:bidi="bg-BG"/>
        </w:rPr>
        <w:t xml:space="preserve">Европейският </w:t>
      </w:r>
      <w:r>
        <w:rPr>
          <w:noProof/>
          <w:lang w:val="bg-BG" w:eastAsia="bg-BG" w:bidi="bg-BG"/>
        </w:rPr>
        <w:t>парламент или Съветът могат да възразят срещу делегиран акт в съответствие с процедурата, посочена в член А, параграф 5. В такъв случай Комисията отменя акта незабавно след нотифицирането на решението на Европейския парламент или на Съвета, с което се пред</w:t>
      </w:r>
      <w:r>
        <w:rPr>
          <w:noProof/>
          <w:lang w:val="bg-BG" w:eastAsia="bg-BG" w:bidi="bg-BG"/>
        </w:rPr>
        <w:t>ставят възражения.</w:t>
      </w:r>
    </w:p>
    <w:sectPr w:rsidR="003924CA">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CA" w:rsidRDefault="00E80582">
      <w:pPr>
        <w:spacing w:after="0"/>
      </w:pPr>
      <w:r>
        <w:separator/>
      </w:r>
    </w:p>
  </w:endnote>
  <w:endnote w:type="continuationSeparator" w:id="0">
    <w:p w:rsidR="003924CA" w:rsidRDefault="00E80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E80582">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62863"/>
      <w:docPartObj>
        <w:docPartGallery w:val="Page Numbers (Bottom of Page)"/>
        <w:docPartUnique/>
      </w:docPartObj>
    </w:sdtPr>
    <w:sdtEndPr>
      <w:rPr>
        <w:noProof/>
      </w:rPr>
    </w:sdtEndPr>
    <w:sdtContent>
      <w:p w:rsidR="003924CA" w:rsidRDefault="00E80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924CA" w:rsidRDefault="003924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923130"/>
      <w:docPartObj>
        <w:docPartGallery w:val="Page Numbers (Bottom of Page)"/>
        <w:docPartUnique/>
      </w:docPartObj>
    </w:sdtPr>
    <w:sdtEndPr>
      <w:rPr>
        <w:noProof/>
      </w:rPr>
    </w:sdtEndPr>
    <w:sdtContent>
      <w:p w:rsidR="003924CA" w:rsidRDefault="00E80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924CA" w:rsidRDefault="003924C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78787"/>
      <w:docPartObj>
        <w:docPartGallery w:val="Page Numbers (Bottom of Page)"/>
        <w:docPartUnique/>
      </w:docPartObj>
    </w:sdtPr>
    <w:sdtEndPr>
      <w:rPr>
        <w:noProof/>
      </w:rPr>
    </w:sdtEndPr>
    <w:sdtContent>
      <w:p w:rsidR="003924CA" w:rsidRDefault="00E8058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3924CA" w:rsidRDefault="003924C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5712"/>
      <w:docPartObj>
        <w:docPartGallery w:val="Page Numbers (Bottom of Page)"/>
        <w:docPartUnique/>
      </w:docPartObj>
    </w:sdtPr>
    <w:sdtEndPr>
      <w:rPr>
        <w:noProof/>
      </w:rPr>
    </w:sdtEndPr>
    <w:sdtContent>
      <w:p w:rsidR="003924CA" w:rsidRDefault="00E8058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3924CA" w:rsidRDefault="00392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CA" w:rsidRDefault="00E80582">
      <w:pPr>
        <w:spacing w:after="0"/>
      </w:pPr>
      <w:r>
        <w:separator/>
      </w:r>
    </w:p>
  </w:footnote>
  <w:footnote w:type="continuationSeparator" w:id="0">
    <w:p w:rsidR="003924CA" w:rsidRDefault="00E80582">
      <w:pPr>
        <w:spacing w:after="0"/>
      </w:pPr>
      <w:r>
        <w:continuationSeparator/>
      </w:r>
    </w:p>
  </w:footnote>
  <w:footnote w:id="1">
    <w:p w:rsidR="003924CA" w:rsidRDefault="00E80582">
      <w:pPr>
        <w:pStyle w:val="FootnoteText"/>
        <w:rPr>
          <w:lang w:val="fr-BE"/>
        </w:rPr>
      </w:pPr>
      <w:r>
        <w:rPr>
          <w:rStyle w:val="FootnoteReference"/>
        </w:rPr>
        <w:footnoteRef/>
      </w:r>
      <w:r>
        <w:t xml:space="preserve"> </w:t>
      </w:r>
      <w:r>
        <w:tab/>
        <w:t>OВ L 304, 20.11.2010 г., стр.47.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CA" w:rsidRDefault="00392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2"/>
  </w:num>
  <w:num w:numId="20">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2"/>
    <w:docVar w:name="LW_CONFIDENCE" w:val=" "/>
    <w:docVar w:name="LW_CONST_RESTREINT_UE" w:val="RESTREINT UE"/>
    <w:docVar w:name="LW_CORRIGENDUM" w:val="&lt;UNUSED&gt;"/>
    <w:docVar w:name="LW_COVERPAGE_GUID" w:val="D0449C8996DB48BAB65E27C5E5EC4FDA"/>
    <w:docVar w:name="LW_CROSSREFERENCE" w:val="&lt;UNUSED&gt;"/>
    <w:docVar w:name="LW_DocType" w:val="REP"/>
    <w:docVar w:name="LW_EMISSION" w:val="19.5.2015"/>
    <w:docVar w:name="LW_EMISSION_ISODATE" w:val="2015-05-19"/>
    <w:docVar w:name="LW_EMISSION_LOCATION" w:val="STR"/>
    <w:docVar w:name="LW_EMISSION_PREFIX" w:val="Страсбург,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88?\u1077?\u1076?\u1083?\u1086?\u1078?\u1077?\u1085?\u1080?\u1077? \u1079?\u1072? \u1084?\u1077?\u1078?\u1076?\u1091?\u1080?\u1085?\u1089?\u1090?\u1080?\u1090?\u1091?\u1094?\u1080?\u1086?\u1085?\u1072?\u1083?\u1085?\u1086? \u1089?\u1087?\u1086?\u1088?\u1072?\u1079?\u1091?\u1084?\u1077?\u1085?\u1080?\u1077? \u1079?\u1072? \u1087?\u1086?-\u1076?\u1086?\u1073?\u1088?\u1086? \u1088?\u1077?\u1075?\u1091?\u1083?\u1080?\u1088?\u1072?\u1085?\u1077?"/>
    <w:docVar w:name="LW_PART_NBR" w:val="&lt;UNUSED&gt;"/>
    <w:docVar w:name="LW_PART_NBR_TOTAL" w:val="&lt;UNUSED&gt;"/>
    <w:docVar w:name="LW_REF.INST.NEW" w:val="COM"/>
    <w:docVar w:name="LW_REF.INST.NEW_ADOPTED" w:val="final"/>
    <w:docVar w:name="LW_REF.INST.NEW_TEXT" w:val="(2015) 216"/>
    <w:docVar w:name="LW_REF.INTERNE" w:val="&lt;UNUSED&gt;"/>
    <w:docVar w:name="LW_SUPERTITRE" w:val="&lt;UNUSED&gt;"/>
    <w:docVar w:name="LW_TITRE.OBJ.CP" w:val="&lt;UNUSED&gt;"/>
    <w:docVar w:name="LW_TYPE.DOC.CP" w:val="\u1055?\u1056?\u1048?\u1051?\u1054?\u1046?\u1045?\u1053?\u1048?\u1071?_x000b_"/>
    <w:docVar w:name="LW_TYPEACTEPRINCIPAL.CP" w:val="\u1057?\u1066?\u1054?\u1041?\u1065?\u1045?\u1053?\u1048?\u1045? \u1053?\u1040? \u1050?\u1054?\u1052?\u1048?\u1057?\u1048?\u1071?\u1058?\u1040? \u1044?\u1054? \u1045?\u1042?\u1056?\u1054?\u1055?\u1045?\u1049?\u1057?\u1050?\u1048?\u1071? \u1055?\u1040?\u1056?\u1051?\u1040?\u1052?\u1045?\u1053?\u1058? \u1048? \u1057?\u1066?\u1042?\u1045?\u1058?\u1040?"/>
  </w:docVars>
  <w:rsids>
    <w:rsidRoot w:val="003924CA"/>
    <w:rsid w:val="003924CA"/>
    <w:rsid w:val="00E80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4CF7-CC2D-4CA7-AD5E-22013EAC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9</Pages>
  <Words>2600</Words>
  <Characters>15217</Characters>
  <Application>Microsoft Office Word</Application>
  <DocSecurity>0</DocSecurity>
  <PresentationFormat>Microsoft Word 14.0</PresentationFormat>
  <Lines>241</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Johnstone</dc:creator>
  <cp:keywords>EL4</cp:keywords>
  <cp:lastModifiedBy>Stefanie Heilemann</cp:lastModifiedBy>
  <cp:revision>14</cp:revision>
  <cp:lastPrinted>2015-05-05T14:36:00Z</cp:lastPrinted>
  <dcterms:created xsi:type="dcterms:W3CDTF">2015-05-27T13:41:00Z</dcterms:created>
  <dcterms:modified xsi:type="dcterms:W3CDTF">2015-05-27T15:16:00Z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First annex">
    <vt:lpwstr>1</vt:lpwstr>
  </property>
  <property fmtid="{D5CDD505-2E9C-101B-9397-08002B2CF9AE}" pid="14" name="Last annex">
    <vt:lpwstr>2</vt:lpwstr>
  </property>
  <property fmtid="{D5CDD505-2E9C-101B-9397-08002B2CF9AE}" pid="15" name="Part">
    <vt:lpwstr>&lt;UNUSED&gt;</vt:lpwstr>
  </property>
  <property fmtid="{D5CDD505-2E9C-101B-9397-08002B2CF9AE}" pid="16" name="Total parts">
    <vt:lpwstr>&lt;UNUSED&gt;</vt:lpwstr>
  </property>
  <property fmtid="{D5CDD505-2E9C-101B-9397-08002B2CF9AE}" pid="17" name="DocStatus">
    <vt:lpwstr>Green</vt:lpwstr>
  </property>
  <property fmtid="{D5CDD505-2E9C-101B-9397-08002B2CF9AE}" pid="18" name="Classification">
    <vt:lpwstr> </vt:lpwstr>
  </property>
</Properties>
</file>