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AF" w:rsidRPr="00426D04" w:rsidRDefault="00AB08D6" w:rsidP="006B3F00">
      <w:pPr>
        <w:pStyle w:val="Pagedecouverture"/>
      </w:pPr>
      <w:r w:rsidRPr="00426D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8A83BF2F9594226B57B7BDD3C74BABA" style="width:450.25pt;height:383.65pt">
            <v:imagedata r:id="rId8" o:title=""/>
          </v:shape>
        </w:pict>
      </w:r>
    </w:p>
    <w:p w:rsidR="001225AF" w:rsidRPr="00426D04" w:rsidRDefault="001225AF" w:rsidP="001225AF">
      <w:pPr>
        <w:sectPr w:rsidR="001225AF" w:rsidRPr="00426D04" w:rsidSect="006B3F00">
          <w:footerReference w:type="default" r:id="rId9"/>
          <w:pgSz w:w="11907" w:h="16839"/>
          <w:pgMar w:top="1134" w:right="1417" w:bottom="1134" w:left="1417" w:header="709" w:footer="709" w:gutter="0"/>
          <w:pgNumType w:start="1"/>
          <w:cols w:space="720"/>
          <w:docGrid w:linePitch="360"/>
        </w:sectPr>
      </w:pPr>
    </w:p>
    <w:p w:rsidR="001225AF" w:rsidRPr="00426D04" w:rsidRDefault="006B3F00" w:rsidP="006B3F00">
      <w:pPr>
        <w:pStyle w:val="Typedudocument"/>
      </w:pPr>
      <w:r w:rsidRPr="00426D04">
        <w:lastRenderedPageBreak/>
        <w:t>ANNEXES</w:t>
      </w:r>
    </w:p>
    <w:p w:rsidR="001225AF" w:rsidRPr="00426D04" w:rsidRDefault="006B3F00" w:rsidP="006B3F00">
      <w:pPr>
        <w:pStyle w:val="Accompagnant"/>
      </w:pPr>
      <w:proofErr w:type="gramStart"/>
      <w:r w:rsidRPr="00426D04">
        <w:t>accompanying</w:t>
      </w:r>
      <w:proofErr w:type="gramEnd"/>
      <w:r w:rsidRPr="00426D04">
        <w:t xml:space="preserve"> the</w:t>
      </w:r>
    </w:p>
    <w:p w:rsidR="001225AF" w:rsidRPr="00426D04" w:rsidRDefault="006B3F00" w:rsidP="006B3F00">
      <w:pPr>
        <w:pStyle w:val="Typeacteprincipal"/>
      </w:pPr>
      <w:r w:rsidRPr="00426D04">
        <w:t>Proposal for a COUNCIL DECISION</w:t>
      </w:r>
    </w:p>
    <w:p w:rsidR="001225AF" w:rsidRPr="00426D04" w:rsidRDefault="006B3F00" w:rsidP="006B3F00">
      <w:pPr>
        <w:pStyle w:val="Objetacteprincipal"/>
      </w:pPr>
      <w:proofErr w:type="gramStart"/>
      <w:r w:rsidRPr="00426D04">
        <w:t>establishing</w:t>
      </w:r>
      <w:proofErr w:type="gramEnd"/>
      <w:r w:rsidRPr="00426D04">
        <w:t xml:space="preserve"> provisional measures in the area of international protection for the benefit of Italy and Greece</w:t>
      </w:r>
    </w:p>
    <w:p w:rsidR="00DF2030" w:rsidRPr="00426D04" w:rsidRDefault="00DF2030" w:rsidP="00DF2030">
      <w:pPr>
        <w:pStyle w:val="ManualHeading1"/>
        <w:rPr>
          <w:lang w:val="en-TT"/>
        </w:rPr>
      </w:pPr>
      <w:r w:rsidRPr="00426D04">
        <w:rPr>
          <w:lang w:val="en-TT"/>
        </w:rPr>
        <w:t>ANNEX I</w:t>
      </w:r>
    </w:p>
    <w:p w:rsidR="00DF2030" w:rsidRPr="00426D04" w:rsidRDefault="00DF2030" w:rsidP="00DF2030">
      <w:pPr>
        <w:rPr>
          <w:lang w:val="en-TT"/>
        </w:rPr>
      </w:pPr>
      <w:r w:rsidRPr="00426D04">
        <w:rPr>
          <w:lang w:val="en-TT"/>
        </w:rPr>
        <w:t xml:space="preserve">Distribution key for </w:t>
      </w:r>
      <w:smartTag w:uri="urn:schemas-microsoft-com:office:smarttags" w:element="country-region">
        <w:smartTag w:uri="urn:schemas-microsoft-com:office:smarttags" w:element="place">
          <w:r w:rsidRPr="00426D04">
            <w:rPr>
              <w:lang w:val="en-TT"/>
            </w:rPr>
            <w:t>Italy</w:t>
          </w:r>
        </w:smartTag>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34"/>
        <w:gridCol w:w="3544"/>
      </w:tblGrid>
      <w:tr w:rsidR="00426D04" w:rsidRPr="00426D04" w:rsidTr="007D0619">
        <w:trPr>
          <w:trHeight w:val="610"/>
          <w:jc w:val="center"/>
        </w:trPr>
        <w:tc>
          <w:tcPr>
            <w:tcW w:w="2235" w:type="dxa"/>
            <w:shd w:val="clear" w:color="auto" w:fill="auto"/>
            <w:noWrap/>
          </w:tcPr>
          <w:p w:rsidR="00DF2030" w:rsidRPr="00426D04" w:rsidRDefault="00DF2030" w:rsidP="007D0619"/>
        </w:tc>
        <w:tc>
          <w:tcPr>
            <w:tcW w:w="2034" w:type="dxa"/>
            <w:shd w:val="clear" w:color="auto" w:fill="auto"/>
            <w:noWrap/>
          </w:tcPr>
          <w:p w:rsidR="00DF2030" w:rsidRPr="00426D04" w:rsidRDefault="00DF2030" w:rsidP="007D0619">
            <w:pPr>
              <w:rPr>
                <w:b/>
                <w:bCs/>
              </w:rPr>
            </w:pPr>
            <w:r w:rsidRPr="00426D04">
              <w:rPr>
                <w:b/>
                <w:bCs/>
              </w:rPr>
              <w:t>Overall key</w:t>
            </w:r>
          </w:p>
        </w:tc>
        <w:tc>
          <w:tcPr>
            <w:tcW w:w="3544" w:type="dxa"/>
            <w:shd w:val="clear" w:color="auto" w:fill="auto"/>
          </w:tcPr>
          <w:p w:rsidR="00DF2030" w:rsidRPr="00426D04" w:rsidRDefault="00DF2030" w:rsidP="007D0619">
            <w:pPr>
              <w:rPr>
                <w:b/>
                <w:bCs/>
              </w:rPr>
            </w:pPr>
            <w:r w:rsidRPr="00426D04">
              <w:rPr>
                <w:b/>
                <w:bCs/>
              </w:rPr>
              <w:t>Allocation per Member State (24</w:t>
            </w:r>
            <w:r w:rsidR="009A5585" w:rsidRPr="00426D04">
              <w:rPr>
                <w:b/>
                <w:bCs/>
              </w:rPr>
              <w:t xml:space="preserve"> </w:t>
            </w:r>
            <w:r w:rsidRPr="00426D04">
              <w:rPr>
                <w:b/>
                <w:bCs/>
              </w:rPr>
              <w:t>000 applicants relocated)</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Austria</w:t>
            </w:r>
          </w:p>
        </w:tc>
        <w:tc>
          <w:tcPr>
            <w:tcW w:w="2034" w:type="dxa"/>
            <w:shd w:val="clear" w:color="auto" w:fill="auto"/>
            <w:noWrap/>
          </w:tcPr>
          <w:p w:rsidR="00DF2030" w:rsidRPr="00426D04" w:rsidRDefault="00DF2030" w:rsidP="007D0619">
            <w:pPr>
              <w:rPr>
                <w:bCs/>
              </w:rPr>
            </w:pPr>
            <w:r w:rsidRPr="00426D04">
              <w:rPr>
                <w:bCs/>
              </w:rPr>
              <w:t>3,03%</w:t>
            </w:r>
          </w:p>
        </w:tc>
        <w:tc>
          <w:tcPr>
            <w:tcW w:w="3544" w:type="dxa"/>
            <w:shd w:val="clear" w:color="auto" w:fill="auto"/>
            <w:vAlign w:val="bottom"/>
          </w:tcPr>
          <w:p w:rsidR="00DF2030" w:rsidRPr="00426D04" w:rsidRDefault="00DF2030" w:rsidP="007D0619">
            <w:pPr>
              <w:rPr>
                <w:bCs/>
              </w:rPr>
            </w:pPr>
            <w:r w:rsidRPr="00426D04">
              <w:t>728</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Belgium</w:t>
            </w:r>
          </w:p>
        </w:tc>
        <w:tc>
          <w:tcPr>
            <w:tcW w:w="2034" w:type="dxa"/>
            <w:shd w:val="clear" w:color="auto" w:fill="auto"/>
            <w:noWrap/>
          </w:tcPr>
          <w:p w:rsidR="00DF2030" w:rsidRPr="00426D04" w:rsidRDefault="00DF2030" w:rsidP="007D0619">
            <w:pPr>
              <w:rPr>
                <w:bCs/>
              </w:rPr>
            </w:pPr>
            <w:r w:rsidRPr="00426D04">
              <w:rPr>
                <w:bCs/>
              </w:rPr>
              <w:t>3,41%</w:t>
            </w:r>
          </w:p>
        </w:tc>
        <w:tc>
          <w:tcPr>
            <w:tcW w:w="3544" w:type="dxa"/>
            <w:shd w:val="clear" w:color="auto" w:fill="auto"/>
            <w:vAlign w:val="bottom"/>
          </w:tcPr>
          <w:p w:rsidR="00DF2030" w:rsidRPr="00426D04" w:rsidRDefault="00DF2030" w:rsidP="007D0619">
            <w:pPr>
              <w:rPr>
                <w:bCs/>
              </w:rPr>
            </w:pPr>
            <w:r w:rsidRPr="00426D04">
              <w:t>818</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Bulgaria</w:t>
            </w:r>
          </w:p>
        </w:tc>
        <w:tc>
          <w:tcPr>
            <w:tcW w:w="2034" w:type="dxa"/>
            <w:shd w:val="clear" w:color="auto" w:fill="auto"/>
            <w:noWrap/>
          </w:tcPr>
          <w:p w:rsidR="00DF2030" w:rsidRPr="00426D04" w:rsidRDefault="00DF2030" w:rsidP="007D0619">
            <w:pPr>
              <w:rPr>
                <w:bCs/>
              </w:rPr>
            </w:pPr>
            <w:r w:rsidRPr="00426D04">
              <w:rPr>
                <w:bCs/>
              </w:rPr>
              <w:t>1,43%</w:t>
            </w:r>
          </w:p>
        </w:tc>
        <w:tc>
          <w:tcPr>
            <w:tcW w:w="3544" w:type="dxa"/>
            <w:shd w:val="clear" w:color="auto" w:fill="auto"/>
            <w:vAlign w:val="bottom"/>
          </w:tcPr>
          <w:p w:rsidR="00DF2030" w:rsidRPr="00426D04" w:rsidRDefault="00DF2030" w:rsidP="007D0619">
            <w:pPr>
              <w:rPr>
                <w:bCs/>
              </w:rPr>
            </w:pPr>
            <w:r w:rsidRPr="00426D04">
              <w:t>343</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Croatia</w:t>
            </w:r>
          </w:p>
        </w:tc>
        <w:tc>
          <w:tcPr>
            <w:tcW w:w="2034" w:type="dxa"/>
            <w:shd w:val="clear" w:color="auto" w:fill="auto"/>
            <w:noWrap/>
          </w:tcPr>
          <w:p w:rsidR="00DF2030" w:rsidRPr="00426D04" w:rsidRDefault="00DF2030" w:rsidP="007D0619">
            <w:pPr>
              <w:rPr>
                <w:bCs/>
              </w:rPr>
            </w:pPr>
            <w:r w:rsidRPr="00426D04">
              <w:rPr>
                <w:bCs/>
              </w:rPr>
              <w:t>1,87%</w:t>
            </w:r>
          </w:p>
        </w:tc>
        <w:tc>
          <w:tcPr>
            <w:tcW w:w="3544" w:type="dxa"/>
            <w:shd w:val="clear" w:color="auto" w:fill="auto"/>
            <w:vAlign w:val="bottom"/>
          </w:tcPr>
          <w:p w:rsidR="00DF2030" w:rsidRPr="00426D04" w:rsidRDefault="00DF2030" w:rsidP="007D0619">
            <w:pPr>
              <w:rPr>
                <w:bCs/>
              </w:rPr>
            </w:pPr>
            <w:r w:rsidRPr="00426D04">
              <w:t>448</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Cyprus</w:t>
            </w:r>
          </w:p>
        </w:tc>
        <w:tc>
          <w:tcPr>
            <w:tcW w:w="2034" w:type="dxa"/>
            <w:shd w:val="clear" w:color="auto" w:fill="auto"/>
            <w:noWrap/>
          </w:tcPr>
          <w:p w:rsidR="00DF2030" w:rsidRPr="00426D04" w:rsidRDefault="00DF2030" w:rsidP="007D0619">
            <w:pPr>
              <w:rPr>
                <w:bCs/>
              </w:rPr>
            </w:pPr>
            <w:r w:rsidRPr="00426D04">
              <w:rPr>
                <w:bCs/>
              </w:rPr>
              <w:t>0,43%</w:t>
            </w:r>
          </w:p>
        </w:tc>
        <w:tc>
          <w:tcPr>
            <w:tcW w:w="3544" w:type="dxa"/>
            <w:shd w:val="clear" w:color="auto" w:fill="auto"/>
            <w:vAlign w:val="bottom"/>
          </w:tcPr>
          <w:p w:rsidR="00DF2030" w:rsidRPr="00426D04" w:rsidRDefault="00DF2030" w:rsidP="007D0619">
            <w:pPr>
              <w:rPr>
                <w:bCs/>
              </w:rPr>
            </w:pPr>
            <w:r w:rsidRPr="00426D04">
              <w:t>104</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Czech Republic</w:t>
            </w:r>
          </w:p>
        </w:tc>
        <w:tc>
          <w:tcPr>
            <w:tcW w:w="2034" w:type="dxa"/>
            <w:shd w:val="clear" w:color="auto" w:fill="auto"/>
            <w:noWrap/>
          </w:tcPr>
          <w:p w:rsidR="00DF2030" w:rsidRPr="00426D04" w:rsidRDefault="00DF2030" w:rsidP="007D0619">
            <w:pPr>
              <w:rPr>
                <w:bCs/>
              </w:rPr>
            </w:pPr>
            <w:r w:rsidRPr="00426D04">
              <w:rPr>
                <w:bCs/>
              </w:rPr>
              <w:t>3,32%</w:t>
            </w:r>
          </w:p>
        </w:tc>
        <w:tc>
          <w:tcPr>
            <w:tcW w:w="3544" w:type="dxa"/>
            <w:shd w:val="clear" w:color="auto" w:fill="auto"/>
            <w:vAlign w:val="bottom"/>
          </w:tcPr>
          <w:p w:rsidR="00DF2030" w:rsidRPr="00426D04" w:rsidRDefault="00DF2030" w:rsidP="007D0619">
            <w:pPr>
              <w:rPr>
                <w:bCs/>
              </w:rPr>
            </w:pPr>
            <w:r w:rsidRPr="00426D04">
              <w:t>797</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Estonia</w:t>
            </w:r>
          </w:p>
        </w:tc>
        <w:tc>
          <w:tcPr>
            <w:tcW w:w="2034" w:type="dxa"/>
            <w:shd w:val="clear" w:color="auto" w:fill="auto"/>
            <w:noWrap/>
          </w:tcPr>
          <w:p w:rsidR="00DF2030" w:rsidRPr="00426D04" w:rsidRDefault="00DF2030" w:rsidP="007D0619">
            <w:pPr>
              <w:rPr>
                <w:bCs/>
              </w:rPr>
            </w:pPr>
            <w:r w:rsidRPr="00426D04">
              <w:rPr>
                <w:bCs/>
              </w:rPr>
              <w:t>1,85%</w:t>
            </w:r>
          </w:p>
        </w:tc>
        <w:tc>
          <w:tcPr>
            <w:tcW w:w="3544" w:type="dxa"/>
            <w:shd w:val="clear" w:color="auto" w:fill="auto"/>
          </w:tcPr>
          <w:p w:rsidR="00DF2030" w:rsidRPr="00426D04" w:rsidRDefault="00DF2030" w:rsidP="007D0619">
            <w:pPr>
              <w:rPr>
                <w:bCs/>
              </w:rPr>
            </w:pPr>
            <w:r w:rsidRPr="00426D04">
              <w:t>443</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Finland</w:t>
            </w:r>
          </w:p>
        </w:tc>
        <w:tc>
          <w:tcPr>
            <w:tcW w:w="2034" w:type="dxa"/>
            <w:shd w:val="clear" w:color="auto" w:fill="auto"/>
            <w:noWrap/>
          </w:tcPr>
          <w:p w:rsidR="00DF2030" w:rsidRPr="00426D04" w:rsidRDefault="00DF2030" w:rsidP="007D0619">
            <w:pPr>
              <w:rPr>
                <w:bCs/>
              </w:rPr>
            </w:pPr>
            <w:r w:rsidRPr="00426D04">
              <w:rPr>
                <w:bCs/>
              </w:rPr>
              <w:t>1,98%</w:t>
            </w:r>
          </w:p>
        </w:tc>
        <w:tc>
          <w:tcPr>
            <w:tcW w:w="3544" w:type="dxa"/>
            <w:shd w:val="clear" w:color="auto" w:fill="auto"/>
          </w:tcPr>
          <w:p w:rsidR="00DF2030" w:rsidRPr="00426D04" w:rsidRDefault="00DF2030" w:rsidP="007D0619">
            <w:pPr>
              <w:rPr>
                <w:bCs/>
              </w:rPr>
            </w:pPr>
            <w:r w:rsidRPr="00426D04">
              <w:t>475</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France</w:t>
            </w:r>
          </w:p>
        </w:tc>
        <w:tc>
          <w:tcPr>
            <w:tcW w:w="2034" w:type="dxa"/>
            <w:shd w:val="clear" w:color="auto" w:fill="auto"/>
            <w:noWrap/>
          </w:tcPr>
          <w:p w:rsidR="00DF2030" w:rsidRPr="00426D04" w:rsidRDefault="00DF2030" w:rsidP="007D0619">
            <w:pPr>
              <w:rPr>
                <w:bCs/>
              </w:rPr>
            </w:pPr>
            <w:r w:rsidRPr="00426D04">
              <w:rPr>
                <w:bCs/>
              </w:rPr>
              <w:t>16,88%</w:t>
            </w:r>
          </w:p>
        </w:tc>
        <w:tc>
          <w:tcPr>
            <w:tcW w:w="3544" w:type="dxa"/>
            <w:shd w:val="clear" w:color="auto" w:fill="auto"/>
          </w:tcPr>
          <w:p w:rsidR="00DF2030" w:rsidRPr="00426D04" w:rsidRDefault="00DF2030" w:rsidP="009A5585">
            <w:pPr>
              <w:rPr>
                <w:bCs/>
              </w:rPr>
            </w:pPr>
            <w:r w:rsidRPr="00426D04">
              <w:t>4</w:t>
            </w:r>
            <w:r w:rsidR="009A5585" w:rsidRPr="00426D04">
              <w:t xml:space="preserve"> </w:t>
            </w:r>
            <w:r w:rsidRPr="00426D04">
              <w:t>051</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Germany</w:t>
            </w:r>
          </w:p>
        </w:tc>
        <w:tc>
          <w:tcPr>
            <w:tcW w:w="2034" w:type="dxa"/>
            <w:shd w:val="clear" w:color="auto" w:fill="auto"/>
            <w:noWrap/>
          </w:tcPr>
          <w:p w:rsidR="00DF2030" w:rsidRPr="00426D04" w:rsidRDefault="00DF2030" w:rsidP="007D0619">
            <w:pPr>
              <w:rPr>
                <w:bCs/>
              </w:rPr>
            </w:pPr>
            <w:r w:rsidRPr="00426D04">
              <w:rPr>
                <w:bCs/>
              </w:rPr>
              <w:t>21,91%</w:t>
            </w:r>
          </w:p>
        </w:tc>
        <w:tc>
          <w:tcPr>
            <w:tcW w:w="3544" w:type="dxa"/>
            <w:shd w:val="clear" w:color="auto" w:fill="auto"/>
          </w:tcPr>
          <w:p w:rsidR="00DF2030" w:rsidRPr="00426D04" w:rsidRDefault="00DF2030" w:rsidP="009A5585">
            <w:pPr>
              <w:rPr>
                <w:bCs/>
              </w:rPr>
            </w:pPr>
            <w:r w:rsidRPr="00426D04">
              <w:t>5</w:t>
            </w:r>
            <w:r w:rsidR="009A5585" w:rsidRPr="00426D04">
              <w:t xml:space="preserve"> </w:t>
            </w:r>
            <w:r w:rsidRPr="00426D04">
              <w:t>258</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Hungary</w:t>
            </w:r>
          </w:p>
        </w:tc>
        <w:tc>
          <w:tcPr>
            <w:tcW w:w="2034" w:type="dxa"/>
            <w:shd w:val="clear" w:color="auto" w:fill="auto"/>
            <w:noWrap/>
          </w:tcPr>
          <w:p w:rsidR="00DF2030" w:rsidRPr="00426D04" w:rsidRDefault="00DF2030" w:rsidP="007D0619">
            <w:pPr>
              <w:rPr>
                <w:bCs/>
              </w:rPr>
            </w:pPr>
            <w:r w:rsidRPr="00426D04">
              <w:rPr>
                <w:bCs/>
              </w:rPr>
              <w:t>2,07%</w:t>
            </w:r>
          </w:p>
        </w:tc>
        <w:tc>
          <w:tcPr>
            <w:tcW w:w="3544" w:type="dxa"/>
            <w:shd w:val="clear" w:color="auto" w:fill="auto"/>
          </w:tcPr>
          <w:p w:rsidR="00DF2030" w:rsidRPr="00426D04" w:rsidRDefault="00DF2030" w:rsidP="007D0619">
            <w:pPr>
              <w:rPr>
                <w:bCs/>
              </w:rPr>
            </w:pPr>
            <w:r w:rsidRPr="00426D04">
              <w:rPr>
                <w:bCs/>
              </w:rPr>
              <w:t>496</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Latvia</w:t>
            </w:r>
          </w:p>
        </w:tc>
        <w:tc>
          <w:tcPr>
            <w:tcW w:w="2034" w:type="dxa"/>
            <w:shd w:val="clear" w:color="auto" w:fill="auto"/>
            <w:noWrap/>
          </w:tcPr>
          <w:p w:rsidR="00DF2030" w:rsidRPr="00426D04" w:rsidRDefault="00DF2030" w:rsidP="007D0619">
            <w:pPr>
              <w:rPr>
                <w:bCs/>
              </w:rPr>
            </w:pPr>
            <w:r w:rsidRPr="00426D04">
              <w:rPr>
                <w:bCs/>
              </w:rPr>
              <w:t>1,29%</w:t>
            </w:r>
          </w:p>
        </w:tc>
        <w:tc>
          <w:tcPr>
            <w:tcW w:w="3544" w:type="dxa"/>
            <w:shd w:val="clear" w:color="auto" w:fill="auto"/>
          </w:tcPr>
          <w:p w:rsidR="00DF2030" w:rsidRPr="00426D04" w:rsidRDefault="00DF2030" w:rsidP="007D0619">
            <w:pPr>
              <w:rPr>
                <w:bCs/>
              </w:rPr>
            </w:pPr>
            <w:r w:rsidRPr="00426D04">
              <w:t>310</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Lithuania</w:t>
            </w:r>
          </w:p>
        </w:tc>
        <w:tc>
          <w:tcPr>
            <w:tcW w:w="2034" w:type="dxa"/>
            <w:shd w:val="clear" w:color="auto" w:fill="auto"/>
            <w:noWrap/>
          </w:tcPr>
          <w:p w:rsidR="00DF2030" w:rsidRPr="00426D04" w:rsidRDefault="00DF2030" w:rsidP="007D0619">
            <w:pPr>
              <w:rPr>
                <w:bCs/>
              </w:rPr>
            </w:pPr>
            <w:r w:rsidRPr="00426D04">
              <w:rPr>
                <w:bCs/>
              </w:rPr>
              <w:t>1,26%</w:t>
            </w:r>
          </w:p>
        </w:tc>
        <w:tc>
          <w:tcPr>
            <w:tcW w:w="3544" w:type="dxa"/>
            <w:shd w:val="clear" w:color="auto" w:fill="auto"/>
          </w:tcPr>
          <w:p w:rsidR="00DF2030" w:rsidRPr="00426D04" w:rsidRDefault="00DF2030" w:rsidP="007D0619">
            <w:pPr>
              <w:rPr>
                <w:bCs/>
              </w:rPr>
            </w:pPr>
            <w:r w:rsidRPr="00426D04">
              <w:t>302</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Luxembourg</w:t>
            </w:r>
          </w:p>
        </w:tc>
        <w:tc>
          <w:tcPr>
            <w:tcW w:w="2034" w:type="dxa"/>
            <w:shd w:val="clear" w:color="auto" w:fill="auto"/>
            <w:noWrap/>
          </w:tcPr>
          <w:p w:rsidR="00DF2030" w:rsidRPr="00426D04" w:rsidRDefault="00DF2030" w:rsidP="007D0619">
            <w:pPr>
              <w:rPr>
                <w:bCs/>
              </w:rPr>
            </w:pPr>
            <w:r w:rsidRPr="00426D04">
              <w:rPr>
                <w:bCs/>
              </w:rPr>
              <w:t>0,92%</w:t>
            </w:r>
          </w:p>
        </w:tc>
        <w:tc>
          <w:tcPr>
            <w:tcW w:w="3544" w:type="dxa"/>
            <w:shd w:val="clear" w:color="auto" w:fill="auto"/>
          </w:tcPr>
          <w:p w:rsidR="00DF2030" w:rsidRPr="00426D04" w:rsidRDefault="00DF2030" w:rsidP="007D0619">
            <w:pPr>
              <w:rPr>
                <w:bCs/>
              </w:rPr>
            </w:pPr>
            <w:r w:rsidRPr="00426D04">
              <w:t>221</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Malta</w:t>
            </w:r>
          </w:p>
        </w:tc>
        <w:tc>
          <w:tcPr>
            <w:tcW w:w="2034" w:type="dxa"/>
            <w:shd w:val="clear" w:color="auto" w:fill="auto"/>
            <w:noWrap/>
          </w:tcPr>
          <w:p w:rsidR="00DF2030" w:rsidRPr="00426D04" w:rsidRDefault="00DF2030" w:rsidP="007D0619">
            <w:pPr>
              <w:rPr>
                <w:bCs/>
              </w:rPr>
            </w:pPr>
            <w:r w:rsidRPr="00426D04">
              <w:rPr>
                <w:bCs/>
              </w:rPr>
              <w:t>0,73%</w:t>
            </w:r>
          </w:p>
        </w:tc>
        <w:tc>
          <w:tcPr>
            <w:tcW w:w="3544" w:type="dxa"/>
            <w:shd w:val="clear" w:color="auto" w:fill="auto"/>
          </w:tcPr>
          <w:p w:rsidR="00DF2030" w:rsidRPr="00426D04" w:rsidRDefault="00DF2030" w:rsidP="007D0619">
            <w:pPr>
              <w:rPr>
                <w:bCs/>
              </w:rPr>
            </w:pPr>
            <w:r w:rsidRPr="00426D04">
              <w:t>175</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Netherlands</w:t>
            </w:r>
          </w:p>
        </w:tc>
        <w:tc>
          <w:tcPr>
            <w:tcW w:w="2034" w:type="dxa"/>
            <w:shd w:val="clear" w:color="auto" w:fill="auto"/>
            <w:noWrap/>
          </w:tcPr>
          <w:p w:rsidR="00DF2030" w:rsidRPr="00426D04" w:rsidRDefault="00DF2030" w:rsidP="007D0619">
            <w:pPr>
              <w:rPr>
                <w:bCs/>
              </w:rPr>
            </w:pPr>
            <w:r w:rsidRPr="00426D04">
              <w:rPr>
                <w:bCs/>
              </w:rPr>
              <w:t>5,12%</w:t>
            </w:r>
          </w:p>
        </w:tc>
        <w:tc>
          <w:tcPr>
            <w:tcW w:w="3544" w:type="dxa"/>
            <w:shd w:val="clear" w:color="auto" w:fill="auto"/>
          </w:tcPr>
          <w:p w:rsidR="00DF2030" w:rsidRPr="00426D04" w:rsidRDefault="00DF2030" w:rsidP="009A5585">
            <w:pPr>
              <w:rPr>
                <w:bCs/>
              </w:rPr>
            </w:pPr>
            <w:r w:rsidRPr="00426D04">
              <w:t>1</w:t>
            </w:r>
            <w:r w:rsidR="009A5585" w:rsidRPr="00426D04">
              <w:t xml:space="preserve"> </w:t>
            </w:r>
            <w:r w:rsidRPr="00426D04">
              <w:t>228</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Poland</w:t>
            </w:r>
          </w:p>
        </w:tc>
        <w:tc>
          <w:tcPr>
            <w:tcW w:w="2034" w:type="dxa"/>
            <w:shd w:val="clear" w:color="auto" w:fill="auto"/>
            <w:noWrap/>
          </w:tcPr>
          <w:p w:rsidR="00DF2030" w:rsidRPr="00426D04" w:rsidRDefault="00DF2030" w:rsidP="007D0619">
            <w:pPr>
              <w:rPr>
                <w:bCs/>
              </w:rPr>
            </w:pPr>
            <w:r w:rsidRPr="00426D04">
              <w:rPr>
                <w:bCs/>
              </w:rPr>
              <w:t>6,65%</w:t>
            </w:r>
          </w:p>
        </w:tc>
        <w:tc>
          <w:tcPr>
            <w:tcW w:w="3544" w:type="dxa"/>
            <w:shd w:val="clear" w:color="auto" w:fill="auto"/>
          </w:tcPr>
          <w:p w:rsidR="00DF2030" w:rsidRPr="00426D04" w:rsidRDefault="00DF2030" w:rsidP="009A5585">
            <w:pPr>
              <w:rPr>
                <w:bCs/>
              </w:rPr>
            </w:pPr>
            <w:r w:rsidRPr="00426D04">
              <w:t>1</w:t>
            </w:r>
            <w:r w:rsidR="009A5585" w:rsidRPr="00426D04">
              <w:t xml:space="preserve"> </w:t>
            </w:r>
            <w:r w:rsidRPr="00426D04">
              <w:t>595</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Portugal</w:t>
            </w:r>
          </w:p>
        </w:tc>
        <w:tc>
          <w:tcPr>
            <w:tcW w:w="2034" w:type="dxa"/>
            <w:shd w:val="clear" w:color="auto" w:fill="auto"/>
            <w:noWrap/>
          </w:tcPr>
          <w:p w:rsidR="00DF2030" w:rsidRPr="00426D04" w:rsidRDefault="00DF2030" w:rsidP="007D0619">
            <w:pPr>
              <w:rPr>
                <w:bCs/>
              </w:rPr>
            </w:pPr>
            <w:r w:rsidRPr="00426D04">
              <w:rPr>
                <w:bCs/>
              </w:rPr>
              <w:t>4,25%</w:t>
            </w:r>
          </w:p>
        </w:tc>
        <w:tc>
          <w:tcPr>
            <w:tcW w:w="3544" w:type="dxa"/>
            <w:shd w:val="clear" w:color="auto" w:fill="auto"/>
          </w:tcPr>
          <w:p w:rsidR="00DF2030" w:rsidRPr="00426D04" w:rsidRDefault="00DF2030" w:rsidP="009A5585">
            <w:pPr>
              <w:rPr>
                <w:bCs/>
              </w:rPr>
            </w:pPr>
            <w:r w:rsidRPr="00426D04">
              <w:t>1</w:t>
            </w:r>
            <w:r w:rsidR="009A5585" w:rsidRPr="00426D04">
              <w:t xml:space="preserve"> </w:t>
            </w:r>
            <w:r w:rsidRPr="00426D04">
              <w:t>021</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lastRenderedPageBreak/>
              <w:t>Romania</w:t>
            </w:r>
          </w:p>
        </w:tc>
        <w:tc>
          <w:tcPr>
            <w:tcW w:w="2034" w:type="dxa"/>
            <w:shd w:val="clear" w:color="auto" w:fill="auto"/>
            <w:noWrap/>
          </w:tcPr>
          <w:p w:rsidR="00DF2030" w:rsidRPr="00426D04" w:rsidRDefault="00DF2030" w:rsidP="007D0619">
            <w:pPr>
              <w:rPr>
                <w:bCs/>
              </w:rPr>
            </w:pPr>
            <w:r w:rsidRPr="00426D04">
              <w:rPr>
                <w:bCs/>
              </w:rPr>
              <w:t>4,26%</w:t>
            </w:r>
          </w:p>
        </w:tc>
        <w:tc>
          <w:tcPr>
            <w:tcW w:w="3544" w:type="dxa"/>
            <w:shd w:val="clear" w:color="auto" w:fill="auto"/>
          </w:tcPr>
          <w:p w:rsidR="00DF2030" w:rsidRPr="00426D04" w:rsidRDefault="00DF2030" w:rsidP="007D0619">
            <w:pPr>
              <w:rPr>
                <w:bCs/>
              </w:rPr>
            </w:pPr>
            <w:r w:rsidRPr="00426D04">
              <w:t>1</w:t>
            </w:r>
            <w:r w:rsidR="009A5585" w:rsidRPr="00426D04">
              <w:t xml:space="preserve"> </w:t>
            </w:r>
            <w:r w:rsidRPr="00426D04">
              <w:t>023</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Slovakia</w:t>
            </w:r>
          </w:p>
        </w:tc>
        <w:tc>
          <w:tcPr>
            <w:tcW w:w="2034" w:type="dxa"/>
            <w:shd w:val="clear" w:color="auto" w:fill="auto"/>
            <w:noWrap/>
          </w:tcPr>
          <w:p w:rsidR="00DF2030" w:rsidRPr="00426D04" w:rsidRDefault="00DF2030" w:rsidP="007D0619">
            <w:pPr>
              <w:rPr>
                <w:bCs/>
              </w:rPr>
            </w:pPr>
            <w:r w:rsidRPr="00426D04">
              <w:rPr>
                <w:bCs/>
              </w:rPr>
              <w:t>1,96%</w:t>
            </w:r>
          </w:p>
        </w:tc>
        <w:tc>
          <w:tcPr>
            <w:tcW w:w="3544" w:type="dxa"/>
            <w:shd w:val="clear" w:color="auto" w:fill="auto"/>
          </w:tcPr>
          <w:p w:rsidR="00DF2030" w:rsidRPr="00426D04" w:rsidRDefault="00DF2030" w:rsidP="007D0619">
            <w:pPr>
              <w:rPr>
                <w:bCs/>
              </w:rPr>
            </w:pPr>
            <w:r w:rsidRPr="00426D04">
              <w:t>471</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Slovenia</w:t>
            </w:r>
          </w:p>
        </w:tc>
        <w:tc>
          <w:tcPr>
            <w:tcW w:w="2034" w:type="dxa"/>
            <w:shd w:val="clear" w:color="auto" w:fill="auto"/>
            <w:noWrap/>
          </w:tcPr>
          <w:p w:rsidR="00DF2030" w:rsidRPr="00426D04" w:rsidRDefault="00DF2030" w:rsidP="007D0619">
            <w:pPr>
              <w:rPr>
                <w:bCs/>
              </w:rPr>
            </w:pPr>
            <w:r w:rsidRPr="00426D04">
              <w:rPr>
                <w:bCs/>
              </w:rPr>
              <w:t>1,24%</w:t>
            </w:r>
          </w:p>
        </w:tc>
        <w:tc>
          <w:tcPr>
            <w:tcW w:w="3544" w:type="dxa"/>
            <w:shd w:val="clear" w:color="auto" w:fill="auto"/>
          </w:tcPr>
          <w:p w:rsidR="00DF2030" w:rsidRPr="00426D04" w:rsidRDefault="00DF2030" w:rsidP="007D0619">
            <w:pPr>
              <w:rPr>
                <w:bCs/>
              </w:rPr>
            </w:pPr>
            <w:r w:rsidRPr="00426D04">
              <w:t>297</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Spain</w:t>
            </w:r>
          </w:p>
        </w:tc>
        <w:tc>
          <w:tcPr>
            <w:tcW w:w="2034" w:type="dxa"/>
            <w:shd w:val="clear" w:color="auto" w:fill="auto"/>
            <w:noWrap/>
          </w:tcPr>
          <w:p w:rsidR="00DF2030" w:rsidRPr="00426D04" w:rsidRDefault="00DF2030" w:rsidP="007D0619">
            <w:pPr>
              <w:rPr>
                <w:bCs/>
              </w:rPr>
            </w:pPr>
            <w:r w:rsidRPr="00426D04">
              <w:rPr>
                <w:bCs/>
              </w:rPr>
              <w:t>10,72%</w:t>
            </w:r>
          </w:p>
        </w:tc>
        <w:tc>
          <w:tcPr>
            <w:tcW w:w="3544" w:type="dxa"/>
            <w:shd w:val="clear" w:color="auto" w:fill="auto"/>
          </w:tcPr>
          <w:p w:rsidR="00DF2030" w:rsidRPr="00426D04" w:rsidRDefault="00DF2030" w:rsidP="007D0619">
            <w:pPr>
              <w:rPr>
                <w:bCs/>
              </w:rPr>
            </w:pPr>
            <w:r w:rsidRPr="00426D04">
              <w:t>2</w:t>
            </w:r>
            <w:r w:rsidR="009A5585" w:rsidRPr="00426D04">
              <w:t xml:space="preserve"> </w:t>
            </w:r>
            <w:r w:rsidRPr="00426D04">
              <w:t>573</w:t>
            </w:r>
          </w:p>
        </w:tc>
      </w:tr>
      <w:tr w:rsidR="00426D04" w:rsidRPr="00426D04" w:rsidTr="007D0619">
        <w:trPr>
          <w:trHeight w:val="508"/>
          <w:jc w:val="center"/>
        </w:trPr>
        <w:tc>
          <w:tcPr>
            <w:tcW w:w="2235" w:type="dxa"/>
            <w:shd w:val="clear" w:color="auto" w:fill="auto"/>
          </w:tcPr>
          <w:p w:rsidR="00DF2030" w:rsidRPr="00426D04" w:rsidRDefault="00DF2030" w:rsidP="007D0619">
            <w:pPr>
              <w:rPr>
                <w:b/>
              </w:rPr>
            </w:pPr>
            <w:r w:rsidRPr="00426D04">
              <w:rPr>
                <w:b/>
              </w:rPr>
              <w:t>Sweden</w:t>
            </w:r>
          </w:p>
        </w:tc>
        <w:tc>
          <w:tcPr>
            <w:tcW w:w="2034" w:type="dxa"/>
            <w:shd w:val="clear" w:color="auto" w:fill="auto"/>
            <w:noWrap/>
          </w:tcPr>
          <w:p w:rsidR="00DF2030" w:rsidRPr="00426D04" w:rsidRDefault="00DF2030" w:rsidP="007D0619">
            <w:pPr>
              <w:rPr>
                <w:bCs/>
              </w:rPr>
            </w:pPr>
            <w:r w:rsidRPr="00426D04">
              <w:rPr>
                <w:bCs/>
              </w:rPr>
              <w:t>3,42%</w:t>
            </w:r>
          </w:p>
        </w:tc>
        <w:tc>
          <w:tcPr>
            <w:tcW w:w="3544" w:type="dxa"/>
            <w:shd w:val="clear" w:color="auto" w:fill="auto"/>
          </w:tcPr>
          <w:p w:rsidR="00DF2030" w:rsidRPr="00426D04" w:rsidRDefault="00DF2030" w:rsidP="007D0619">
            <w:pPr>
              <w:rPr>
                <w:bCs/>
              </w:rPr>
            </w:pPr>
            <w:r w:rsidRPr="00426D04">
              <w:t>821</w:t>
            </w:r>
          </w:p>
        </w:tc>
      </w:tr>
    </w:tbl>
    <w:p w:rsidR="00DF2030" w:rsidRPr="00426D04" w:rsidRDefault="00DF2030" w:rsidP="00DF2030">
      <w:r w:rsidRPr="00426D04">
        <w:t>The key is based on the following criteria</w:t>
      </w:r>
      <w:r w:rsidRPr="00426D04">
        <w:rPr>
          <w:rStyle w:val="FootnoteReference"/>
        </w:rPr>
        <w:footnoteReference w:id="1"/>
      </w:r>
      <w:r w:rsidRPr="00426D04">
        <w:t xml:space="preserve"> </w:t>
      </w:r>
      <w:r w:rsidRPr="00426D04">
        <w:rPr>
          <w:rStyle w:val="FootnoteReference"/>
        </w:rPr>
        <w:footnoteReference w:id="2"/>
      </w:r>
      <w:r w:rsidRPr="00426D04">
        <w:t>:</w:t>
      </w:r>
    </w:p>
    <w:p w:rsidR="00DF2030" w:rsidRPr="00426D04" w:rsidRDefault="00DF2030" w:rsidP="00DF2030">
      <w:r w:rsidRPr="00426D04">
        <w:t>a) The size of the population (2014 figures, 40% weighting). This criterion reflects the capacity of a Member State to absorb a certain number of refugees;</w:t>
      </w:r>
    </w:p>
    <w:p w:rsidR="00DF2030" w:rsidRPr="00426D04" w:rsidRDefault="00DF2030" w:rsidP="00DF2030">
      <w:r w:rsidRPr="00426D04">
        <w:t>b) Total GDP (2013 figures, 40% weighting). This criterion reflects the absolute wealth of country and is indicative for the capacity of an economy to absorb and integrate refugees;</w:t>
      </w:r>
    </w:p>
    <w:p w:rsidR="00DF2030" w:rsidRPr="00426D04" w:rsidRDefault="00DF2030" w:rsidP="00DF2030">
      <w:r w:rsidRPr="00426D04">
        <w:t>c) Average number of spontaneous asylum applications and the number of resettled refugees per 1 million inhabitants over the period 2010-2014 (10% weighting). This criterion reflects the efforts made by Member States in the recent past;</w:t>
      </w:r>
    </w:p>
    <w:p w:rsidR="00DF2030" w:rsidRPr="00426D04" w:rsidRDefault="00DF2030" w:rsidP="00DF2030">
      <w:r w:rsidRPr="00426D04">
        <w:t>d) Unemployment rate (2014 figures, 10% weighting). This criterion reflects the capacity to integrate refugees.</w:t>
      </w:r>
    </w:p>
    <w:p w:rsidR="006B3F00" w:rsidRPr="00426D04" w:rsidRDefault="006B3F00">
      <w:pPr>
        <w:spacing w:before="0" w:after="200" w:line="276" w:lineRule="auto"/>
        <w:jc w:val="left"/>
        <w:rPr>
          <w:b/>
          <w:smallCaps/>
          <w:lang w:val="en-TT"/>
        </w:rPr>
      </w:pPr>
      <w:r w:rsidRPr="00426D04">
        <w:rPr>
          <w:lang w:val="en-TT"/>
        </w:rPr>
        <w:br w:type="page"/>
      </w:r>
    </w:p>
    <w:p w:rsidR="00DF2030" w:rsidRPr="00426D04" w:rsidRDefault="00DF2030" w:rsidP="00DF2030">
      <w:pPr>
        <w:pStyle w:val="ManualHeading1"/>
        <w:rPr>
          <w:lang w:val="en-TT"/>
        </w:rPr>
      </w:pPr>
      <w:r w:rsidRPr="00426D04">
        <w:rPr>
          <w:lang w:val="en-TT"/>
        </w:rPr>
        <w:lastRenderedPageBreak/>
        <w:t>ANNEX II</w:t>
      </w:r>
    </w:p>
    <w:p w:rsidR="00DF2030" w:rsidRPr="00426D04" w:rsidRDefault="00DF2030" w:rsidP="00DF2030">
      <w:pPr>
        <w:rPr>
          <w:i/>
          <w:lang w:val="en-TT"/>
        </w:rPr>
      </w:pPr>
      <w:r w:rsidRPr="00426D04">
        <w:rPr>
          <w:lang w:val="en-TT"/>
        </w:rPr>
        <w:t xml:space="preserve">Distribution key for </w:t>
      </w:r>
      <w:smartTag w:uri="urn:schemas-microsoft-com:office:smarttags" w:element="country-region">
        <w:smartTag w:uri="urn:schemas-microsoft-com:office:smarttags" w:element="place">
          <w:r w:rsidRPr="00426D04">
            <w:rPr>
              <w:lang w:val="en-TT"/>
            </w:rPr>
            <w:t>Greece</w:t>
          </w:r>
        </w:smartTag>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27"/>
        <w:gridCol w:w="3456"/>
      </w:tblGrid>
      <w:tr w:rsidR="00426D04" w:rsidRPr="00426D04" w:rsidTr="007D0619">
        <w:trPr>
          <w:trHeight w:val="570"/>
          <w:jc w:val="center"/>
        </w:trPr>
        <w:tc>
          <w:tcPr>
            <w:tcW w:w="2180" w:type="dxa"/>
            <w:shd w:val="clear" w:color="auto" w:fill="auto"/>
            <w:noWrap/>
          </w:tcPr>
          <w:p w:rsidR="00DF2030" w:rsidRPr="00426D04" w:rsidRDefault="00DF2030" w:rsidP="007D0619">
            <w:pPr>
              <w:rPr>
                <w:b/>
              </w:rPr>
            </w:pPr>
          </w:p>
        </w:tc>
        <w:tc>
          <w:tcPr>
            <w:tcW w:w="2127" w:type="dxa"/>
            <w:shd w:val="clear" w:color="auto" w:fill="auto"/>
            <w:noWrap/>
          </w:tcPr>
          <w:p w:rsidR="00DF2030" w:rsidRPr="00426D04" w:rsidRDefault="00DF2030" w:rsidP="007D0619">
            <w:pPr>
              <w:rPr>
                <w:b/>
                <w:bCs/>
              </w:rPr>
            </w:pPr>
            <w:r w:rsidRPr="00426D04">
              <w:rPr>
                <w:b/>
                <w:bCs/>
              </w:rPr>
              <w:t>Overall key</w:t>
            </w:r>
          </w:p>
        </w:tc>
        <w:tc>
          <w:tcPr>
            <w:tcW w:w="3456" w:type="dxa"/>
            <w:shd w:val="clear" w:color="auto" w:fill="auto"/>
          </w:tcPr>
          <w:p w:rsidR="00DF2030" w:rsidRPr="00426D04" w:rsidRDefault="00DF2030" w:rsidP="007D0619">
            <w:pPr>
              <w:rPr>
                <w:b/>
                <w:bCs/>
              </w:rPr>
            </w:pPr>
            <w:r w:rsidRPr="00426D04">
              <w:rPr>
                <w:b/>
                <w:bCs/>
              </w:rPr>
              <w:t>Allocation per Member State (16</w:t>
            </w:r>
            <w:r w:rsidR="009A5585" w:rsidRPr="00426D04">
              <w:rPr>
                <w:b/>
                <w:bCs/>
              </w:rPr>
              <w:t xml:space="preserve"> </w:t>
            </w:r>
            <w:r w:rsidRPr="00426D04">
              <w:rPr>
                <w:b/>
                <w:bCs/>
              </w:rPr>
              <w:t>000 applicants relocated)</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Austria</w:t>
            </w:r>
          </w:p>
        </w:tc>
        <w:tc>
          <w:tcPr>
            <w:tcW w:w="2127" w:type="dxa"/>
            <w:shd w:val="clear" w:color="auto" w:fill="auto"/>
            <w:noWrap/>
          </w:tcPr>
          <w:p w:rsidR="00DF2030" w:rsidRPr="00426D04" w:rsidRDefault="00DF2030" w:rsidP="007D0619">
            <w:pPr>
              <w:rPr>
                <w:bCs/>
              </w:rPr>
            </w:pPr>
            <w:r w:rsidRPr="00426D04">
              <w:rPr>
                <w:bCs/>
              </w:rPr>
              <w:t>3,03%</w:t>
            </w:r>
          </w:p>
        </w:tc>
        <w:tc>
          <w:tcPr>
            <w:tcW w:w="3456" w:type="dxa"/>
            <w:shd w:val="clear" w:color="auto" w:fill="auto"/>
          </w:tcPr>
          <w:p w:rsidR="00DF2030" w:rsidRPr="00426D04" w:rsidRDefault="00DF2030" w:rsidP="007D0619">
            <w:pPr>
              <w:rPr>
                <w:bCs/>
              </w:rPr>
            </w:pPr>
            <w:r w:rsidRPr="00426D04">
              <w:t>485</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Belgium</w:t>
            </w:r>
          </w:p>
        </w:tc>
        <w:tc>
          <w:tcPr>
            <w:tcW w:w="2127" w:type="dxa"/>
            <w:shd w:val="clear" w:color="auto" w:fill="auto"/>
            <w:noWrap/>
          </w:tcPr>
          <w:p w:rsidR="00DF2030" w:rsidRPr="00426D04" w:rsidRDefault="00DF2030" w:rsidP="007D0619">
            <w:pPr>
              <w:rPr>
                <w:bCs/>
              </w:rPr>
            </w:pPr>
            <w:r w:rsidRPr="00426D04">
              <w:rPr>
                <w:bCs/>
              </w:rPr>
              <w:t>3,41%</w:t>
            </w:r>
          </w:p>
        </w:tc>
        <w:tc>
          <w:tcPr>
            <w:tcW w:w="3456" w:type="dxa"/>
            <w:shd w:val="clear" w:color="auto" w:fill="auto"/>
          </w:tcPr>
          <w:p w:rsidR="00DF2030" w:rsidRPr="00426D04" w:rsidRDefault="00DF2030" w:rsidP="007D0619">
            <w:pPr>
              <w:rPr>
                <w:bCs/>
              </w:rPr>
            </w:pPr>
            <w:r w:rsidRPr="00426D04">
              <w:t>546</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Bulgaria</w:t>
            </w:r>
          </w:p>
        </w:tc>
        <w:tc>
          <w:tcPr>
            <w:tcW w:w="2127" w:type="dxa"/>
            <w:shd w:val="clear" w:color="auto" w:fill="auto"/>
            <w:noWrap/>
          </w:tcPr>
          <w:p w:rsidR="00DF2030" w:rsidRPr="00426D04" w:rsidRDefault="00DF2030" w:rsidP="007D0619">
            <w:pPr>
              <w:rPr>
                <w:bCs/>
              </w:rPr>
            </w:pPr>
            <w:r w:rsidRPr="00426D04">
              <w:rPr>
                <w:bCs/>
              </w:rPr>
              <w:t>1,43%</w:t>
            </w:r>
          </w:p>
        </w:tc>
        <w:tc>
          <w:tcPr>
            <w:tcW w:w="3456" w:type="dxa"/>
            <w:shd w:val="clear" w:color="auto" w:fill="auto"/>
          </w:tcPr>
          <w:p w:rsidR="00DF2030" w:rsidRPr="00426D04" w:rsidRDefault="00DF2030" w:rsidP="007D0619">
            <w:pPr>
              <w:rPr>
                <w:bCs/>
              </w:rPr>
            </w:pPr>
            <w:r w:rsidRPr="00426D04">
              <w:t>229</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Croatia</w:t>
            </w:r>
          </w:p>
        </w:tc>
        <w:tc>
          <w:tcPr>
            <w:tcW w:w="2127" w:type="dxa"/>
            <w:shd w:val="clear" w:color="auto" w:fill="auto"/>
            <w:noWrap/>
          </w:tcPr>
          <w:p w:rsidR="00DF2030" w:rsidRPr="00426D04" w:rsidRDefault="00DF2030" w:rsidP="007D0619">
            <w:pPr>
              <w:rPr>
                <w:bCs/>
              </w:rPr>
            </w:pPr>
            <w:r w:rsidRPr="00426D04">
              <w:rPr>
                <w:bCs/>
              </w:rPr>
              <w:t>1,87%</w:t>
            </w:r>
          </w:p>
        </w:tc>
        <w:tc>
          <w:tcPr>
            <w:tcW w:w="3456" w:type="dxa"/>
            <w:shd w:val="clear" w:color="auto" w:fill="auto"/>
          </w:tcPr>
          <w:p w:rsidR="00DF2030" w:rsidRPr="00426D04" w:rsidRDefault="00DF2030" w:rsidP="007D0619">
            <w:pPr>
              <w:rPr>
                <w:bCs/>
              </w:rPr>
            </w:pPr>
            <w:r w:rsidRPr="00426D04">
              <w:t>299</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Cyprus</w:t>
            </w:r>
          </w:p>
        </w:tc>
        <w:tc>
          <w:tcPr>
            <w:tcW w:w="2127" w:type="dxa"/>
            <w:shd w:val="clear" w:color="auto" w:fill="auto"/>
            <w:noWrap/>
          </w:tcPr>
          <w:p w:rsidR="00DF2030" w:rsidRPr="00426D04" w:rsidRDefault="00DF2030" w:rsidP="007D0619">
            <w:pPr>
              <w:rPr>
                <w:bCs/>
              </w:rPr>
            </w:pPr>
            <w:r w:rsidRPr="00426D04">
              <w:rPr>
                <w:bCs/>
              </w:rPr>
              <w:t>0,43%</w:t>
            </w:r>
          </w:p>
        </w:tc>
        <w:tc>
          <w:tcPr>
            <w:tcW w:w="3456" w:type="dxa"/>
            <w:shd w:val="clear" w:color="auto" w:fill="auto"/>
          </w:tcPr>
          <w:p w:rsidR="00DF2030" w:rsidRPr="00426D04" w:rsidRDefault="00DF2030" w:rsidP="007D0619">
            <w:pPr>
              <w:rPr>
                <w:bCs/>
              </w:rPr>
            </w:pPr>
            <w:r w:rsidRPr="00426D04">
              <w:t>69</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 xml:space="preserve">Czech </w:t>
            </w:r>
            <w:smartTag w:uri="urn:schemas-microsoft-com:office:smarttags" w:element="PlaceType">
              <w:r w:rsidRPr="00426D04">
                <w:rPr>
                  <w:b/>
                </w:rPr>
                <w:t>Republic</w:t>
              </w:r>
            </w:smartTag>
          </w:p>
        </w:tc>
        <w:tc>
          <w:tcPr>
            <w:tcW w:w="2127" w:type="dxa"/>
            <w:shd w:val="clear" w:color="auto" w:fill="auto"/>
            <w:noWrap/>
          </w:tcPr>
          <w:p w:rsidR="00DF2030" w:rsidRPr="00426D04" w:rsidRDefault="00DF2030" w:rsidP="007D0619">
            <w:pPr>
              <w:rPr>
                <w:bCs/>
              </w:rPr>
            </w:pPr>
            <w:r w:rsidRPr="00426D04">
              <w:rPr>
                <w:bCs/>
              </w:rPr>
              <w:t>3,32%</w:t>
            </w:r>
          </w:p>
        </w:tc>
        <w:tc>
          <w:tcPr>
            <w:tcW w:w="3456" w:type="dxa"/>
            <w:shd w:val="clear" w:color="auto" w:fill="auto"/>
          </w:tcPr>
          <w:p w:rsidR="00DF2030" w:rsidRPr="00426D04" w:rsidRDefault="00DF2030" w:rsidP="007D0619">
            <w:pPr>
              <w:rPr>
                <w:bCs/>
              </w:rPr>
            </w:pPr>
            <w:r w:rsidRPr="00426D04">
              <w:t>531</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Estonia</w:t>
            </w:r>
          </w:p>
        </w:tc>
        <w:tc>
          <w:tcPr>
            <w:tcW w:w="2127" w:type="dxa"/>
            <w:shd w:val="clear" w:color="auto" w:fill="auto"/>
            <w:noWrap/>
          </w:tcPr>
          <w:p w:rsidR="00DF2030" w:rsidRPr="00426D04" w:rsidRDefault="00DF2030" w:rsidP="007D0619">
            <w:pPr>
              <w:rPr>
                <w:bCs/>
              </w:rPr>
            </w:pPr>
            <w:r w:rsidRPr="00426D04">
              <w:rPr>
                <w:bCs/>
              </w:rPr>
              <w:t>1,85%</w:t>
            </w:r>
          </w:p>
        </w:tc>
        <w:tc>
          <w:tcPr>
            <w:tcW w:w="3456" w:type="dxa"/>
            <w:shd w:val="clear" w:color="auto" w:fill="auto"/>
          </w:tcPr>
          <w:p w:rsidR="00DF2030" w:rsidRPr="00426D04" w:rsidRDefault="00DF2030" w:rsidP="007D0619">
            <w:pPr>
              <w:rPr>
                <w:bCs/>
              </w:rPr>
            </w:pPr>
            <w:r w:rsidRPr="00426D04">
              <w:t>295</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Finland</w:t>
            </w:r>
          </w:p>
        </w:tc>
        <w:tc>
          <w:tcPr>
            <w:tcW w:w="2127" w:type="dxa"/>
            <w:shd w:val="clear" w:color="auto" w:fill="auto"/>
            <w:noWrap/>
          </w:tcPr>
          <w:p w:rsidR="00DF2030" w:rsidRPr="00426D04" w:rsidRDefault="00DF2030" w:rsidP="007D0619">
            <w:pPr>
              <w:rPr>
                <w:bCs/>
              </w:rPr>
            </w:pPr>
            <w:r w:rsidRPr="00426D04">
              <w:rPr>
                <w:bCs/>
              </w:rPr>
              <w:t>1,98%</w:t>
            </w:r>
          </w:p>
        </w:tc>
        <w:tc>
          <w:tcPr>
            <w:tcW w:w="3456" w:type="dxa"/>
            <w:shd w:val="clear" w:color="auto" w:fill="auto"/>
          </w:tcPr>
          <w:p w:rsidR="00DF2030" w:rsidRPr="00426D04" w:rsidRDefault="00DF2030" w:rsidP="007D0619">
            <w:pPr>
              <w:rPr>
                <w:bCs/>
              </w:rPr>
            </w:pPr>
            <w:r w:rsidRPr="00426D04">
              <w:t>317</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France</w:t>
            </w:r>
          </w:p>
        </w:tc>
        <w:tc>
          <w:tcPr>
            <w:tcW w:w="2127" w:type="dxa"/>
            <w:shd w:val="clear" w:color="auto" w:fill="auto"/>
            <w:noWrap/>
          </w:tcPr>
          <w:p w:rsidR="00DF2030" w:rsidRPr="00426D04" w:rsidRDefault="00DF2030" w:rsidP="007D0619">
            <w:pPr>
              <w:rPr>
                <w:bCs/>
              </w:rPr>
            </w:pPr>
            <w:r w:rsidRPr="00426D04">
              <w:rPr>
                <w:bCs/>
              </w:rPr>
              <w:t>16,88%</w:t>
            </w:r>
          </w:p>
        </w:tc>
        <w:tc>
          <w:tcPr>
            <w:tcW w:w="3456" w:type="dxa"/>
            <w:shd w:val="clear" w:color="auto" w:fill="auto"/>
          </w:tcPr>
          <w:p w:rsidR="00DF2030" w:rsidRPr="00426D04" w:rsidRDefault="00DF2030" w:rsidP="007D0619">
            <w:pPr>
              <w:rPr>
                <w:bCs/>
              </w:rPr>
            </w:pPr>
            <w:r w:rsidRPr="00426D04">
              <w:t>2</w:t>
            </w:r>
            <w:r w:rsidR="009A5585" w:rsidRPr="00426D04">
              <w:t xml:space="preserve"> </w:t>
            </w:r>
            <w:r w:rsidRPr="00426D04">
              <w:t>701</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Germany</w:t>
            </w:r>
          </w:p>
        </w:tc>
        <w:tc>
          <w:tcPr>
            <w:tcW w:w="2127" w:type="dxa"/>
            <w:shd w:val="clear" w:color="auto" w:fill="auto"/>
            <w:noWrap/>
          </w:tcPr>
          <w:p w:rsidR="00DF2030" w:rsidRPr="00426D04" w:rsidRDefault="00DF2030" w:rsidP="007D0619">
            <w:pPr>
              <w:rPr>
                <w:bCs/>
              </w:rPr>
            </w:pPr>
            <w:r w:rsidRPr="00426D04">
              <w:rPr>
                <w:bCs/>
              </w:rPr>
              <w:t>21,91%</w:t>
            </w:r>
          </w:p>
        </w:tc>
        <w:tc>
          <w:tcPr>
            <w:tcW w:w="3456" w:type="dxa"/>
            <w:shd w:val="clear" w:color="auto" w:fill="auto"/>
          </w:tcPr>
          <w:p w:rsidR="00DF2030" w:rsidRPr="00426D04" w:rsidRDefault="00DF2030" w:rsidP="007D0619">
            <w:pPr>
              <w:rPr>
                <w:bCs/>
              </w:rPr>
            </w:pPr>
            <w:r w:rsidRPr="00426D04">
              <w:t>3</w:t>
            </w:r>
            <w:r w:rsidR="009A5585" w:rsidRPr="00426D04">
              <w:t xml:space="preserve"> </w:t>
            </w:r>
            <w:r w:rsidRPr="00426D04">
              <w:t>505</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Hungary</w:t>
            </w:r>
          </w:p>
        </w:tc>
        <w:tc>
          <w:tcPr>
            <w:tcW w:w="2127" w:type="dxa"/>
            <w:shd w:val="clear" w:color="auto" w:fill="auto"/>
            <w:noWrap/>
          </w:tcPr>
          <w:p w:rsidR="00DF2030" w:rsidRPr="00426D04" w:rsidRDefault="00DF2030" w:rsidP="007D0619">
            <w:pPr>
              <w:rPr>
                <w:bCs/>
              </w:rPr>
            </w:pPr>
            <w:r w:rsidRPr="00426D04">
              <w:rPr>
                <w:bCs/>
              </w:rPr>
              <w:t>2,07%</w:t>
            </w:r>
          </w:p>
        </w:tc>
        <w:tc>
          <w:tcPr>
            <w:tcW w:w="3456" w:type="dxa"/>
            <w:shd w:val="clear" w:color="auto" w:fill="auto"/>
          </w:tcPr>
          <w:p w:rsidR="00DF2030" w:rsidRPr="00426D04" w:rsidRDefault="00DF2030" w:rsidP="007D0619">
            <w:pPr>
              <w:rPr>
                <w:bCs/>
              </w:rPr>
            </w:pPr>
            <w:r w:rsidRPr="00426D04">
              <w:rPr>
                <w:bCs/>
              </w:rPr>
              <w:t>331</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Latvia</w:t>
            </w:r>
          </w:p>
        </w:tc>
        <w:tc>
          <w:tcPr>
            <w:tcW w:w="2127" w:type="dxa"/>
            <w:shd w:val="clear" w:color="auto" w:fill="auto"/>
            <w:noWrap/>
          </w:tcPr>
          <w:p w:rsidR="00DF2030" w:rsidRPr="00426D04" w:rsidRDefault="00DF2030" w:rsidP="007D0619">
            <w:pPr>
              <w:rPr>
                <w:bCs/>
              </w:rPr>
            </w:pPr>
            <w:r w:rsidRPr="00426D04">
              <w:rPr>
                <w:bCs/>
              </w:rPr>
              <w:t>1,29%</w:t>
            </w:r>
          </w:p>
        </w:tc>
        <w:tc>
          <w:tcPr>
            <w:tcW w:w="3456" w:type="dxa"/>
            <w:shd w:val="clear" w:color="auto" w:fill="auto"/>
          </w:tcPr>
          <w:p w:rsidR="00DF2030" w:rsidRPr="00426D04" w:rsidRDefault="00DF2030" w:rsidP="007D0619">
            <w:pPr>
              <w:rPr>
                <w:bCs/>
              </w:rPr>
            </w:pPr>
            <w:r w:rsidRPr="00426D04">
              <w:t>207</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Lithuania</w:t>
            </w:r>
          </w:p>
        </w:tc>
        <w:tc>
          <w:tcPr>
            <w:tcW w:w="2127" w:type="dxa"/>
            <w:shd w:val="clear" w:color="auto" w:fill="auto"/>
            <w:noWrap/>
          </w:tcPr>
          <w:p w:rsidR="00DF2030" w:rsidRPr="00426D04" w:rsidRDefault="00DF2030" w:rsidP="007D0619">
            <w:pPr>
              <w:rPr>
                <w:bCs/>
              </w:rPr>
            </w:pPr>
            <w:r w:rsidRPr="00426D04">
              <w:rPr>
                <w:bCs/>
              </w:rPr>
              <w:t>1,26%</w:t>
            </w:r>
          </w:p>
        </w:tc>
        <w:tc>
          <w:tcPr>
            <w:tcW w:w="3456" w:type="dxa"/>
            <w:shd w:val="clear" w:color="auto" w:fill="auto"/>
          </w:tcPr>
          <w:p w:rsidR="00DF2030" w:rsidRPr="00426D04" w:rsidRDefault="00DF2030" w:rsidP="007D0619">
            <w:pPr>
              <w:rPr>
                <w:bCs/>
              </w:rPr>
            </w:pPr>
            <w:r w:rsidRPr="00426D04">
              <w:t>201</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Luxembourg</w:t>
            </w:r>
          </w:p>
        </w:tc>
        <w:tc>
          <w:tcPr>
            <w:tcW w:w="2127" w:type="dxa"/>
            <w:shd w:val="clear" w:color="auto" w:fill="auto"/>
            <w:noWrap/>
          </w:tcPr>
          <w:p w:rsidR="00DF2030" w:rsidRPr="00426D04" w:rsidRDefault="00DF2030" w:rsidP="007D0619">
            <w:pPr>
              <w:rPr>
                <w:bCs/>
              </w:rPr>
            </w:pPr>
            <w:r w:rsidRPr="00426D04">
              <w:rPr>
                <w:bCs/>
              </w:rPr>
              <w:t>0,92%</w:t>
            </w:r>
          </w:p>
        </w:tc>
        <w:tc>
          <w:tcPr>
            <w:tcW w:w="3456" w:type="dxa"/>
            <w:shd w:val="clear" w:color="auto" w:fill="auto"/>
          </w:tcPr>
          <w:p w:rsidR="00DF2030" w:rsidRPr="00426D04" w:rsidRDefault="00DF2030" w:rsidP="007D0619">
            <w:pPr>
              <w:rPr>
                <w:bCs/>
              </w:rPr>
            </w:pPr>
            <w:r w:rsidRPr="00426D04">
              <w:t>147</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Malta</w:t>
            </w:r>
          </w:p>
        </w:tc>
        <w:tc>
          <w:tcPr>
            <w:tcW w:w="2127" w:type="dxa"/>
            <w:shd w:val="clear" w:color="auto" w:fill="auto"/>
            <w:noWrap/>
          </w:tcPr>
          <w:p w:rsidR="00DF2030" w:rsidRPr="00426D04" w:rsidRDefault="00DF2030" w:rsidP="007D0619">
            <w:pPr>
              <w:rPr>
                <w:bCs/>
              </w:rPr>
            </w:pPr>
            <w:r w:rsidRPr="00426D04">
              <w:rPr>
                <w:bCs/>
              </w:rPr>
              <w:t>0,73%</w:t>
            </w:r>
          </w:p>
        </w:tc>
        <w:tc>
          <w:tcPr>
            <w:tcW w:w="3456" w:type="dxa"/>
            <w:shd w:val="clear" w:color="auto" w:fill="auto"/>
          </w:tcPr>
          <w:p w:rsidR="00DF2030" w:rsidRPr="00426D04" w:rsidRDefault="00DF2030" w:rsidP="007D0619">
            <w:pPr>
              <w:rPr>
                <w:bCs/>
              </w:rPr>
            </w:pPr>
            <w:r w:rsidRPr="00426D04">
              <w:t>117</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Netherlands</w:t>
            </w:r>
          </w:p>
        </w:tc>
        <w:tc>
          <w:tcPr>
            <w:tcW w:w="2127" w:type="dxa"/>
            <w:shd w:val="clear" w:color="auto" w:fill="auto"/>
            <w:noWrap/>
          </w:tcPr>
          <w:p w:rsidR="00DF2030" w:rsidRPr="00426D04" w:rsidRDefault="00DF2030" w:rsidP="007D0619">
            <w:pPr>
              <w:rPr>
                <w:bCs/>
              </w:rPr>
            </w:pPr>
            <w:r w:rsidRPr="00426D04">
              <w:rPr>
                <w:bCs/>
              </w:rPr>
              <w:t>5,12%</w:t>
            </w:r>
          </w:p>
        </w:tc>
        <w:tc>
          <w:tcPr>
            <w:tcW w:w="3456" w:type="dxa"/>
            <w:shd w:val="clear" w:color="auto" w:fill="auto"/>
          </w:tcPr>
          <w:p w:rsidR="00DF2030" w:rsidRPr="00426D04" w:rsidRDefault="00DF2030" w:rsidP="007D0619">
            <w:pPr>
              <w:rPr>
                <w:bCs/>
              </w:rPr>
            </w:pPr>
            <w:r w:rsidRPr="00426D04">
              <w:t>819</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Poland</w:t>
            </w:r>
          </w:p>
        </w:tc>
        <w:tc>
          <w:tcPr>
            <w:tcW w:w="2127" w:type="dxa"/>
            <w:shd w:val="clear" w:color="auto" w:fill="auto"/>
            <w:noWrap/>
          </w:tcPr>
          <w:p w:rsidR="00DF2030" w:rsidRPr="00426D04" w:rsidRDefault="00DF2030" w:rsidP="007D0619">
            <w:pPr>
              <w:rPr>
                <w:bCs/>
              </w:rPr>
            </w:pPr>
            <w:r w:rsidRPr="00426D04">
              <w:rPr>
                <w:bCs/>
              </w:rPr>
              <w:t>6,65%</w:t>
            </w:r>
          </w:p>
        </w:tc>
        <w:tc>
          <w:tcPr>
            <w:tcW w:w="3456" w:type="dxa"/>
            <w:shd w:val="clear" w:color="auto" w:fill="auto"/>
          </w:tcPr>
          <w:p w:rsidR="00DF2030" w:rsidRPr="00426D04" w:rsidRDefault="00DF2030" w:rsidP="007D0619">
            <w:pPr>
              <w:rPr>
                <w:bCs/>
              </w:rPr>
            </w:pPr>
            <w:r w:rsidRPr="00426D04">
              <w:t>1</w:t>
            </w:r>
            <w:r w:rsidR="009A5585" w:rsidRPr="00426D04">
              <w:t xml:space="preserve"> </w:t>
            </w:r>
            <w:r w:rsidRPr="00426D04">
              <w:t>064</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Portugal</w:t>
            </w:r>
          </w:p>
        </w:tc>
        <w:tc>
          <w:tcPr>
            <w:tcW w:w="2127" w:type="dxa"/>
            <w:shd w:val="clear" w:color="auto" w:fill="auto"/>
            <w:noWrap/>
          </w:tcPr>
          <w:p w:rsidR="00DF2030" w:rsidRPr="00426D04" w:rsidRDefault="00DF2030" w:rsidP="007D0619">
            <w:pPr>
              <w:rPr>
                <w:bCs/>
              </w:rPr>
            </w:pPr>
            <w:r w:rsidRPr="00426D04">
              <w:rPr>
                <w:bCs/>
              </w:rPr>
              <w:t>4,25%</w:t>
            </w:r>
          </w:p>
        </w:tc>
        <w:tc>
          <w:tcPr>
            <w:tcW w:w="3456" w:type="dxa"/>
            <w:shd w:val="clear" w:color="auto" w:fill="auto"/>
          </w:tcPr>
          <w:p w:rsidR="00DF2030" w:rsidRPr="00426D04" w:rsidRDefault="00DF2030" w:rsidP="007D0619">
            <w:pPr>
              <w:rPr>
                <w:bCs/>
              </w:rPr>
            </w:pPr>
            <w:r w:rsidRPr="00426D04">
              <w:t>680</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Romania</w:t>
            </w:r>
          </w:p>
        </w:tc>
        <w:tc>
          <w:tcPr>
            <w:tcW w:w="2127" w:type="dxa"/>
            <w:shd w:val="clear" w:color="auto" w:fill="auto"/>
            <w:noWrap/>
          </w:tcPr>
          <w:p w:rsidR="00DF2030" w:rsidRPr="00426D04" w:rsidRDefault="00DF2030" w:rsidP="007D0619">
            <w:pPr>
              <w:rPr>
                <w:bCs/>
              </w:rPr>
            </w:pPr>
            <w:r w:rsidRPr="00426D04">
              <w:rPr>
                <w:bCs/>
              </w:rPr>
              <w:t>4,26%</w:t>
            </w:r>
          </w:p>
        </w:tc>
        <w:tc>
          <w:tcPr>
            <w:tcW w:w="3456" w:type="dxa"/>
            <w:shd w:val="clear" w:color="auto" w:fill="auto"/>
          </w:tcPr>
          <w:p w:rsidR="00DF2030" w:rsidRPr="00426D04" w:rsidRDefault="00DF2030" w:rsidP="007D0619">
            <w:pPr>
              <w:rPr>
                <w:bCs/>
              </w:rPr>
            </w:pPr>
            <w:r w:rsidRPr="00426D04">
              <w:t>682</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Slovakia</w:t>
            </w:r>
          </w:p>
        </w:tc>
        <w:tc>
          <w:tcPr>
            <w:tcW w:w="2127" w:type="dxa"/>
            <w:shd w:val="clear" w:color="auto" w:fill="auto"/>
            <w:noWrap/>
          </w:tcPr>
          <w:p w:rsidR="00DF2030" w:rsidRPr="00426D04" w:rsidRDefault="00DF2030" w:rsidP="007D0619">
            <w:pPr>
              <w:rPr>
                <w:bCs/>
              </w:rPr>
            </w:pPr>
            <w:r w:rsidRPr="00426D04">
              <w:rPr>
                <w:bCs/>
              </w:rPr>
              <w:t>1,96%</w:t>
            </w:r>
          </w:p>
        </w:tc>
        <w:tc>
          <w:tcPr>
            <w:tcW w:w="3456" w:type="dxa"/>
            <w:shd w:val="clear" w:color="auto" w:fill="auto"/>
          </w:tcPr>
          <w:p w:rsidR="00DF2030" w:rsidRPr="00426D04" w:rsidRDefault="00DF2030" w:rsidP="007D0619">
            <w:pPr>
              <w:rPr>
                <w:bCs/>
              </w:rPr>
            </w:pPr>
            <w:r w:rsidRPr="00426D04">
              <w:t>314</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Slovenia</w:t>
            </w:r>
          </w:p>
        </w:tc>
        <w:tc>
          <w:tcPr>
            <w:tcW w:w="2127" w:type="dxa"/>
            <w:shd w:val="clear" w:color="auto" w:fill="auto"/>
            <w:noWrap/>
          </w:tcPr>
          <w:p w:rsidR="00DF2030" w:rsidRPr="00426D04" w:rsidRDefault="00DF2030" w:rsidP="007D0619">
            <w:pPr>
              <w:rPr>
                <w:bCs/>
              </w:rPr>
            </w:pPr>
            <w:r w:rsidRPr="00426D04">
              <w:rPr>
                <w:bCs/>
              </w:rPr>
              <w:t>1,24%</w:t>
            </w:r>
          </w:p>
        </w:tc>
        <w:tc>
          <w:tcPr>
            <w:tcW w:w="3456" w:type="dxa"/>
            <w:shd w:val="clear" w:color="auto" w:fill="auto"/>
          </w:tcPr>
          <w:p w:rsidR="00DF2030" w:rsidRPr="00426D04" w:rsidRDefault="00DF2030" w:rsidP="007D0619">
            <w:pPr>
              <w:rPr>
                <w:bCs/>
              </w:rPr>
            </w:pPr>
            <w:r w:rsidRPr="00426D04">
              <w:t>198</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Spain</w:t>
            </w:r>
          </w:p>
        </w:tc>
        <w:tc>
          <w:tcPr>
            <w:tcW w:w="2127" w:type="dxa"/>
            <w:shd w:val="clear" w:color="auto" w:fill="auto"/>
            <w:noWrap/>
          </w:tcPr>
          <w:p w:rsidR="00DF2030" w:rsidRPr="00426D04" w:rsidRDefault="00DF2030" w:rsidP="007D0619">
            <w:pPr>
              <w:rPr>
                <w:bCs/>
              </w:rPr>
            </w:pPr>
            <w:r w:rsidRPr="00426D04">
              <w:rPr>
                <w:bCs/>
              </w:rPr>
              <w:t>10,72%</w:t>
            </w:r>
          </w:p>
        </w:tc>
        <w:tc>
          <w:tcPr>
            <w:tcW w:w="3456" w:type="dxa"/>
            <w:shd w:val="clear" w:color="auto" w:fill="auto"/>
          </w:tcPr>
          <w:p w:rsidR="00DF2030" w:rsidRPr="00426D04" w:rsidRDefault="00DF2030" w:rsidP="007D0619">
            <w:pPr>
              <w:rPr>
                <w:bCs/>
              </w:rPr>
            </w:pPr>
            <w:r w:rsidRPr="00426D04">
              <w:t>1</w:t>
            </w:r>
            <w:r w:rsidR="009A5585" w:rsidRPr="00426D04">
              <w:t xml:space="preserve"> </w:t>
            </w:r>
            <w:r w:rsidRPr="00426D04">
              <w:t>715</w:t>
            </w:r>
          </w:p>
        </w:tc>
      </w:tr>
      <w:tr w:rsidR="00426D04" w:rsidRPr="00426D04" w:rsidTr="007D0619">
        <w:trPr>
          <w:trHeight w:val="315"/>
          <w:jc w:val="center"/>
        </w:trPr>
        <w:tc>
          <w:tcPr>
            <w:tcW w:w="2180" w:type="dxa"/>
            <w:shd w:val="clear" w:color="auto" w:fill="auto"/>
          </w:tcPr>
          <w:p w:rsidR="00DF2030" w:rsidRPr="00426D04" w:rsidRDefault="00DF2030" w:rsidP="007D0619">
            <w:pPr>
              <w:rPr>
                <w:b/>
              </w:rPr>
            </w:pPr>
            <w:r w:rsidRPr="00426D04">
              <w:rPr>
                <w:b/>
              </w:rPr>
              <w:t>Sweden</w:t>
            </w:r>
          </w:p>
        </w:tc>
        <w:tc>
          <w:tcPr>
            <w:tcW w:w="2127" w:type="dxa"/>
            <w:shd w:val="clear" w:color="auto" w:fill="auto"/>
            <w:noWrap/>
          </w:tcPr>
          <w:p w:rsidR="00DF2030" w:rsidRPr="00426D04" w:rsidRDefault="00DF2030" w:rsidP="007D0619">
            <w:pPr>
              <w:rPr>
                <w:bCs/>
              </w:rPr>
            </w:pPr>
            <w:r w:rsidRPr="00426D04">
              <w:rPr>
                <w:bCs/>
              </w:rPr>
              <w:t>3,42%</w:t>
            </w:r>
          </w:p>
        </w:tc>
        <w:tc>
          <w:tcPr>
            <w:tcW w:w="3456" w:type="dxa"/>
            <w:shd w:val="clear" w:color="auto" w:fill="auto"/>
          </w:tcPr>
          <w:p w:rsidR="00DF2030" w:rsidRPr="00426D04" w:rsidRDefault="00DF2030" w:rsidP="007D0619">
            <w:pPr>
              <w:rPr>
                <w:bCs/>
              </w:rPr>
            </w:pPr>
            <w:r w:rsidRPr="00426D04">
              <w:t>548</w:t>
            </w:r>
          </w:p>
        </w:tc>
      </w:tr>
    </w:tbl>
    <w:p w:rsidR="00DF2030" w:rsidRPr="00426D04" w:rsidRDefault="00DF2030" w:rsidP="00DF2030">
      <w:r w:rsidRPr="00426D04">
        <w:lastRenderedPageBreak/>
        <w:t>The key is based on the following criteria</w:t>
      </w:r>
      <w:r w:rsidRPr="00426D04">
        <w:rPr>
          <w:rStyle w:val="FootnoteReference"/>
        </w:rPr>
        <w:footnoteReference w:id="3"/>
      </w:r>
      <w:r w:rsidRPr="00426D04">
        <w:t xml:space="preserve"> </w:t>
      </w:r>
      <w:r w:rsidRPr="00426D04">
        <w:rPr>
          <w:rStyle w:val="FootnoteReference"/>
        </w:rPr>
        <w:footnoteReference w:id="4"/>
      </w:r>
      <w:r w:rsidRPr="00426D04">
        <w:t>:</w:t>
      </w:r>
    </w:p>
    <w:p w:rsidR="00DF2030" w:rsidRPr="00426D04" w:rsidRDefault="00DF2030" w:rsidP="00DF2030">
      <w:r w:rsidRPr="00426D04">
        <w:t>a) The size of the population (2014 figures, 40% weighting). This criterion reflects the capacity of a Member State to absorb a certain number of refugees;</w:t>
      </w:r>
    </w:p>
    <w:p w:rsidR="00DF2030" w:rsidRPr="00426D04" w:rsidRDefault="00DF2030" w:rsidP="00DF2030">
      <w:r w:rsidRPr="00426D04">
        <w:t>b) Total GDP (2013 figures, 40% weighting). This criterion reflects the absolute wealth of country and is indicative for the capacity of an economy to absorb and integrate refugees;</w:t>
      </w:r>
    </w:p>
    <w:p w:rsidR="00DF2030" w:rsidRPr="00426D04" w:rsidRDefault="00DF2030" w:rsidP="00DF2030">
      <w:r w:rsidRPr="00426D04">
        <w:t>c) Average number of spontaneous asylum applications and the number of resettled refugees per 1 million inhabitants over the period 2010-2014 (10% weighting). This criterion reflects the efforts made by Member States in the recent past;</w:t>
      </w:r>
    </w:p>
    <w:p w:rsidR="00DF2030" w:rsidRPr="00426D04" w:rsidRDefault="00DF2030" w:rsidP="00DF2030">
      <w:r w:rsidRPr="00426D04">
        <w:t>d) Unemployment rate (2014 figures, 10% weighting). This criterion reflects the capacity to integrate refugees.</w:t>
      </w:r>
    </w:p>
    <w:p w:rsidR="00A359E2" w:rsidRPr="00426D04" w:rsidRDefault="00A359E2">
      <w:pPr>
        <w:spacing w:before="0" w:after="200" w:line="276" w:lineRule="auto"/>
        <w:jc w:val="left"/>
        <w:rPr>
          <w:b/>
          <w:lang w:val="en-TT"/>
        </w:rPr>
      </w:pPr>
      <w:r w:rsidRPr="00426D04">
        <w:rPr>
          <w:lang w:val="en-TT"/>
        </w:rPr>
        <w:br w:type="page"/>
      </w:r>
    </w:p>
    <w:p w:rsidR="00AC31FD" w:rsidRPr="00426D04" w:rsidRDefault="00AC31FD" w:rsidP="00AC31FD">
      <w:pPr>
        <w:pStyle w:val="Typedudocument"/>
        <w:rPr>
          <w:noProof/>
          <w:u w:val="single"/>
        </w:rPr>
      </w:pPr>
      <w:r w:rsidRPr="00426D04">
        <w:rPr>
          <w:noProof/>
          <w:u w:val="single"/>
        </w:rPr>
        <w:lastRenderedPageBreak/>
        <w:t>ANNEX III</w:t>
      </w:r>
    </w:p>
    <w:p w:rsidR="00AC31FD" w:rsidRPr="00426D04" w:rsidRDefault="00AC31FD" w:rsidP="00AC31FD">
      <w:pPr>
        <w:pStyle w:val="Titreobjet"/>
        <w:rPr>
          <w:noProof/>
        </w:rPr>
      </w:pPr>
      <w:r w:rsidRPr="00426D04">
        <w:rPr>
          <w:noProof/>
        </w:rPr>
        <w:t>Legislative financial statement</w:t>
      </w:r>
    </w:p>
    <w:p w:rsidR="00AC31FD" w:rsidRPr="00426D04" w:rsidRDefault="00AC31FD" w:rsidP="00AC31FD">
      <w:pPr>
        <w:pStyle w:val="Objetacteprincipal"/>
        <w:rPr>
          <w:noProof/>
        </w:rPr>
      </w:pPr>
    </w:p>
    <w:p w:rsidR="00AC31FD" w:rsidRPr="00426D04" w:rsidRDefault="00AC31FD" w:rsidP="00AC31FD">
      <w:pPr>
        <w:pStyle w:val="ManualHeading1"/>
        <w:rPr>
          <w:noProof/>
        </w:rPr>
      </w:pPr>
      <w:r w:rsidRPr="00426D04">
        <w:rPr>
          <w:noProof/>
        </w:rPr>
        <w:t>1.</w:t>
      </w:r>
      <w:r w:rsidRPr="00426D04">
        <w:rPr>
          <w:noProof/>
        </w:rPr>
        <w:tab/>
        <w:t xml:space="preserve">FRAMEWORK OF THE PROPOSAL/INITIATIVE </w:t>
      </w:r>
    </w:p>
    <w:p w:rsidR="00AC31FD" w:rsidRPr="00426D04" w:rsidRDefault="00AC31FD" w:rsidP="00AC31FD">
      <w:pPr>
        <w:pStyle w:val="ManualHeading2"/>
        <w:rPr>
          <w:b w:val="0"/>
          <w:noProof/>
        </w:rPr>
      </w:pPr>
      <w:r w:rsidRPr="00426D04">
        <w:rPr>
          <w:noProof/>
        </w:rPr>
        <w:tab/>
      </w:r>
      <w:r w:rsidRPr="00426D04">
        <w:rPr>
          <w:b w:val="0"/>
          <w:noProof/>
        </w:rPr>
        <w:t>1.1.</w:t>
      </w:r>
      <w:r w:rsidRPr="00426D04">
        <w:rPr>
          <w:b w:val="0"/>
          <w:noProof/>
        </w:rPr>
        <w:tab/>
        <w:t xml:space="preserve">Title of the proposal/initiative </w:t>
      </w:r>
    </w:p>
    <w:p w:rsidR="00AC31FD" w:rsidRPr="00426D04" w:rsidRDefault="00AC31FD" w:rsidP="00AC31FD">
      <w:pPr>
        <w:pStyle w:val="ManualHeading2"/>
        <w:rPr>
          <w:b w:val="0"/>
          <w:noProof/>
        </w:rPr>
      </w:pPr>
      <w:r w:rsidRPr="00426D04">
        <w:rPr>
          <w:b w:val="0"/>
          <w:noProof/>
        </w:rPr>
        <w:tab/>
        <w:t>1.2.</w:t>
      </w:r>
      <w:r w:rsidRPr="00426D04">
        <w:rPr>
          <w:b w:val="0"/>
          <w:noProof/>
        </w:rPr>
        <w:tab/>
        <w:t>Policy area(s) concerned in the ABM/ABB structure</w:t>
      </w:r>
    </w:p>
    <w:p w:rsidR="00AC31FD" w:rsidRPr="00426D04" w:rsidRDefault="00AC31FD" w:rsidP="00AC31FD">
      <w:pPr>
        <w:pStyle w:val="ManualHeading2"/>
        <w:rPr>
          <w:b w:val="0"/>
          <w:noProof/>
        </w:rPr>
      </w:pPr>
      <w:r w:rsidRPr="00426D04">
        <w:rPr>
          <w:b w:val="0"/>
          <w:noProof/>
        </w:rPr>
        <w:tab/>
        <w:t>1.3.</w:t>
      </w:r>
      <w:r w:rsidRPr="00426D04">
        <w:rPr>
          <w:b w:val="0"/>
          <w:noProof/>
        </w:rPr>
        <w:tab/>
        <w:t xml:space="preserve">Nature of the proposal/initiative </w:t>
      </w:r>
    </w:p>
    <w:p w:rsidR="00AC31FD" w:rsidRPr="00426D04" w:rsidRDefault="00AC31FD" w:rsidP="00AC31FD">
      <w:pPr>
        <w:pStyle w:val="ManualHeading2"/>
        <w:rPr>
          <w:b w:val="0"/>
          <w:noProof/>
        </w:rPr>
      </w:pPr>
      <w:r w:rsidRPr="00426D04">
        <w:rPr>
          <w:b w:val="0"/>
          <w:noProof/>
        </w:rPr>
        <w:tab/>
        <w:t>1.4.</w:t>
      </w:r>
      <w:r w:rsidRPr="00426D04">
        <w:rPr>
          <w:b w:val="0"/>
          <w:noProof/>
        </w:rPr>
        <w:tab/>
        <w:t xml:space="preserve">Objective(s) </w:t>
      </w:r>
    </w:p>
    <w:p w:rsidR="00AC31FD" w:rsidRPr="00426D04" w:rsidRDefault="00AC31FD" w:rsidP="00AC31FD">
      <w:pPr>
        <w:pStyle w:val="ManualHeading2"/>
        <w:rPr>
          <w:b w:val="0"/>
          <w:noProof/>
        </w:rPr>
      </w:pPr>
      <w:r w:rsidRPr="00426D04">
        <w:rPr>
          <w:b w:val="0"/>
          <w:noProof/>
        </w:rPr>
        <w:tab/>
        <w:t>1.5.</w:t>
      </w:r>
      <w:r w:rsidRPr="00426D04">
        <w:rPr>
          <w:b w:val="0"/>
          <w:noProof/>
        </w:rPr>
        <w:tab/>
        <w:t xml:space="preserve">Grounds for the proposal/initiative </w:t>
      </w:r>
    </w:p>
    <w:p w:rsidR="00AC31FD" w:rsidRPr="00426D04" w:rsidRDefault="00AC31FD" w:rsidP="00AC31FD">
      <w:pPr>
        <w:pStyle w:val="ManualHeading2"/>
        <w:rPr>
          <w:b w:val="0"/>
          <w:noProof/>
        </w:rPr>
      </w:pPr>
      <w:r w:rsidRPr="00426D04">
        <w:rPr>
          <w:b w:val="0"/>
          <w:noProof/>
        </w:rPr>
        <w:tab/>
        <w:t>1.6.</w:t>
      </w:r>
      <w:r w:rsidRPr="00426D04">
        <w:rPr>
          <w:b w:val="0"/>
          <w:noProof/>
        </w:rPr>
        <w:tab/>
        <w:t xml:space="preserve">Duration and financial impact </w:t>
      </w:r>
    </w:p>
    <w:p w:rsidR="00AC31FD" w:rsidRPr="00426D04" w:rsidRDefault="00AC31FD" w:rsidP="00AC31FD">
      <w:pPr>
        <w:pStyle w:val="ManualHeading2"/>
        <w:rPr>
          <w:b w:val="0"/>
          <w:noProof/>
        </w:rPr>
      </w:pPr>
      <w:r w:rsidRPr="00426D04">
        <w:rPr>
          <w:b w:val="0"/>
          <w:noProof/>
        </w:rPr>
        <w:tab/>
        <w:t>1.7.</w:t>
      </w:r>
      <w:r w:rsidRPr="00426D04">
        <w:rPr>
          <w:b w:val="0"/>
          <w:noProof/>
        </w:rPr>
        <w:tab/>
        <w:t xml:space="preserve">Management mode(s) planned </w:t>
      </w:r>
    </w:p>
    <w:p w:rsidR="00AC31FD" w:rsidRPr="00426D04" w:rsidRDefault="00AC31FD" w:rsidP="00AC31FD">
      <w:pPr>
        <w:pStyle w:val="ManualHeading1"/>
        <w:rPr>
          <w:noProof/>
        </w:rPr>
      </w:pPr>
      <w:r w:rsidRPr="00426D04">
        <w:rPr>
          <w:noProof/>
        </w:rPr>
        <w:t>2.</w:t>
      </w:r>
      <w:r w:rsidRPr="00426D04">
        <w:rPr>
          <w:noProof/>
        </w:rPr>
        <w:tab/>
        <w:t xml:space="preserve">MANAGEMENT MEASURES </w:t>
      </w:r>
    </w:p>
    <w:p w:rsidR="00AC31FD" w:rsidRPr="00426D04" w:rsidRDefault="00AC31FD" w:rsidP="00AC31FD">
      <w:pPr>
        <w:pStyle w:val="ManualHeading2"/>
        <w:rPr>
          <w:b w:val="0"/>
          <w:noProof/>
        </w:rPr>
      </w:pPr>
      <w:r w:rsidRPr="00426D04">
        <w:rPr>
          <w:b w:val="0"/>
          <w:noProof/>
        </w:rPr>
        <w:tab/>
        <w:t>2.1.</w:t>
      </w:r>
      <w:r w:rsidRPr="00426D04">
        <w:rPr>
          <w:b w:val="0"/>
          <w:noProof/>
        </w:rPr>
        <w:tab/>
        <w:t xml:space="preserve">Monitoring and reporting rules </w:t>
      </w:r>
    </w:p>
    <w:p w:rsidR="00AC31FD" w:rsidRPr="00426D04" w:rsidRDefault="00AC31FD" w:rsidP="00AC31FD">
      <w:pPr>
        <w:pStyle w:val="ManualHeading2"/>
        <w:rPr>
          <w:b w:val="0"/>
          <w:noProof/>
        </w:rPr>
      </w:pPr>
      <w:r w:rsidRPr="00426D04">
        <w:rPr>
          <w:b w:val="0"/>
          <w:noProof/>
        </w:rPr>
        <w:tab/>
        <w:t>2.2.</w:t>
      </w:r>
      <w:r w:rsidRPr="00426D04">
        <w:rPr>
          <w:b w:val="0"/>
          <w:noProof/>
        </w:rPr>
        <w:tab/>
        <w:t xml:space="preserve">Management and control system </w:t>
      </w:r>
    </w:p>
    <w:p w:rsidR="00AC31FD" w:rsidRPr="00426D04" w:rsidRDefault="00AC31FD" w:rsidP="00AC31FD">
      <w:pPr>
        <w:pStyle w:val="ManualHeading2"/>
        <w:rPr>
          <w:b w:val="0"/>
          <w:noProof/>
        </w:rPr>
      </w:pPr>
      <w:r w:rsidRPr="00426D04">
        <w:rPr>
          <w:b w:val="0"/>
          <w:noProof/>
        </w:rPr>
        <w:tab/>
        <w:t>2.3.</w:t>
      </w:r>
      <w:r w:rsidRPr="00426D04">
        <w:rPr>
          <w:b w:val="0"/>
          <w:noProof/>
        </w:rPr>
        <w:tab/>
        <w:t xml:space="preserve">Measures to prevent fraud and irregularities </w:t>
      </w:r>
    </w:p>
    <w:p w:rsidR="00AC31FD" w:rsidRPr="00426D04" w:rsidRDefault="00AC31FD" w:rsidP="00AC31FD">
      <w:pPr>
        <w:pStyle w:val="ManualHeading1"/>
        <w:rPr>
          <w:noProof/>
        </w:rPr>
      </w:pPr>
      <w:r w:rsidRPr="00426D04">
        <w:rPr>
          <w:noProof/>
        </w:rPr>
        <w:t>3.</w:t>
      </w:r>
      <w:r w:rsidRPr="00426D04">
        <w:rPr>
          <w:noProof/>
        </w:rPr>
        <w:tab/>
        <w:t xml:space="preserve">ESTIMATED FINANCIAL IMPACT OF THE PROPOSAL/INITIATIVE </w:t>
      </w:r>
    </w:p>
    <w:p w:rsidR="00AC31FD" w:rsidRPr="00426D04" w:rsidRDefault="00AC31FD" w:rsidP="00AC31FD">
      <w:pPr>
        <w:pStyle w:val="ManualHeading2"/>
        <w:rPr>
          <w:b w:val="0"/>
          <w:noProof/>
        </w:rPr>
      </w:pPr>
      <w:r w:rsidRPr="00426D04">
        <w:rPr>
          <w:b w:val="0"/>
          <w:noProof/>
        </w:rPr>
        <w:tab/>
        <w:t>3.1.</w:t>
      </w:r>
      <w:r w:rsidRPr="00426D04">
        <w:rPr>
          <w:b w:val="0"/>
          <w:noProof/>
        </w:rPr>
        <w:tab/>
        <w:t xml:space="preserve">Heading(s) of the multiannual financial framework and expenditure budget line(s) affected </w:t>
      </w:r>
    </w:p>
    <w:p w:rsidR="00AC31FD" w:rsidRPr="00426D04" w:rsidRDefault="00AC31FD" w:rsidP="00AC31FD">
      <w:pPr>
        <w:pStyle w:val="ManualHeading2"/>
        <w:rPr>
          <w:noProof/>
        </w:rPr>
      </w:pPr>
      <w:r w:rsidRPr="00426D04">
        <w:rPr>
          <w:b w:val="0"/>
          <w:noProof/>
        </w:rPr>
        <w:tab/>
        <w:t>3.2.</w:t>
      </w:r>
      <w:r w:rsidRPr="00426D04">
        <w:rPr>
          <w:b w:val="0"/>
          <w:noProof/>
        </w:rPr>
        <w:tab/>
        <w:t>Estimated impact on expenditure</w:t>
      </w:r>
      <w:r w:rsidRPr="00426D04">
        <w:rPr>
          <w:noProof/>
        </w:rPr>
        <w:t xml:space="preserve"> </w:t>
      </w:r>
    </w:p>
    <w:p w:rsidR="00AC31FD" w:rsidRPr="00426D04" w:rsidRDefault="00AC31FD" w:rsidP="00AC31FD">
      <w:pPr>
        <w:pStyle w:val="ManualHeading3"/>
        <w:rPr>
          <w:noProof/>
        </w:rPr>
      </w:pPr>
      <w:r w:rsidRPr="00426D04">
        <w:rPr>
          <w:noProof/>
        </w:rPr>
        <w:tab/>
        <w:t>3.2.1.</w:t>
      </w:r>
      <w:r w:rsidRPr="00426D04">
        <w:rPr>
          <w:noProof/>
        </w:rPr>
        <w:tab/>
        <w:t xml:space="preserve">Summary of estimated impact on expenditure </w:t>
      </w:r>
    </w:p>
    <w:p w:rsidR="00AC31FD" w:rsidRPr="00426D04" w:rsidRDefault="00AC31FD" w:rsidP="00AC31FD">
      <w:pPr>
        <w:pStyle w:val="ManualHeading3"/>
        <w:rPr>
          <w:noProof/>
        </w:rPr>
      </w:pPr>
      <w:r w:rsidRPr="00426D04">
        <w:rPr>
          <w:noProof/>
        </w:rPr>
        <w:tab/>
        <w:t>3.2.2.</w:t>
      </w:r>
      <w:r w:rsidRPr="00426D04">
        <w:rPr>
          <w:noProof/>
        </w:rPr>
        <w:tab/>
        <w:t xml:space="preserve">Estimated impact on operational appropriations </w:t>
      </w:r>
    </w:p>
    <w:p w:rsidR="00AC31FD" w:rsidRPr="00426D04" w:rsidRDefault="00AC31FD" w:rsidP="00AC31FD">
      <w:pPr>
        <w:pStyle w:val="ManualHeading3"/>
        <w:rPr>
          <w:noProof/>
        </w:rPr>
      </w:pPr>
      <w:r w:rsidRPr="00426D04">
        <w:rPr>
          <w:noProof/>
        </w:rPr>
        <w:tab/>
        <w:t>3.2.3.</w:t>
      </w:r>
      <w:r w:rsidRPr="00426D04">
        <w:rPr>
          <w:noProof/>
        </w:rPr>
        <w:tab/>
        <w:t>Estimated impact on appropriations of an administrative nature</w:t>
      </w:r>
    </w:p>
    <w:p w:rsidR="00AC31FD" w:rsidRPr="00426D04" w:rsidRDefault="00AC31FD" w:rsidP="00AC31FD">
      <w:pPr>
        <w:pStyle w:val="ManualHeading3"/>
        <w:rPr>
          <w:noProof/>
        </w:rPr>
      </w:pPr>
      <w:r w:rsidRPr="00426D04">
        <w:rPr>
          <w:noProof/>
        </w:rPr>
        <w:tab/>
        <w:t>3.2.4.</w:t>
      </w:r>
      <w:r w:rsidRPr="00426D04">
        <w:rPr>
          <w:noProof/>
        </w:rPr>
        <w:tab/>
        <w:t>Compatibility with the current multiannual financial framework</w:t>
      </w:r>
    </w:p>
    <w:p w:rsidR="00AC31FD" w:rsidRPr="00426D04" w:rsidRDefault="00AC31FD" w:rsidP="00AC31FD">
      <w:pPr>
        <w:pStyle w:val="ManualHeading3"/>
        <w:rPr>
          <w:noProof/>
        </w:rPr>
      </w:pPr>
      <w:r w:rsidRPr="00426D04">
        <w:rPr>
          <w:noProof/>
        </w:rPr>
        <w:tab/>
        <w:t>3.2.5.</w:t>
      </w:r>
      <w:r w:rsidRPr="00426D04">
        <w:rPr>
          <w:noProof/>
        </w:rPr>
        <w:tab/>
        <w:t xml:space="preserve">Third-party contributions </w:t>
      </w:r>
    </w:p>
    <w:p w:rsidR="00AC31FD" w:rsidRPr="00426D04" w:rsidRDefault="00AC31FD" w:rsidP="00AC31FD">
      <w:pPr>
        <w:pStyle w:val="ManualHeading2"/>
        <w:jc w:val="left"/>
        <w:rPr>
          <w:b w:val="0"/>
          <w:noProof/>
        </w:rPr>
        <w:sectPr w:rsidR="00AC31FD" w:rsidRPr="00426D04" w:rsidSect="006B3F00">
          <w:footerReference w:type="default" r:id="rId10"/>
          <w:footerReference w:type="first" r:id="rId11"/>
          <w:pgSz w:w="11907" w:h="16840" w:code="9"/>
          <w:pgMar w:top="1134" w:right="1418" w:bottom="1134" w:left="1418" w:header="709" w:footer="709" w:gutter="0"/>
          <w:pgNumType w:start="1"/>
          <w:cols w:space="708"/>
          <w:docGrid w:linePitch="360"/>
        </w:sectPr>
      </w:pPr>
      <w:r w:rsidRPr="00426D04">
        <w:rPr>
          <w:b w:val="0"/>
          <w:noProof/>
        </w:rPr>
        <w:tab/>
        <w:t>3.3.</w:t>
      </w:r>
      <w:r w:rsidRPr="00426D04">
        <w:rPr>
          <w:b w:val="0"/>
          <w:noProof/>
        </w:rPr>
        <w:tab/>
        <w:t>Estimated impact on revenue</w:t>
      </w:r>
    </w:p>
    <w:p w:rsidR="00AC31FD" w:rsidRPr="00426D04" w:rsidRDefault="00AC31FD" w:rsidP="00AC31FD">
      <w:pPr>
        <w:jc w:val="center"/>
        <w:rPr>
          <w:b/>
          <w:noProof/>
          <w:u w:val="single"/>
        </w:rPr>
      </w:pPr>
      <w:r w:rsidRPr="00426D04">
        <w:rPr>
          <w:b/>
          <w:noProof/>
          <w:u w:val="single"/>
        </w:rPr>
        <w:lastRenderedPageBreak/>
        <w:t>LEGISLATIVE FINANCIAL STATEMENT</w:t>
      </w:r>
    </w:p>
    <w:p w:rsidR="00AC31FD" w:rsidRPr="00426D04" w:rsidRDefault="00AC31FD" w:rsidP="00767618">
      <w:pPr>
        <w:pStyle w:val="Heading1"/>
        <w:numPr>
          <w:ilvl w:val="0"/>
          <w:numId w:val="10"/>
        </w:numPr>
        <w:rPr>
          <w:noProof/>
        </w:rPr>
      </w:pPr>
      <w:r w:rsidRPr="00426D04">
        <w:rPr>
          <w:noProof/>
        </w:rPr>
        <w:t xml:space="preserve">FRAMEWORK OF THE PROPOSAL/INITIATIVE </w:t>
      </w:r>
    </w:p>
    <w:p w:rsidR="00AC31FD" w:rsidRPr="00426D04" w:rsidRDefault="00AC31FD" w:rsidP="00AC31FD">
      <w:pPr>
        <w:pStyle w:val="Heading2"/>
        <w:rPr>
          <w:noProof/>
        </w:rPr>
      </w:pPr>
      <w:r w:rsidRPr="00426D04">
        <w:rPr>
          <w:noProof/>
        </w:rPr>
        <w:t xml:space="preserve">Title of the proposal/initiative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Proposal for a Council Implementing Decision establishing provisional measures in the area of international protection for the benefit of Italy and Greece</w:t>
      </w:r>
    </w:p>
    <w:p w:rsidR="00AC31FD" w:rsidRPr="00426D04" w:rsidRDefault="00AC31FD" w:rsidP="00AC31FD">
      <w:pPr>
        <w:pStyle w:val="Heading2"/>
        <w:rPr>
          <w:noProof/>
          <w:szCs w:val="24"/>
        </w:rPr>
      </w:pPr>
      <w:r w:rsidRPr="00426D04">
        <w:rPr>
          <w:noProof/>
        </w:rPr>
        <w:t>Policy area(s) concerned in the ABM/ABB structure</w:t>
      </w:r>
      <w:r w:rsidRPr="00426D04">
        <w:rPr>
          <w:rStyle w:val="FootnoteReference"/>
          <w:bCs w:val="0"/>
          <w:noProof/>
        </w:rPr>
        <w:footnoteReference w:id="5"/>
      </w:r>
      <w:r w:rsidRPr="00426D04">
        <w:rPr>
          <w:i/>
          <w:noProof/>
        </w:rPr>
        <w:t xml:space="preserve">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18 – Migration and Home Affairs</w:t>
      </w:r>
    </w:p>
    <w:p w:rsidR="00AC31FD" w:rsidRPr="00426D04" w:rsidRDefault="00AC31FD" w:rsidP="00AC31FD">
      <w:pPr>
        <w:pStyle w:val="Heading2"/>
        <w:rPr>
          <w:bCs w:val="0"/>
          <w:noProof/>
          <w:szCs w:val="24"/>
        </w:rPr>
      </w:pPr>
      <w:r w:rsidRPr="00426D04">
        <w:rPr>
          <w:noProof/>
        </w:rPr>
        <w:t xml:space="preserve">Nature of the proposal/initiative </w:t>
      </w:r>
    </w:p>
    <w:p w:rsidR="00AC31FD" w:rsidRPr="00426D04" w:rsidRDefault="00AC31FD" w:rsidP="00AC31FD">
      <w:pPr>
        <w:pStyle w:val="Text1"/>
        <w:rPr>
          <w:b/>
          <w:noProof/>
          <w:sz w:val="22"/>
        </w:rPr>
      </w:pPr>
      <w:r w:rsidRPr="00426D04">
        <w:rPr>
          <w:noProof/>
          <w:sz w:val="22"/>
        </w:rPr>
        <w:sym w:font="Wingdings" w:char="F0A8"/>
      </w:r>
      <w:r w:rsidRPr="00426D04">
        <w:rPr>
          <w:b/>
          <w:i/>
          <w:noProof/>
          <w:sz w:val="22"/>
        </w:rPr>
        <w:t xml:space="preserve"> </w:t>
      </w:r>
      <w:r w:rsidRPr="00426D04">
        <w:rPr>
          <w:noProof/>
        </w:rPr>
        <w:t xml:space="preserve">The proposal/initiative relates to </w:t>
      </w:r>
      <w:r w:rsidRPr="00426D04">
        <w:rPr>
          <w:b/>
          <w:noProof/>
        </w:rPr>
        <w:t>a new action</w:t>
      </w:r>
      <w:r w:rsidRPr="00426D04">
        <w:rPr>
          <w:b/>
          <w:noProof/>
          <w:sz w:val="22"/>
        </w:rPr>
        <w:t xml:space="preserve"> </w:t>
      </w:r>
    </w:p>
    <w:p w:rsidR="00AC31FD" w:rsidRPr="00426D04" w:rsidRDefault="00AC31FD" w:rsidP="00AC31FD">
      <w:pPr>
        <w:pStyle w:val="Text1"/>
        <w:rPr>
          <w:noProof/>
          <w:sz w:val="22"/>
        </w:rPr>
      </w:pPr>
      <w:r w:rsidRPr="00426D04">
        <w:rPr>
          <w:noProof/>
          <w:sz w:val="22"/>
        </w:rPr>
        <w:sym w:font="Wingdings" w:char="F0A8"/>
      </w:r>
      <w:r w:rsidRPr="00426D04">
        <w:rPr>
          <w:i/>
          <w:noProof/>
          <w:sz w:val="22"/>
        </w:rPr>
        <w:t xml:space="preserve"> </w:t>
      </w:r>
      <w:r w:rsidRPr="00426D04">
        <w:rPr>
          <w:noProof/>
        </w:rPr>
        <w:t xml:space="preserve">The proposal/initiative relates to </w:t>
      </w:r>
      <w:r w:rsidRPr="00426D04">
        <w:rPr>
          <w:b/>
          <w:noProof/>
        </w:rPr>
        <w:t>a new action following a pilot project/preparatory action</w:t>
      </w:r>
      <w:r w:rsidRPr="00426D04">
        <w:rPr>
          <w:rStyle w:val="FootnoteReference"/>
          <w:b/>
          <w:noProof/>
        </w:rPr>
        <w:footnoteReference w:id="6"/>
      </w:r>
      <w:r w:rsidRPr="00426D04">
        <w:rPr>
          <w:noProof/>
          <w:sz w:val="22"/>
        </w:rPr>
        <w:t xml:space="preserve"> </w:t>
      </w:r>
    </w:p>
    <w:p w:rsidR="00AC31FD" w:rsidRPr="00426D04" w:rsidRDefault="00AC31FD" w:rsidP="00AC31FD">
      <w:pPr>
        <w:pStyle w:val="Text1"/>
        <w:rPr>
          <w:noProof/>
          <w:sz w:val="22"/>
        </w:rPr>
      </w:pPr>
      <w:r w:rsidRPr="00426D04">
        <w:rPr>
          <w:noProof/>
          <w:sz w:val="22"/>
        </w:rPr>
        <w:sym w:font="Wingdings" w:char="F0FE"/>
      </w:r>
      <w:r w:rsidRPr="00426D04">
        <w:rPr>
          <w:i/>
          <w:noProof/>
          <w:sz w:val="22"/>
        </w:rPr>
        <w:t xml:space="preserve"> </w:t>
      </w:r>
      <w:r w:rsidRPr="00426D04">
        <w:rPr>
          <w:noProof/>
        </w:rPr>
        <w:t xml:space="preserve">The proposal/initiative relates to </w:t>
      </w:r>
      <w:r w:rsidRPr="00426D04">
        <w:rPr>
          <w:b/>
          <w:noProof/>
        </w:rPr>
        <w:t>the extension of an existing action</w:t>
      </w:r>
      <w:r w:rsidRPr="00426D04">
        <w:rPr>
          <w:noProof/>
          <w:sz w:val="22"/>
        </w:rPr>
        <w:t xml:space="preserve"> </w:t>
      </w:r>
    </w:p>
    <w:p w:rsidR="00AC31FD" w:rsidRPr="00426D04" w:rsidRDefault="00AC31FD" w:rsidP="00AC31FD">
      <w:pPr>
        <w:pStyle w:val="Text1"/>
        <w:rPr>
          <w:noProof/>
        </w:rPr>
      </w:pPr>
      <w:r w:rsidRPr="00426D04">
        <w:rPr>
          <w:noProof/>
          <w:sz w:val="22"/>
        </w:rPr>
        <w:sym w:font="Wingdings" w:char="F0A8"/>
      </w:r>
      <w:r w:rsidRPr="00426D04">
        <w:rPr>
          <w:i/>
          <w:noProof/>
          <w:sz w:val="22"/>
        </w:rPr>
        <w:t xml:space="preserve"> </w:t>
      </w:r>
      <w:r w:rsidRPr="00426D04">
        <w:rPr>
          <w:noProof/>
        </w:rPr>
        <w:t xml:space="preserve">The proposal/initiative relates to </w:t>
      </w:r>
      <w:r w:rsidRPr="00426D04">
        <w:rPr>
          <w:b/>
          <w:noProof/>
        </w:rPr>
        <w:t>an action redirected towards a new action</w:t>
      </w:r>
      <w:r w:rsidRPr="00426D04">
        <w:rPr>
          <w:noProof/>
        </w:rPr>
        <w:t xml:space="preserve"> </w:t>
      </w:r>
    </w:p>
    <w:p w:rsidR="00AC31FD" w:rsidRPr="00426D04" w:rsidRDefault="00AC31FD" w:rsidP="00AC31FD">
      <w:pPr>
        <w:pStyle w:val="Heading2"/>
        <w:rPr>
          <w:bCs w:val="0"/>
          <w:noProof/>
          <w:szCs w:val="24"/>
        </w:rPr>
      </w:pPr>
      <w:r w:rsidRPr="00426D04">
        <w:rPr>
          <w:noProof/>
        </w:rPr>
        <w:t>Objective(s)</w:t>
      </w:r>
    </w:p>
    <w:p w:rsidR="00AC31FD" w:rsidRPr="00426D04" w:rsidRDefault="00AC31FD" w:rsidP="00AC31FD">
      <w:pPr>
        <w:pStyle w:val="Heading3"/>
        <w:rPr>
          <w:noProof/>
        </w:rPr>
      </w:pPr>
      <w:r w:rsidRPr="00426D04">
        <w:rPr>
          <w:noProof/>
        </w:rPr>
        <w:t xml:space="preserve">The Commission's multiannual strategic objective(s) targeted by the proposal/initiative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The European Agenda on Migration </w:t>
      </w:r>
      <w:proofErr w:type="gramStart"/>
      <w:r w:rsidRPr="00426D04">
        <w:t>COM(</w:t>
      </w:r>
      <w:proofErr w:type="gramEnd"/>
      <w:r w:rsidRPr="00426D04">
        <w:t>2015) 240 final adopted on 13/05/2015 states the following:</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"Responding to high-volumes of arrivals within the EU: Relocation</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Member States' asylum systems today face unprecedented pressure and, with the summer arriving, the flow of people to frontline Member States will continue in the months to come. The EU should not wait until the pressure is intolerable to act: the volumes of arrivals mean that the capacity of local reception and processing facilities is already stretched thin. To deal with the situation in the Mediterranean, the Commission will, by the end of May, propose triggering the emergency response system envisaged under Article 78(3) TFEU. The proposal will include a temporary distribution scheme for persons in clear need of international protection to ensure a fair and balanced participation of all Member States to this common effort. The receiving Member State will be responsible for the examination of the application in accordance with established rules and guarantees. A redistribution key based on criteria such as GDP, size of population, unemployment rate and past numbers of asylum seekers and of resettled refugees can be found in the Annex."</w:t>
      </w:r>
    </w:p>
    <w:p w:rsidR="00AC31FD" w:rsidRPr="00426D04" w:rsidRDefault="00AC31FD" w:rsidP="00AC31FD">
      <w:pPr>
        <w:pStyle w:val="Heading3"/>
        <w:rPr>
          <w:bCs w:val="0"/>
          <w:noProof/>
          <w:szCs w:val="24"/>
        </w:rPr>
      </w:pPr>
      <w:r w:rsidRPr="00426D04">
        <w:rPr>
          <w:noProof/>
        </w:rPr>
        <w:t xml:space="preserve">Specific objective(s) and ABM/ABB activity(ies) concerned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u w:val="single"/>
        </w:rPr>
      </w:pPr>
      <w:r w:rsidRPr="00426D04">
        <w:rPr>
          <w:noProof/>
          <w:u w:val="single"/>
        </w:rPr>
        <w:t>Specific objective No 4</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rPr>
          <w:noProof/>
        </w:rPr>
        <w:t>To enhance solidarity and responsibility-sharing between the Member States, in particular with those most affected by migration and asylum flows, including through practical cooperation</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u w:val="single"/>
        </w:rPr>
      </w:pPr>
      <w:r w:rsidRPr="00426D04">
        <w:rPr>
          <w:noProof/>
          <w:u w:val="single"/>
        </w:rPr>
        <w:t>ABM/ABB activity(ies) concerned</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lastRenderedPageBreak/>
        <w:t>18.03 – Asylum and Migration</w:t>
      </w:r>
    </w:p>
    <w:p w:rsidR="00AC31FD" w:rsidRPr="00426D04" w:rsidRDefault="00AC31FD" w:rsidP="00AC31FD">
      <w:pPr>
        <w:pStyle w:val="Heading3"/>
        <w:rPr>
          <w:bCs w:val="0"/>
          <w:noProof/>
          <w:szCs w:val="24"/>
        </w:rPr>
      </w:pPr>
      <w:r w:rsidRPr="00426D04">
        <w:rPr>
          <w:noProof/>
        </w:rPr>
        <w:t>Expected result(s) and impact</w:t>
      </w:r>
    </w:p>
    <w:p w:rsidR="00AC31FD" w:rsidRPr="00426D04" w:rsidRDefault="00AC31FD" w:rsidP="00AC31FD">
      <w:pPr>
        <w:pStyle w:val="Text1"/>
        <w:rPr>
          <w:i/>
          <w:noProof/>
          <w:sz w:val="20"/>
        </w:rPr>
      </w:pPr>
      <w:r w:rsidRPr="00426D04">
        <w:rPr>
          <w:i/>
          <w:noProof/>
          <w:sz w:val="20"/>
        </w:rPr>
        <w:t>Specify the effects which the proposal/initiative should have on the beneficiaries/groups targeted.</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roofErr w:type="gramStart"/>
      <w:r w:rsidRPr="00426D04">
        <w:t>Relocation of 40.000 applicants from Italy and Greece to the other Member States.</w:t>
      </w:r>
      <w:proofErr w:type="gramEnd"/>
      <w:r w:rsidRPr="00426D04">
        <w:t xml:space="preserve">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
    <w:p w:rsidR="00AC31FD" w:rsidRPr="00426D04" w:rsidRDefault="00AC31FD" w:rsidP="00AC31FD">
      <w:pPr>
        <w:pStyle w:val="Heading3"/>
        <w:rPr>
          <w:bCs w:val="0"/>
          <w:noProof/>
          <w:szCs w:val="24"/>
        </w:rPr>
      </w:pPr>
      <w:r w:rsidRPr="00426D04">
        <w:rPr>
          <w:noProof/>
        </w:rPr>
        <w:t xml:space="preserve">Indicators of results and impact </w:t>
      </w:r>
    </w:p>
    <w:p w:rsidR="00AC31FD" w:rsidRPr="00426D04" w:rsidRDefault="00AC31FD" w:rsidP="00AC31FD">
      <w:pPr>
        <w:pStyle w:val="Text1"/>
        <w:rPr>
          <w:i/>
          <w:noProof/>
          <w:sz w:val="20"/>
        </w:rPr>
      </w:pPr>
      <w:r w:rsidRPr="00426D04">
        <w:rPr>
          <w:i/>
          <w:noProof/>
          <w:sz w:val="20"/>
        </w:rPr>
        <w:t>Specify the indicators for monitoring implementation of the proposal/initiative.</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Number of applicants relocated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
    <w:p w:rsidR="00AC31FD" w:rsidRPr="00426D04" w:rsidRDefault="00AC31FD" w:rsidP="00AC31FD">
      <w:pPr>
        <w:pStyle w:val="Heading2"/>
        <w:rPr>
          <w:bCs w:val="0"/>
          <w:noProof/>
          <w:szCs w:val="24"/>
        </w:rPr>
      </w:pPr>
      <w:r w:rsidRPr="00426D04">
        <w:rPr>
          <w:noProof/>
        </w:rPr>
        <w:t xml:space="preserve">Grounds for the proposal/initiative </w:t>
      </w:r>
    </w:p>
    <w:p w:rsidR="00AC31FD" w:rsidRPr="00426D04" w:rsidRDefault="00AC31FD" w:rsidP="00AC31FD">
      <w:pPr>
        <w:pStyle w:val="Heading3"/>
        <w:rPr>
          <w:noProof/>
        </w:rPr>
      </w:pPr>
      <w:r w:rsidRPr="00426D04">
        <w:rPr>
          <w:noProof/>
        </w:rPr>
        <w:t xml:space="preserve">Requirement(s) to be met in the short or long term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This proposal is presented as result of a prevailing crisis in the area of asylum in Italy and Greece. The proposal based on Article 78(3) of the Treaty aims at preventing further deterioration of the asylum situation in these two countries and at providing them with effective support.</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In its 23 April 2015 statement, the European Council committed to consider options for organising emergency relocation between all Member States on a voluntary basis. In its 28 April 2015 resolution, the European Parliament has called upon the Council to seriously consider the possibility of triggering Article 78(3) of the Treaty.</w:t>
      </w:r>
    </w:p>
    <w:p w:rsidR="00AC31FD" w:rsidRPr="00426D04" w:rsidRDefault="00AC31FD" w:rsidP="00AC31FD">
      <w:pPr>
        <w:pStyle w:val="Heading3"/>
        <w:rPr>
          <w:bCs w:val="0"/>
          <w:noProof/>
          <w:szCs w:val="24"/>
        </w:rPr>
      </w:pPr>
      <w:r w:rsidRPr="00426D04">
        <w:rPr>
          <w:noProof/>
        </w:rPr>
        <w:t>Added value of EU involvement</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 xml:space="preserve">The emergency situation created by the sudden influx of third-country nationals in Italy and Greece puts their asylum systems and resources under considerable strain. As a consequence of this, other Member States can become affected, due to the secondary movements of these persons from Italy and Greece to these other Member  States. It is clear that actions of individual Member States cannot satisfactorily reply to the common challenges all Member States are confronted with in this. EU action in this field is therefore essential. </w:t>
      </w:r>
    </w:p>
    <w:p w:rsidR="00AC31FD" w:rsidRPr="00426D04" w:rsidRDefault="00AC31FD" w:rsidP="00AC31FD">
      <w:pPr>
        <w:pStyle w:val="Heading3"/>
        <w:rPr>
          <w:bCs w:val="0"/>
          <w:noProof/>
          <w:szCs w:val="24"/>
        </w:rPr>
      </w:pPr>
      <w:r w:rsidRPr="00426D04">
        <w:rPr>
          <w:noProof/>
        </w:rPr>
        <w:t>Lessons learned from similar experiences in the past</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This is the first time that a proposal is made under Article 78(3) of the Treaty.</w:t>
      </w:r>
    </w:p>
    <w:p w:rsidR="00AC31FD" w:rsidRPr="00426D04" w:rsidRDefault="00AC31FD" w:rsidP="00AC31FD">
      <w:pPr>
        <w:pStyle w:val="Heading3"/>
        <w:rPr>
          <w:bCs w:val="0"/>
          <w:noProof/>
          <w:szCs w:val="24"/>
        </w:rPr>
      </w:pPr>
      <w:r w:rsidRPr="00426D04">
        <w:rPr>
          <w:noProof/>
        </w:rPr>
        <w:t>Compatibility and possible synergy with other appropriate instruments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The AMIF foresees the possibility of transfer of applicants for international protection as part of the national programme of each Member State on a voluntary basis.</w:t>
      </w:r>
    </w:p>
    <w:p w:rsidR="00AC31FD" w:rsidRPr="00426D04" w:rsidRDefault="00AC31FD" w:rsidP="00AC31FD">
      <w:pPr>
        <w:pStyle w:val="Heading2"/>
        <w:rPr>
          <w:bCs w:val="0"/>
          <w:noProof/>
          <w:szCs w:val="24"/>
        </w:rPr>
      </w:pPr>
      <w:r w:rsidRPr="00426D04">
        <w:rPr>
          <w:noProof/>
        </w:rPr>
        <w:br w:type="page"/>
      </w:r>
      <w:r w:rsidRPr="00426D04">
        <w:rPr>
          <w:noProof/>
        </w:rPr>
        <w:lastRenderedPageBreak/>
        <w:t xml:space="preserve">Duration and financial impact </w:t>
      </w:r>
    </w:p>
    <w:p w:rsidR="00AC31FD" w:rsidRPr="00426D04" w:rsidRDefault="00AC31FD" w:rsidP="00AC31FD">
      <w:pPr>
        <w:pStyle w:val="Text1"/>
        <w:rPr>
          <w:noProof/>
        </w:rPr>
      </w:pPr>
      <w:r w:rsidRPr="00426D04">
        <w:rPr>
          <w:noProof/>
        </w:rPr>
        <w:sym w:font="Wingdings" w:char="F0FE"/>
      </w:r>
      <w:r w:rsidRPr="00426D04">
        <w:rPr>
          <w:b/>
          <w:i/>
          <w:noProof/>
        </w:rPr>
        <w:t xml:space="preserve"> </w:t>
      </w:r>
      <w:r w:rsidRPr="00426D04">
        <w:rPr>
          <w:noProof/>
        </w:rPr>
        <w:t xml:space="preserve">Proposal/initiative of </w:t>
      </w:r>
      <w:r w:rsidRPr="00426D04">
        <w:rPr>
          <w:b/>
          <w:noProof/>
        </w:rPr>
        <w:t xml:space="preserve">limited duration </w:t>
      </w:r>
    </w:p>
    <w:p w:rsidR="00AC31FD" w:rsidRPr="00426D04" w:rsidRDefault="00AC31FD" w:rsidP="00AC31FD">
      <w:pPr>
        <w:pStyle w:val="ListDash2"/>
        <w:rPr>
          <w:noProof/>
        </w:rPr>
      </w:pPr>
      <w:r w:rsidRPr="00426D04">
        <w:rPr>
          <w:noProof/>
        </w:rPr>
        <w:sym w:font="Wingdings" w:char="F0A8"/>
      </w:r>
      <w:r w:rsidRPr="00426D04">
        <w:rPr>
          <w:noProof/>
        </w:rPr>
        <w:tab/>
        <w:t xml:space="preserve">Proposal/initiative in effect from [DD/MM]YYYY to [DD/MM]YYYY </w:t>
      </w:r>
    </w:p>
    <w:p w:rsidR="00AC31FD" w:rsidRPr="00426D04" w:rsidRDefault="00AC31FD" w:rsidP="00AC31FD">
      <w:pPr>
        <w:pStyle w:val="ListDash2"/>
        <w:rPr>
          <w:noProof/>
        </w:rPr>
      </w:pPr>
      <w:r w:rsidRPr="00426D04">
        <w:rPr>
          <w:noProof/>
        </w:rPr>
        <w:sym w:font="Wingdings" w:char="F0FE"/>
      </w:r>
      <w:r w:rsidRPr="00426D04">
        <w:rPr>
          <w:noProof/>
        </w:rPr>
        <w:tab/>
        <w:t xml:space="preserve">Financial impact from 2015 to 2017 </w:t>
      </w:r>
    </w:p>
    <w:p w:rsidR="00AC31FD" w:rsidRPr="00426D04" w:rsidRDefault="00AC31FD" w:rsidP="00AC31FD">
      <w:pPr>
        <w:pStyle w:val="Text1"/>
        <w:rPr>
          <w:noProof/>
        </w:rPr>
      </w:pPr>
      <w:r w:rsidRPr="00426D04">
        <w:rPr>
          <w:noProof/>
        </w:rPr>
        <w:sym w:font="Wingdings" w:char="F0A8"/>
      </w:r>
      <w:r w:rsidRPr="00426D04">
        <w:rPr>
          <w:b/>
          <w:i/>
          <w:noProof/>
        </w:rPr>
        <w:t xml:space="preserve"> </w:t>
      </w:r>
      <w:r w:rsidRPr="00426D04">
        <w:rPr>
          <w:noProof/>
        </w:rPr>
        <w:t xml:space="preserve">Proposal/initiative of </w:t>
      </w:r>
      <w:r w:rsidRPr="00426D04">
        <w:rPr>
          <w:b/>
          <w:noProof/>
        </w:rPr>
        <w:t>unlimited duration</w:t>
      </w:r>
    </w:p>
    <w:p w:rsidR="00AC31FD" w:rsidRPr="00426D04" w:rsidRDefault="00AC31FD" w:rsidP="00AC31FD">
      <w:pPr>
        <w:pStyle w:val="ListDash1"/>
        <w:rPr>
          <w:noProof/>
        </w:rPr>
      </w:pPr>
      <w:r w:rsidRPr="00426D04">
        <w:rPr>
          <w:noProof/>
        </w:rPr>
        <w:t>Implementation with a start-up period from YYYY to YYYY,</w:t>
      </w:r>
    </w:p>
    <w:p w:rsidR="00AC31FD" w:rsidRPr="00426D04" w:rsidRDefault="00AC31FD" w:rsidP="00AC31FD">
      <w:pPr>
        <w:pStyle w:val="ListDash1"/>
        <w:rPr>
          <w:noProof/>
        </w:rPr>
      </w:pPr>
      <w:r w:rsidRPr="00426D04">
        <w:rPr>
          <w:noProof/>
        </w:rPr>
        <w:t>followed by full-scale operation.</w:t>
      </w:r>
    </w:p>
    <w:p w:rsidR="00AC31FD" w:rsidRPr="00426D04" w:rsidRDefault="00AC31FD" w:rsidP="00AC31FD">
      <w:pPr>
        <w:pStyle w:val="Heading2"/>
        <w:rPr>
          <w:bCs w:val="0"/>
          <w:noProof/>
          <w:szCs w:val="24"/>
        </w:rPr>
      </w:pPr>
      <w:r w:rsidRPr="00426D04">
        <w:rPr>
          <w:noProof/>
        </w:rPr>
        <w:t>Management mode(s) planned</w:t>
      </w:r>
      <w:r w:rsidRPr="00426D04">
        <w:rPr>
          <w:rStyle w:val="FootnoteReference"/>
          <w:noProof/>
        </w:rPr>
        <w:t xml:space="preserve"> </w:t>
      </w:r>
    </w:p>
    <w:p w:rsidR="00AC31FD" w:rsidRPr="00426D04" w:rsidRDefault="00AC31FD" w:rsidP="00AC31FD">
      <w:pPr>
        <w:pStyle w:val="Text1"/>
        <w:rPr>
          <w:noProof/>
        </w:rPr>
      </w:pPr>
      <w:r w:rsidRPr="00426D04">
        <w:rPr>
          <w:noProof/>
        </w:rPr>
        <w:sym w:font="Wingdings" w:char="F0A8"/>
      </w:r>
      <w:r w:rsidRPr="00426D04">
        <w:rPr>
          <w:i/>
          <w:noProof/>
        </w:rPr>
        <w:t xml:space="preserve"> </w:t>
      </w:r>
      <w:r w:rsidRPr="00426D04">
        <w:rPr>
          <w:b/>
          <w:noProof/>
        </w:rPr>
        <w:t>Direct management</w:t>
      </w:r>
      <w:r w:rsidRPr="00426D04">
        <w:rPr>
          <w:noProof/>
        </w:rPr>
        <w:t xml:space="preserve"> by the Commission</w:t>
      </w:r>
    </w:p>
    <w:p w:rsidR="00AC31FD" w:rsidRPr="00426D04" w:rsidRDefault="00AC31FD" w:rsidP="00AC31FD">
      <w:pPr>
        <w:pStyle w:val="ListDash2"/>
        <w:rPr>
          <w:rFonts w:cs="EUAlbertina"/>
          <w:noProof/>
        </w:rPr>
      </w:pPr>
      <w:r w:rsidRPr="00426D04">
        <w:rPr>
          <w:noProof/>
        </w:rPr>
        <w:sym w:font="Wingdings" w:char="F0A8"/>
      </w:r>
      <w:r w:rsidRPr="00426D04">
        <w:rPr>
          <w:noProof/>
        </w:rPr>
        <w:t xml:space="preserve"> by its departments, including by its staff in the Union delegations; </w:t>
      </w:r>
    </w:p>
    <w:p w:rsidR="00AC31FD" w:rsidRPr="00426D04" w:rsidRDefault="00AC31FD" w:rsidP="00AC31FD">
      <w:pPr>
        <w:pStyle w:val="ListDash2"/>
        <w:rPr>
          <w:noProof/>
        </w:rPr>
      </w:pPr>
      <w:r w:rsidRPr="00426D04">
        <w:rPr>
          <w:noProof/>
        </w:rPr>
        <w:sym w:font="Wingdings" w:char="F0A8"/>
      </w:r>
      <w:r w:rsidRPr="00426D04">
        <w:rPr>
          <w:noProof/>
        </w:rPr>
        <w:tab/>
        <w:t xml:space="preserve">by the executive agencies </w:t>
      </w:r>
    </w:p>
    <w:p w:rsidR="00AC31FD" w:rsidRPr="00426D04" w:rsidRDefault="00AC31FD" w:rsidP="00AC31FD">
      <w:pPr>
        <w:pStyle w:val="Text1"/>
        <w:rPr>
          <w:noProof/>
        </w:rPr>
      </w:pPr>
      <w:r w:rsidRPr="00426D04">
        <w:rPr>
          <w:noProof/>
        </w:rPr>
        <w:sym w:font="Wingdings" w:char="F0FE"/>
      </w:r>
      <w:r w:rsidRPr="00426D04">
        <w:rPr>
          <w:b/>
          <w:i/>
          <w:noProof/>
        </w:rPr>
        <w:t xml:space="preserve"> </w:t>
      </w:r>
      <w:r w:rsidRPr="00426D04">
        <w:rPr>
          <w:b/>
          <w:noProof/>
        </w:rPr>
        <w:t>Shared management</w:t>
      </w:r>
      <w:r w:rsidRPr="00426D04">
        <w:rPr>
          <w:noProof/>
        </w:rPr>
        <w:t xml:space="preserve"> with the Member States </w:t>
      </w:r>
    </w:p>
    <w:p w:rsidR="00AC31FD" w:rsidRPr="00426D04" w:rsidRDefault="00AC31FD" w:rsidP="00AC31FD">
      <w:pPr>
        <w:pStyle w:val="Text1"/>
        <w:rPr>
          <w:noProof/>
        </w:rPr>
      </w:pPr>
      <w:r w:rsidRPr="00426D04">
        <w:rPr>
          <w:noProof/>
        </w:rPr>
        <w:sym w:font="Wingdings" w:char="F0A8"/>
      </w:r>
      <w:r w:rsidRPr="00426D04">
        <w:rPr>
          <w:i/>
          <w:noProof/>
        </w:rPr>
        <w:t xml:space="preserve"> </w:t>
      </w:r>
      <w:r w:rsidRPr="00426D04">
        <w:rPr>
          <w:b/>
          <w:noProof/>
        </w:rPr>
        <w:t>Indirect management</w:t>
      </w:r>
      <w:r w:rsidRPr="00426D04">
        <w:rPr>
          <w:noProof/>
        </w:rPr>
        <w:t xml:space="preserve"> by entrusting budget implementation tasks to:</w:t>
      </w:r>
    </w:p>
    <w:p w:rsidR="00AC31FD" w:rsidRPr="00426D04" w:rsidRDefault="00AC31FD" w:rsidP="00AC31FD">
      <w:pPr>
        <w:pStyle w:val="ListDash2"/>
        <w:rPr>
          <w:noProof/>
        </w:rPr>
      </w:pPr>
      <w:r w:rsidRPr="00426D04">
        <w:rPr>
          <w:noProof/>
        </w:rPr>
        <w:sym w:font="Wingdings" w:char="F0A8"/>
      </w:r>
      <w:r w:rsidRPr="00426D04">
        <w:rPr>
          <w:noProof/>
        </w:rPr>
        <w:t xml:space="preserve"> third countries or the bodies they have designated;</w:t>
      </w:r>
    </w:p>
    <w:p w:rsidR="00AC31FD" w:rsidRPr="00426D04" w:rsidRDefault="00AC31FD" w:rsidP="00AC31FD">
      <w:pPr>
        <w:pStyle w:val="ListDash2"/>
        <w:rPr>
          <w:noProof/>
        </w:rPr>
      </w:pPr>
      <w:r w:rsidRPr="00426D04">
        <w:rPr>
          <w:noProof/>
        </w:rPr>
        <w:sym w:font="Wingdings" w:char="F0A8"/>
      </w:r>
      <w:r w:rsidRPr="00426D04">
        <w:rPr>
          <w:noProof/>
        </w:rPr>
        <w:t xml:space="preserve"> international organisations and their agencies (to be specified);</w:t>
      </w:r>
    </w:p>
    <w:p w:rsidR="00AC31FD" w:rsidRPr="00426D04" w:rsidRDefault="00AC31FD" w:rsidP="00AC31FD">
      <w:pPr>
        <w:pStyle w:val="ListDash2"/>
        <w:rPr>
          <w:noProof/>
        </w:rPr>
      </w:pPr>
      <w:r w:rsidRPr="00426D04">
        <w:rPr>
          <w:noProof/>
        </w:rPr>
        <w:sym w:font="Wingdings" w:char="F0A8"/>
      </w:r>
      <w:r w:rsidRPr="00426D04">
        <w:rPr>
          <w:noProof/>
        </w:rPr>
        <w:t>the EIB and the European Investment Fund;</w:t>
      </w:r>
    </w:p>
    <w:p w:rsidR="00AC31FD" w:rsidRPr="00426D04" w:rsidRDefault="00AC31FD" w:rsidP="00AC31FD">
      <w:pPr>
        <w:pStyle w:val="ListDash2"/>
        <w:rPr>
          <w:noProof/>
        </w:rPr>
      </w:pPr>
      <w:r w:rsidRPr="00426D04">
        <w:rPr>
          <w:noProof/>
        </w:rPr>
        <w:sym w:font="Wingdings" w:char="F0A8"/>
      </w:r>
      <w:r w:rsidRPr="00426D04">
        <w:rPr>
          <w:noProof/>
        </w:rPr>
        <w:t xml:space="preserve"> bodies referred to in Articles 208 and 209 of the Financial Regulation;</w:t>
      </w:r>
    </w:p>
    <w:p w:rsidR="00AC31FD" w:rsidRPr="00426D04" w:rsidRDefault="00AC31FD" w:rsidP="00AC31FD">
      <w:pPr>
        <w:pStyle w:val="ListDash2"/>
        <w:rPr>
          <w:noProof/>
        </w:rPr>
      </w:pPr>
      <w:r w:rsidRPr="00426D04">
        <w:rPr>
          <w:noProof/>
        </w:rPr>
        <w:sym w:font="Wingdings" w:char="F0A8"/>
      </w:r>
      <w:r w:rsidRPr="00426D04">
        <w:rPr>
          <w:noProof/>
        </w:rPr>
        <w:t xml:space="preserve"> public law bodies;</w:t>
      </w:r>
    </w:p>
    <w:p w:rsidR="00AC31FD" w:rsidRPr="00426D04" w:rsidRDefault="00AC31FD" w:rsidP="00AC31FD">
      <w:pPr>
        <w:pStyle w:val="ListDash2"/>
        <w:rPr>
          <w:noProof/>
        </w:rPr>
      </w:pPr>
      <w:r w:rsidRPr="00426D04">
        <w:rPr>
          <w:noProof/>
        </w:rPr>
        <w:sym w:font="Wingdings" w:char="F0A8"/>
      </w:r>
      <w:r w:rsidRPr="00426D04">
        <w:rPr>
          <w:noProof/>
        </w:rPr>
        <w:t xml:space="preserve"> bodies governed by private law with a public service mission to the extent that they provide adequate financial guarantees;</w:t>
      </w:r>
    </w:p>
    <w:p w:rsidR="00AC31FD" w:rsidRPr="00426D04" w:rsidRDefault="00AC31FD" w:rsidP="00AC31FD">
      <w:pPr>
        <w:pStyle w:val="ListDash2"/>
        <w:rPr>
          <w:noProof/>
        </w:rPr>
      </w:pPr>
      <w:r w:rsidRPr="00426D04">
        <w:rPr>
          <w:noProof/>
        </w:rPr>
        <w:sym w:font="Wingdings" w:char="F0A8"/>
      </w:r>
      <w:r w:rsidRPr="00426D04">
        <w:rPr>
          <w:noProof/>
        </w:rPr>
        <w:t xml:space="preserve"> bodies governed by the private law of a </w:t>
      </w:r>
      <w:smartTag w:uri="urn:schemas-microsoft-com:office:smarttags" w:element="place">
        <w:smartTag w:uri="urn:schemas-microsoft-com:office:smarttags" w:element="PlaceName">
          <w:r w:rsidRPr="00426D04">
            <w:rPr>
              <w:noProof/>
            </w:rPr>
            <w:t>Member</w:t>
          </w:r>
        </w:smartTag>
        <w:r w:rsidRPr="00426D04">
          <w:rPr>
            <w:noProof/>
          </w:rPr>
          <w:t xml:space="preserve"> </w:t>
        </w:r>
        <w:smartTag w:uri="urn:schemas-microsoft-com:office:smarttags" w:element="PlaceType">
          <w:r w:rsidRPr="00426D04">
            <w:rPr>
              <w:noProof/>
            </w:rPr>
            <w:t>State</w:t>
          </w:r>
        </w:smartTag>
      </w:smartTag>
      <w:r w:rsidRPr="00426D04">
        <w:rPr>
          <w:noProof/>
        </w:rPr>
        <w:t xml:space="preserve"> that are entrusted with the implementation of a public-private partnership and that provide adequate financial guarantees;</w:t>
      </w:r>
    </w:p>
    <w:p w:rsidR="00AC31FD" w:rsidRPr="00426D04" w:rsidRDefault="00AC31FD" w:rsidP="00AC31FD">
      <w:pPr>
        <w:pStyle w:val="ListDash2"/>
        <w:rPr>
          <w:noProof/>
        </w:rPr>
      </w:pPr>
      <w:r w:rsidRPr="00426D04">
        <w:rPr>
          <w:noProof/>
        </w:rPr>
        <w:sym w:font="Wingdings" w:char="F0A8"/>
      </w:r>
      <w:r w:rsidRPr="00426D04">
        <w:rPr>
          <w:noProof/>
        </w:rPr>
        <w:t xml:space="preserve"> persons entrusted with the implementation of specific actions in the CFSP pursuant to Title V of the TEU, and identified in the relevant basic act.</w:t>
      </w:r>
    </w:p>
    <w:p w:rsidR="00AC31FD" w:rsidRPr="00426D04" w:rsidRDefault="00AC31FD" w:rsidP="00AC31FD">
      <w:pPr>
        <w:pStyle w:val="ListDash2"/>
        <w:rPr>
          <w:i/>
          <w:noProof/>
          <w:sz w:val="18"/>
          <w:u w:val="single"/>
        </w:rPr>
      </w:pPr>
      <w:r w:rsidRPr="00426D04">
        <w:rPr>
          <w:i/>
          <w:noProof/>
          <w:sz w:val="18"/>
        </w:rPr>
        <w:t>If more than one management mode is indicated, please provide details in the ‘Comments’ section.</w:t>
      </w:r>
    </w:p>
    <w:p w:rsidR="00AC31FD" w:rsidRPr="00426D04" w:rsidRDefault="00AC31FD" w:rsidP="00AC31FD">
      <w:pPr>
        <w:rPr>
          <w:noProof/>
        </w:rPr>
      </w:pPr>
      <w:r w:rsidRPr="00426D04">
        <w:rPr>
          <w:noProof/>
        </w:rPr>
        <w:t xml:space="preserve">Comments </w:t>
      </w:r>
    </w:p>
    <w:p w:rsidR="00AC31FD" w:rsidRPr="00426D04" w:rsidRDefault="00AC31FD" w:rsidP="00AC31FD">
      <w:pPr>
        <w:pBdr>
          <w:top w:val="single" w:sz="4" w:space="1" w:color="auto"/>
          <w:left w:val="single" w:sz="4" w:space="4" w:color="auto"/>
          <w:bottom w:val="single" w:sz="4" w:space="1" w:color="auto"/>
          <w:right w:val="single" w:sz="4" w:space="4" w:color="auto"/>
        </w:pBdr>
        <w:rPr>
          <w:noProof/>
        </w:rPr>
      </w:pPr>
      <w:r w:rsidRPr="00426D04">
        <w:t xml:space="preserve">This legislative financial statement shows the amounts which are necessary to cover the cost of relocation </w:t>
      </w:r>
      <w:r w:rsidRPr="00426D04">
        <w:rPr>
          <w:noProof/>
        </w:rPr>
        <w:t>of applicants for international protection from Italy and Greece to other Member States. The commitments appropriations should be added to the current allocation of the Asylum, Migration and Integration Fund (AMIF) on the budget ligne 18.030101. The calculation of the payment needs is based on Regulation (EU) N°514/2014 of the European Parliament and of the Council of 16 April 2014 laying down general provisions on the Asylum, Migration and Integration Fund and on the instrument for financial support for police cooperation, preventing and combating crime, and crisis management (Horizontal Regulation).</w:t>
      </w:r>
    </w:p>
    <w:p w:rsidR="00AC31FD" w:rsidRPr="00426D04" w:rsidRDefault="00AC31FD" w:rsidP="00AC31FD">
      <w:pPr>
        <w:pBdr>
          <w:top w:val="single" w:sz="4" w:space="1" w:color="auto"/>
          <w:left w:val="single" w:sz="4" w:space="4" w:color="auto"/>
          <w:bottom w:val="single" w:sz="4" w:space="1" w:color="auto"/>
          <w:right w:val="single" w:sz="4" w:space="4" w:color="auto"/>
        </w:pBdr>
        <w:rPr>
          <w:noProof/>
        </w:rPr>
      </w:pPr>
      <w:r w:rsidRPr="00426D04">
        <w:t xml:space="preserve"> </w:t>
      </w:r>
    </w:p>
    <w:p w:rsidR="00AC31FD" w:rsidRPr="00426D04" w:rsidRDefault="00AC31FD" w:rsidP="00AC31FD">
      <w:pPr>
        <w:rPr>
          <w:noProof/>
        </w:rPr>
        <w:sectPr w:rsidR="00AC31FD" w:rsidRPr="00426D04" w:rsidSect="006B3F00">
          <w:pgSz w:w="11907" w:h="16840" w:code="9"/>
          <w:pgMar w:top="1134" w:right="1418" w:bottom="1134" w:left="1418" w:header="709" w:footer="709" w:gutter="0"/>
          <w:cols w:space="708"/>
          <w:docGrid w:linePitch="360"/>
        </w:sectPr>
      </w:pPr>
    </w:p>
    <w:p w:rsidR="00AC31FD" w:rsidRPr="00426D04" w:rsidRDefault="00AC31FD" w:rsidP="00AC31FD">
      <w:pPr>
        <w:pStyle w:val="Heading1"/>
        <w:rPr>
          <w:bCs w:val="0"/>
          <w:noProof/>
          <w:szCs w:val="24"/>
        </w:rPr>
      </w:pPr>
      <w:r w:rsidRPr="00426D04">
        <w:rPr>
          <w:noProof/>
        </w:rPr>
        <w:lastRenderedPageBreak/>
        <w:t xml:space="preserve">MANAGEMENT MEASURES </w:t>
      </w:r>
    </w:p>
    <w:p w:rsidR="00AC31FD" w:rsidRPr="00426D04" w:rsidRDefault="00AC31FD" w:rsidP="00AC31FD">
      <w:pPr>
        <w:pStyle w:val="Heading2"/>
        <w:rPr>
          <w:noProof/>
        </w:rPr>
      </w:pPr>
      <w:r w:rsidRPr="00426D04">
        <w:rPr>
          <w:noProof/>
        </w:rPr>
        <w:t xml:space="preserve">Monitoring and reporting rules </w:t>
      </w:r>
    </w:p>
    <w:p w:rsidR="00AC31FD" w:rsidRPr="00426D04" w:rsidRDefault="00AC31FD" w:rsidP="00AC31FD">
      <w:pPr>
        <w:pStyle w:val="Text1"/>
        <w:rPr>
          <w:i/>
          <w:noProof/>
          <w:sz w:val="20"/>
          <w:u w:val="single"/>
        </w:rPr>
      </w:pPr>
      <w:r w:rsidRPr="00426D04">
        <w:rPr>
          <w:i/>
          <w:noProof/>
          <w:sz w:val="20"/>
        </w:rPr>
        <w:t>Specify frequency and conditions.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For shared management, a coherent and efficient reporting, monitoring and evaluation framework is in place. For each national programme, Member States are requested to set up a Monitoring Committee to which the Commission may participate.</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On an annual basis Member States will report on the implementation of the multiannual programme. These reports are a precondition for annual payments in the framework of the clearance of accounts procedure, set out in Regulation (EU) N° 514/2014 (Horizontal Regulation).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In 2018, the Commission will also submit a report on the mid term review carried out of the national programmes which will include the implementation of the financial ressources made available by this Council Decision.</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 xml:space="preserve">More globally, the Commission will submit an intermediate report on the implementation of the Funds by 31.12.2018 and an ex-post evaluation report by 30.06.2024, covering the whole implementation (i.e. not only national programmes under shared management). </w:t>
      </w:r>
    </w:p>
    <w:p w:rsidR="00AC31FD" w:rsidRPr="00426D04" w:rsidRDefault="00AC31FD" w:rsidP="00AC31FD">
      <w:pPr>
        <w:pStyle w:val="Heading2"/>
        <w:rPr>
          <w:bCs w:val="0"/>
          <w:noProof/>
          <w:szCs w:val="24"/>
        </w:rPr>
      </w:pPr>
      <w:r w:rsidRPr="00426D04">
        <w:rPr>
          <w:noProof/>
        </w:rPr>
        <w:t xml:space="preserve">Management and control system </w:t>
      </w:r>
    </w:p>
    <w:p w:rsidR="00AC31FD" w:rsidRPr="00426D04" w:rsidRDefault="00AC31FD" w:rsidP="00AC31FD">
      <w:pPr>
        <w:pStyle w:val="Heading3"/>
        <w:rPr>
          <w:noProof/>
        </w:rPr>
      </w:pPr>
      <w:r w:rsidRPr="00426D04">
        <w:rPr>
          <w:noProof/>
        </w:rPr>
        <w:t xml:space="preserve">Risk(s) identified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DG HOME has not been facing important risks of errors in its spending programmes. This is confirmed by the recurrent absence of significant findings in the annual reports of the Court of Auditors as well as by the absence of residual error rate above 2% in the past years in DG HOME annual activity reports.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The management and control system follows the general requirements set in the CSF Funds and fully complies with the requirements of the Financial Regulation.</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Multi-annual programming coupled with annual clearance based on the payments made by the Responsible Authority aligns the eligibility periods with the annual accounts of the Commission, without increasing the administrative burden compared to the current system.</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On the spot checks will be carried out as part of the 1st level controls, i.e. by the Responsible Authority and will support its annual management declaration of assurance.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The use of lump sums (simplified cost option) shall further reduce mistakes made by the responsible authorities when implementing this Decision.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
    <w:p w:rsidR="00AC31FD" w:rsidRPr="00426D04" w:rsidRDefault="00AC31FD" w:rsidP="00AC31FD">
      <w:pPr>
        <w:pStyle w:val="Heading3"/>
        <w:rPr>
          <w:bCs w:val="0"/>
          <w:noProof/>
          <w:szCs w:val="24"/>
        </w:rPr>
      </w:pPr>
      <w:r w:rsidRPr="00426D04">
        <w:rPr>
          <w:noProof/>
        </w:rPr>
        <w:t>Information concerning the internal control system set up</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 xml:space="preserve">In addition to the application of all regulatory control mechanisms, DG HOME will devise an antifraud strategy in line with the Commission's new anti-fraud strategy (CAFS) adopted on 24 June 2011 in order to ensure inter alia that its internal anti-fraud related controls are fully aligned with the CAFS and that its fraud risk management approach is geared to identify fraud risk areas and adequate responses. </w:t>
      </w:r>
      <w:r w:rsidRPr="00426D04">
        <w:lastRenderedPageBreak/>
        <w:t>Where necessary, networking groups and adequate IT tools dedicated to analysing fraud cases related to the Funds will be set up.</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As regards shared management, the CAFS identifies clearly the need for the Commission proposals for 2014-2020 regulations to request Member States to put in place fraud prevention measures which are effective and proportionate to the identified fraud risks. The current proposal includes in Article 5 a clear requirement for the Member States to prevent, detect and correct irregularities and to report to the</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pPr>
      <w:r w:rsidRPr="00426D04">
        <w:t>Commission. Further details as regards these obligations will be part of the detailed rules on the functions of the Responsible Authority as foreseen in Article 24(5</w:t>
      </w:r>
      <w:proofErr w:type="gramStart"/>
      <w:r w:rsidRPr="00426D04">
        <w:t>)(</w:t>
      </w:r>
      <w:proofErr w:type="gramEnd"/>
      <w:r w:rsidRPr="00426D04">
        <w:t>c).</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In addition, the re-use of funds coming from financial correction based on commission or Court of Auditors findings has been clearly indicated in Article 41.</w:t>
      </w:r>
    </w:p>
    <w:p w:rsidR="00AC31FD" w:rsidRPr="00426D04" w:rsidRDefault="00AC31FD" w:rsidP="00AC31FD">
      <w:pPr>
        <w:pStyle w:val="Heading3"/>
        <w:rPr>
          <w:noProof/>
        </w:rPr>
      </w:pPr>
      <w:r w:rsidRPr="00426D04">
        <w:rPr>
          <w:noProof/>
        </w:rPr>
        <w:t xml:space="preserve">Estimate of the costs and benefits of the controls and assessment of the expected level of risk of error </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rPr>
          <w:noProof/>
        </w:rPr>
        <w:t>Negligable control costs and very low error risk.</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
    <w:p w:rsidR="00AC31FD" w:rsidRPr="00426D04" w:rsidRDefault="00AC31FD" w:rsidP="00AC31FD">
      <w:pPr>
        <w:pStyle w:val="Heading2"/>
        <w:rPr>
          <w:bCs w:val="0"/>
          <w:noProof/>
          <w:szCs w:val="24"/>
        </w:rPr>
      </w:pPr>
      <w:r w:rsidRPr="00426D04">
        <w:rPr>
          <w:noProof/>
        </w:rPr>
        <w:t xml:space="preserve">Measures to prevent fraud and irregularities </w:t>
      </w:r>
    </w:p>
    <w:p w:rsidR="00AC31FD" w:rsidRPr="00426D04" w:rsidRDefault="00AC31FD" w:rsidP="00AC31FD">
      <w:pPr>
        <w:pStyle w:val="Text1"/>
        <w:rPr>
          <w:i/>
          <w:noProof/>
          <w:sz w:val="20"/>
        </w:rPr>
      </w:pPr>
      <w:r w:rsidRPr="00426D04">
        <w:rPr>
          <w:i/>
          <w:noProof/>
          <w:sz w:val="20"/>
        </w:rPr>
        <w:t>Specify existing or envisaged prevention and protection measures.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rPr>
          <w:noProof/>
        </w:rPr>
        <w:t>The standard measures in DG HOME for the prevention of fraud and irregularities will apply.</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p>
    <w:p w:rsidR="00AC31FD" w:rsidRPr="00426D04" w:rsidRDefault="00AC31FD" w:rsidP="00AC31FD">
      <w:pPr>
        <w:rPr>
          <w:noProof/>
        </w:rPr>
        <w:sectPr w:rsidR="00AC31FD" w:rsidRPr="00426D04" w:rsidSect="006B3F00">
          <w:pgSz w:w="11907" w:h="16840" w:code="9"/>
          <w:pgMar w:top="1134" w:right="1418" w:bottom="1134" w:left="1418" w:header="709" w:footer="709" w:gutter="0"/>
          <w:cols w:space="708"/>
          <w:docGrid w:linePitch="360"/>
        </w:sectPr>
      </w:pPr>
    </w:p>
    <w:p w:rsidR="00AC31FD" w:rsidRPr="00426D04" w:rsidRDefault="00AC31FD" w:rsidP="00AC31FD">
      <w:pPr>
        <w:pStyle w:val="Heading1"/>
        <w:rPr>
          <w:bCs w:val="0"/>
          <w:noProof/>
          <w:szCs w:val="24"/>
        </w:rPr>
      </w:pPr>
      <w:r w:rsidRPr="00426D04">
        <w:rPr>
          <w:noProof/>
        </w:rPr>
        <w:lastRenderedPageBreak/>
        <w:t xml:space="preserve">ESTIMATED FINANCIAL IMPACT OF THE PROPOSAL/INITIATIVE </w:t>
      </w:r>
    </w:p>
    <w:p w:rsidR="00AC31FD" w:rsidRPr="00426D04" w:rsidRDefault="00AC31FD" w:rsidP="00AC31FD">
      <w:pPr>
        <w:pStyle w:val="Heading2"/>
        <w:rPr>
          <w:noProof/>
        </w:rPr>
      </w:pPr>
      <w:r w:rsidRPr="00426D04">
        <w:rPr>
          <w:noProof/>
        </w:rPr>
        <w:t xml:space="preserve">Heading(s) of the multiannual financial framework and expenditure budget line(s) affected </w:t>
      </w:r>
    </w:p>
    <w:p w:rsidR="00AC31FD" w:rsidRPr="00426D04" w:rsidRDefault="00AC31FD" w:rsidP="00AC31FD">
      <w:pPr>
        <w:pStyle w:val="ListBullet1"/>
        <w:rPr>
          <w:noProof/>
        </w:rPr>
      </w:pPr>
      <w:r w:rsidRPr="00426D04">
        <w:rPr>
          <w:noProof/>
        </w:rPr>
        <w:t xml:space="preserve">Existing budget lines </w:t>
      </w:r>
    </w:p>
    <w:p w:rsidR="00AC31FD" w:rsidRPr="00426D04" w:rsidRDefault="00AC31FD" w:rsidP="00AC31FD">
      <w:pPr>
        <w:pStyle w:val="Text1"/>
        <w:rPr>
          <w:noProof/>
        </w:rPr>
      </w:pPr>
      <w:r w:rsidRPr="00426D04">
        <w:rPr>
          <w:noProof/>
          <w:u w:val="single"/>
        </w:rPr>
        <w:t>In order</w:t>
      </w:r>
      <w:r w:rsidRPr="00426D04">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26D04" w:rsidRPr="00426D04" w:rsidTr="007D0619">
        <w:tc>
          <w:tcPr>
            <w:tcW w:w="1080" w:type="dxa"/>
            <w:vMerge w:val="restart"/>
            <w:vAlign w:val="center"/>
          </w:tcPr>
          <w:p w:rsidR="00AC31FD" w:rsidRPr="00426D04" w:rsidRDefault="00AC31FD" w:rsidP="007D0619">
            <w:pPr>
              <w:spacing w:before="60" w:after="60"/>
              <w:jc w:val="center"/>
              <w:rPr>
                <w:noProof/>
                <w:sz w:val="22"/>
              </w:rPr>
            </w:pPr>
            <w:r w:rsidRPr="00426D04">
              <w:rPr>
                <w:noProof/>
                <w:sz w:val="18"/>
              </w:rPr>
              <w:t>Heading of multiannual financial framework</w:t>
            </w:r>
          </w:p>
        </w:tc>
        <w:tc>
          <w:tcPr>
            <w:tcW w:w="3960" w:type="dxa"/>
            <w:vAlign w:val="center"/>
          </w:tcPr>
          <w:p w:rsidR="00AC31FD" w:rsidRPr="00426D04" w:rsidRDefault="00AC31FD" w:rsidP="007D0619">
            <w:pPr>
              <w:spacing w:before="60" w:after="60"/>
              <w:jc w:val="center"/>
              <w:rPr>
                <w:noProof/>
                <w:sz w:val="22"/>
              </w:rPr>
            </w:pPr>
            <w:r w:rsidRPr="00426D04">
              <w:rPr>
                <w:noProof/>
                <w:sz w:val="20"/>
              </w:rPr>
              <w:t>Budget line</w:t>
            </w:r>
          </w:p>
        </w:tc>
        <w:tc>
          <w:tcPr>
            <w:tcW w:w="1080" w:type="dxa"/>
            <w:vAlign w:val="center"/>
          </w:tcPr>
          <w:p w:rsidR="00AC31FD" w:rsidRPr="00426D04" w:rsidRDefault="00AC31FD" w:rsidP="007D0619">
            <w:pPr>
              <w:spacing w:before="60" w:after="60"/>
              <w:jc w:val="center"/>
              <w:rPr>
                <w:noProof/>
                <w:sz w:val="22"/>
              </w:rPr>
            </w:pPr>
            <w:r w:rsidRPr="00426D04">
              <w:rPr>
                <w:noProof/>
                <w:sz w:val="18"/>
              </w:rPr>
              <w:t xml:space="preserve">Type of </w:t>
            </w:r>
            <w:r w:rsidRPr="00426D04">
              <w:rPr>
                <w:noProof/>
                <w:sz w:val="22"/>
              </w:rPr>
              <w:br/>
            </w:r>
            <w:r w:rsidRPr="00426D04">
              <w:rPr>
                <w:noProof/>
                <w:sz w:val="18"/>
              </w:rPr>
              <w:t>expenditure</w:t>
            </w:r>
          </w:p>
        </w:tc>
        <w:tc>
          <w:tcPr>
            <w:tcW w:w="4440" w:type="dxa"/>
            <w:gridSpan w:val="4"/>
            <w:vAlign w:val="center"/>
          </w:tcPr>
          <w:p w:rsidR="00AC31FD" w:rsidRPr="00426D04" w:rsidRDefault="00AC31FD" w:rsidP="007D0619">
            <w:pPr>
              <w:spacing w:before="60" w:after="60"/>
              <w:jc w:val="center"/>
              <w:rPr>
                <w:noProof/>
                <w:sz w:val="22"/>
              </w:rPr>
            </w:pPr>
            <w:r w:rsidRPr="00426D04">
              <w:rPr>
                <w:noProof/>
                <w:sz w:val="20"/>
              </w:rPr>
              <w:t xml:space="preserve">Contribution </w:t>
            </w:r>
          </w:p>
        </w:tc>
      </w:tr>
      <w:tr w:rsidR="00426D04" w:rsidRPr="00426D04" w:rsidTr="007D0619">
        <w:tc>
          <w:tcPr>
            <w:tcW w:w="1080" w:type="dxa"/>
            <w:vMerge/>
            <w:vAlign w:val="center"/>
          </w:tcPr>
          <w:p w:rsidR="00AC31FD" w:rsidRPr="00426D04" w:rsidRDefault="00AC31FD" w:rsidP="007D0619">
            <w:pPr>
              <w:jc w:val="center"/>
              <w:rPr>
                <w:noProof/>
                <w:sz w:val="22"/>
              </w:rPr>
            </w:pPr>
          </w:p>
        </w:tc>
        <w:tc>
          <w:tcPr>
            <w:tcW w:w="3960" w:type="dxa"/>
            <w:vAlign w:val="center"/>
          </w:tcPr>
          <w:p w:rsidR="00AC31FD" w:rsidRPr="00426D04" w:rsidRDefault="00AC31FD" w:rsidP="007D0619">
            <w:pPr>
              <w:rPr>
                <w:noProof/>
                <w:sz w:val="22"/>
              </w:rPr>
            </w:pPr>
            <w:r w:rsidRPr="00426D04">
              <w:rPr>
                <w:noProof/>
                <w:sz w:val="20"/>
              </w:rPr>
              <w:t xml:space="preserve">Number </w:t>
            </w:r>
            <w:r w:rsidRPr="00426D04">
              <w:rPr>
                <w:noProof/>
                <w:sz w:val="22"/>
              </w:rPr>
              <w:br/>
            </w:r>
            <w:r w:rsidRPr="00426D04">
              <w:t>3</w:t>
            </w:r>
            <w:r w:rsidRPr="00426D04">
              <w:rPr>
                <w:noProof/>
                <w:sz w:val="20"/>
              </w:rPr>
              <w:t xml:space="preserve"> Security and citizenship</w:t>
            </w:r>
          </w:p>
        </w:tc>
        <w:tc>
          <w:tcPr>
            <w:tcW w:w="1080" w:type="dxa"/>
            <w:vAlign w:val="center"/>
          </w:tcPr>
          <w:p w:rsidR="00AC31FD" w:rsidRPr="00426D04" w:rsidRDefault="00AC31FD" w:rsidP="007D0619">
            <w:pPr>
              <w:jc w:val="center"/>
              <w:rPr>
                <w:noProof/>
                <w:sz w:val="22"/>
              </w:rPr>
            </w:pPr>
            <w:r w:rsidRPr="00426D04">
              <w:rPr>
                <w:noProof/>
                <w:sz w:val="18"/>
              </w:rPr>
              <w:t>Diff./Non-diff.</w:t>
            </w:r>
            <w:r w:rsidRPr="00426D04">
              <w:rPr>
                <w:rStyle w:val="FootnoteReference"/>
                <w:noProof/>
                <w:sz w:val="18"/>
              </w:rPr>
              <w:footnoteReference w:id="7"/>
            </w:r>
          </w:p>
        </w:tc>
        <w:tc>
          <w:tcPr>
            <w:tcW w:w="956" w:type="dxa"/>
            <w:vAlign w:val="center"/>
          </w:tcPr>
          <w:p w:rsidR="00AC31FD" w:rsidRPr="00426D04" w:rsidRDefault="00AC31FD" w:rsidP="007D0619">
            <w:pPr>
              <w:jc w:val="center"/>
              <w:rPr>
                <w:noProof/>
                <w:sz w:val="22"/>
              </w:rPr>
            </w:pPr>
            <w:r w:rsidRPr="00426D04">
              <w:rPr>
                <w:noProof/>
                <w:sz w:val="18"/>
              </w:rPr>
              <w:t>from EFTA countries</w:t>
            </w:r>
            <w:r w:rsidRPr="00426D04">
              <w:rPr>
                <w:rStyle w:val="FootnoteReference"/>
                <w:noProof/>
                <w:sz w:val="18"/>
              </w:rPr>
              <w:footnoteReference w:id="8"/>
            </w:r>
          </w:p>
          <w:p w:rsidR="00AC31FD" w:rsidRPr="00426D04" w:rsidRDefault="00AC31FD" w:rsidP="007D0619">
            <w:pPr>
              <w:spacing w:before="0" w:after="0"/>
              <w:jc w:val="center"/>
              <w:rPr>
                <w:b/>
                <w:noProof/>
                <w:sz w:val="18"/>
              </w:rPr>
            </w:pPr>
          </w:p>
        </w:tc>
        <w:tc>
          <w:tcPr>
            <w:tcW w:w="1080" w:type="dxa"/>
            <w:vAlign w:val="center"/>
          </w:tcPr>
          <w:p w:rsidR="00AC31FD" w:rsidRPr="00426D04" w:rsidRDefault="00AC31FD" w:rsidP="007D0619">
            <w:pPr>
              <w:jc w:val="center"/>
              <w:rPr>
                <w:noProof/>
                <w:sz w:val="22"/>
              </w:rPr>
            </w:pPr>
            <w:r w:rsidRPr="00426D04">
              <w:rPr>
                <w:noProof/>
                <w:sz w:val="18"/>
              </w:rPr>
              <w:t>from candidate countries</w:t>
            </w:r>
            <w:r w:rsidRPr="00426D04">
              <w:rPr>
                <w:rStyle w:val="FootnoteReference"/>
                <w:noProof/>
                <w:sz w:val="18"/>
              </w:rPr>
              <w:footnoteReference w:id="9"/>
            </w:r>
          </w:p>
          <w:p w:rsidR="00AC31FD" w:rsidRPr="00426D04" w:rsidRDefault="00AC31FD" w:rsidP="007D0619">
            <w:pPr>
              <w:spacing w:before="0" w:after="0"/>
              <w:jc w:val="center"/>
              <w:rPr>
                <w:noProof/>
                <w:sz w:val="18"/>
              </w:rPr>
            </w:pPr>
          </w:p>
        </w:tc>
        <w:tc>
          <w:tcPr>
            <w:tcW w:w="956" w:type="dxa"/>
            <w:vAlign w:val="center"/>
          </w:tcPr>
          <w:p w:rsidR="00AC31FD" w:rsidRPr="00426D04" w:rsidRDefault="00AC31FD" w:rsidP="007D0619">
            <w:pPr>
              <w:jc w:val="center"/>
              <w:rPr>
                <w:noProof/>
                <w:sz w:val="18"/>
              </w:rPr>
            </w:pPr>
            <w:r w:rsidRPr="00426D04">
              <w:rPr>
                <w:noProof/>
                <w:sz w:val="18"/>
              </w:rPr>
              <w:t>from third countries</w:t>
            </w:r>
          </w:p>
        </w:tc>
        <w:tc>
          <w:tcPr>
            <w:tcW w:w="1448" w:type="dxa"/>
            <w:vAlign w:val="center"/>
          </w:tcPr>
          <w:p w:rsidR="00AC31FD" w:rsidRPr="00426D04" w:rsidRDefault="00AC31FD" w:rsidP="007D0619">
            <w:pPr>
              <w:jc w:val="center"/>
              <w:rPr>
                <w:noProof/>
                <w:sz w:val="22"/>
              </w:rPr>
            </w:pPr>
            <w:r w:rsidRPr="00426D04">
              <w:rPr>
                <w:noProof/>
                <w:sz w:val="16"/>
              </w:rPr>
              <w:t xml:space="preserve">within the meaning of Article 21(2)(b) of the Financial Regulation </w:t>
            </w:r>
          </w:p>
        </w:tc>
      </w:tr>
      <w:tr w:rsidR="00426D04" w:rsidRPr="00426D04" w:rsidTr="007D0619">
        <w:tc>
          <w:tcPr>
            <w:tcW w:w="1080" w:type="dxa"/>
            <w:vAlign w:val="center"/>
          </w:tcPr>
          <w:p w:rsidR="00AC31FD" w:rsidRPr="00426D04" w:rsidRDefault="00AC31FD" w:rsidP="007D0619">
            <w:pPr>
              <w:jc w:val="center"/>
              <w:rPr>
                <w:noProof/>
                <w:sz w:val="22"/>
              </w:rPr>
            </w:pPr>
          </w:p>
        </w:tc>
        <w:tc>
          <w:tcPr>
            <w:tcW w:w="3960" w:type="dxa"/>
            <w:vAlign w:val="center"/>
          </w:tcPr>
          <w:p w:rsidR="00AC31FD" w:rsidRPr="00426D04" w:rsidRDefault="00AC31FD" w:rsidP="007D0619">
            <w:pPr>
              <w:spacing w:before="60"/>
              <w:rPr>
                <w:noProof/>
                <w:sz w:val="22"/>
              </w:rPr>
            </w:pPr>
            <w:r w:rsidRPr="00426D04">
              <w:rPr>
                <w:noProof/>
                <w:sz w:val="22"/>
              </w:rPr>
              <w:t xml:space="preserve"> 18.030101</w:t>
            </w:r>
          </w:p>
          <w:p w:rsidR="00AC31FD" w:rsidRPr="00426D04" w:rsidRDefault="00AC31FD" w:rsidP="007D0619">
            <w:pPr>
              <w:spacing w:after="60"/>
              <w:rPr>
                <w:noProof/>
                <w:sz w:val="22"/>
              </w:rPr>
            </w:pPr>
          </w:p>
        </w:tc>
        <w:tc>
          <w:tcPr>
            <w:tcW w:w="1080" w:type="dxa"/>
            <w:vAlign w:val="center"/>
          </w:tcPr>
          <w:p w:rsidR="00AC31FD" w:rsidRPr="00426D04" w:rsidRDefault="00AC31FD" w:rsidP="007D0619">
            <w:pPr>
              <w:jc w:val="center"/>
              <w:rPr>
                <w:noProof/>
                <w:sz w:val="22"/>
              </w:rPr>
            </w:pPr>
            <w:r w:rsidRPr="00426D04">
              <w:rPr>
                <w:noProof/>
                <w:sz w:val="22"/>
              </w:rPr>
              <w:t>Diff.</w:t>
            </w:r>
          </w:p>
        </w:tc>
        <w:tc>
          <w:tcPr>
            <w:tcW w:w="956" w:type="dxa"/>
            <w:vAlign w:val="center"/>
          </w:tcPr>
          <w:p w:rsidR="00AC31FD" w:rsidRPr="00426D04" w:rsidRDefault="00AC31FD" w:rsidP="007D0619">
            <w:pPr>
              <w:jc w:val="center"/>
              <w:rPr>
                <w:noProof/>
                <w:sz w:val="22"/>
              </w:rPr>
            </w:pPr>
            <w:r w:rsidRPr="00426D04">
              <w:rPr>
                <w:noProof/>
                <w:sz w:val="22"/>
              </w:rPr>
              <w:t>NO</w:t>
            </w:r>
          </w:p>
        </w:tc>
        <w:tc>
          <w:tcPr>
            <w:tcW w:w="1080" w:type="dxa"/>
            <w:vAlign w:val="center"/>
          </w:tcPr>
          <w:p w:rsidR="00AC31FD" w:rsidRPr="00426D04" w:rsidRDefault="00AC31FD" w:rsidP="007D0619">
            <w:pPr>
              <w:jc w:val="center"/>
              <w:rPr>
                <w:noProof/>
                <w:sz w:val="22"/>
              </w:rPr>
            </w:pPr>
            <w:r w:rsidRPr="00426D04">
              <w:rPr>
                <w:noProof/>
                <w:sz w:val="22"/>
              </w:rPr>
              <w:t>NO</w:t>
            </w:r>
          </w:p>
        </w:tc>
        <w:tc>
          <w:tcPr>
            <w:tcW w:w="956" w:type="dxa"/>
            <w:vAlign w:val="center"/>
          </w:tcPr>
          <w:p w:rsidR="00AC31FD" w:rsidRPr="00426D04" w:rsidRDefault="00AC31FD" w:rsidP="007D0619">
            <w:pPr>
              <w:jc w:val="center"/>
              <w:rPr>
                <w:noProof/>
                <w:sz w:val="22"/>
              </w:rPr>
            </w:pPr>
            <w:r w:rsidRPr="00426D04">
              <w:rPr>
                <w:noProof/>
                <w:sz w:val="22"/>
              </w:rPr>
              <w:t>NO</w:t>
            </w:r>
          </w:p>
        </w:tc>
        <w:tc>
          <w:tcPr>
            <w:tcW w:w="1448" w:type="dxa"/>
            <w:vAlign w:val="center"/>
          </w:tcPr>
          <w:p w:rsidR="00AC31FD" w:rsidRPr="00426D04" w:rsidRDefault="00AC31FD" w:rsidP="007D0619">
            <w:pPr>
              <w:jc w:val="center"/>
              <w:rPr>
                <w:noProof/>
                <w:sz w:val="22"/>
              </w:rPr>
            </w:pPr>
            <w:r w:rsidRPr="00426D04">
              <w:rPr>
                <w:noProof/>
                <w:sz w:val="22"/>
              </w:rPr>
              <w:t>NO</w:t>
            </w:r>
          </w:p>
        </w:tc>
      </w:tr>
    </w:tbl>
    <w:p w:rsidR="00AC31FD" w:rsidRPr="00426D04" w:rsidRDefault="00AC31FD" w:rsidP="00AC31FD">
      <w:pPr>
        <w:pStyle w:val="ListBullet1"/>
        <w:rPr>
          <w:noProof/>
        </w:rPr>
      </w:pPr>
      <w:r w:rsidRPr="00426D04">
        <w:rPr>
          <w:noProof/>
        </w:rPr>
        <w:t>New budget lines requested: N/A</w:t>
      </w:r>
    </w:p>
    <w:p w:rsidR="00AC31FD" w:rsidRPr="00426D04" w:rsidRDefault="00AC31FD" w:rsidP="00AC31FD">
      <w:pPr>
        <w:pStyle w:val="Text1"/>
        <w:rPr>
          <w:i/>
          <w:noProof/>
          <w:sz w:val="20"/>
        </w:rPr>
      </w:pPr>
      <w:r w:rsidRPr="00426D04">
        <w:rPr>
          <w:i/>
          <w:noProof/>
          <w:u w:val="single"/>
        </w:rPr>
        <w:t>In order</w:t>
      </w:r>
      <w:r w:rsidRPr="00426D04">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26D04" w:rsidRPr="00426D04" w:rsidTr="007D0619">
        <w:tc>
          <w:tcPr>
            <w:tcW w:w="1080" w:type="dxa"/>
            <w:vMerge w:val="restart"/>
            <w:vAlign w:val="center"/>
          </w:tcPr>
          <w:p w:rsidR="00AC31FD" w:rsidRPr="00426D04" w:rsidRDefault="00AC31FD" w:rsidP="007D0619">
            <w:pPr>
              <w:spacing w:before="60" w:after="60"/>
              <w:jc w:val="center"/>
              <w:rPr>
                <w:noProof/>
                <w:sz w:val="18"/>
                <w:szCs w:val="18"/>
              </w:rPr>
            </w:pPr>
            <w:r w:rsidRPr="00426D04">
              <w:rPr>
                <w:noProof/>
                <w:sz w:val="18"/>
              </w:rPr>
              <w:t>Heading of multiannual financial framework</w:t>
            </w:r>
          </w:p>
        </w:tc>
        <w:tc>
          <w:tcPr>
            <w:tcW w:w="3960" w:type="dxa"/>
            <w:vAlign w:val="center"/>
          </w:tcPr>
          <w:p w:rsidR="00AC31FD" w:rsidRPr="00426D04" w:rsidRDefault="00AC31FD" w:rsidP="007D0619">
            <w:pPr>
              <w:spacing w:before="60" w:after="60"/>
              <w:jc w:val="center"/>
              <w:rPr>
                <w:noProof/>
                <w:sz w:val="22"/>
              </w:rPr>
            </w:pPr>
            <w:r w:rsidRPr="00426D04">
              <w:rPr>
                <w:noProof/>
                <w:sz w:val="20"/>
              </w:rPr>
              <w:t>Budget line</w:t>
            </w:r>
          </w:p>
        </w:tc>
        <w:tc>
          <w:tcPr>
            <w:tcW w:w="1080" w:type="dxa"/>
            <w:vAlign w:val="center"/>
          </w:tcPr>
          <w:p w:rsidR="00AC31FD" w:rsidRPr="00426D04" w:rsidRDefault="00AC31FD" w:rsidP="007D0619">
            <w:pPr>
              <w:spacing w:before="60" w:after="60"/>
              <w:jc w:val="center"/>
              <w:rPr>
                <w:noProof/>
                <w:sz w:val="22"/>
              </w:rPr>
            </w:pPr>
            <w:r w:rsidRPr="00426D04">
              <w:rPr>
                <w:noProof/>
                <w:sz w:val="18"/>
              </w:rPr>
              <w:t>Type of</w:t>
            </w:r>
            <w:r w:rsidRPr="00426D04">
              <w:rPr>
                <w:noProof/>
                <w:sz w:val="22"/>
              </w:rPr>
              <w:br/>
            </w:r>
            <w:r w:rsidRPr="00426D04">
              <w:rPr>
                <w:noProof/>
                <w:sz w:val="18"/>
              </w:rPr>
              <w:t>expenditure</w:t>
            </w:r>
          </w:p>
        </w:tc>
        <w:tc>
          <w:tcPr>
            <w:tcW w:w="4440" w:type="dxa"/>
            <w:gridSpan w:val="4"/>
            <w:vAlign w:val="center"/>
          </w:tcPr>
          <w:p w:rsidR="00AC31FD" w:rsidRPr="00426D04" w:rsidRDefault="00AC31FD" w:rsidP="007D0619">
            <w:pPr>
              <w:spacing w:before="60" w:after="60"/>
              <w:jc w:val="center"/>
              <w:rPr>
                <w:noProof/>
                <w:sz w:val="22"/>
              </w:rPr>
            </w:pPr>
            <w:r w:rsidRPr="00426D04">
              <w:rPr>
                <w:noProof/>
                <w:sz w:val="20"/>
              </w:rPr>
              <w:t xml:space="preserve">Contribution </w:t>
            </w:r>
          </w:p>
        </w:tc>
      </w:tr>
      <w:tr w:rsidR="00426D04" w:rsidRPr="00426D04" w:rsidTr="007D0619">
        <w:tc>
          <w:tcPr>
            <w:tcW w:w="1080" w:type="dxa"/>
            <w:vMerge/>
            <w:vAlign w:val="center"/>
          </w:tcPr>
          <w:p w:rsidR="00AC31FD" w:rsidRPr="00426D04" w:rsidRDefault="00AC31FD" w:rsidP="007D0619">
            <w:pPr>
              <w:jc w:val="center"/>
              <w:rPr>
                <w:noProof/>
                <w:sz w:val="22"/>
              </w:rPr>
            </w:pPr>
          </w:p>
        </w:tc>
        <w:tc>
          <w:tcPr>
            <w:tcW w:w="3960" w:type="dxa"/>
            <w:vAlign w:val="center"/>
          </w:tcPr>
          <w:p w:rsidR="00AC31FD" w:rsidRPr="00426D04" w:rsidRDefault="00AC31FD" w:rsidP="007D0619">
            <w:pPr>
              <w:rPr>
                <w:noProof/>
                <w:sz w:val="22"/>
              </w:rPr>
            </w:pPr>
            <w:r w:rsidRPr="00426D04">
              <w:rPr>
                <w:noProof/>
                <w:sz w:val="20"/>
              </w:rPr>
              <w:t xml:space="preserve">Number </w:t>
            </w:r>
            <w:r w:rsidRPr="00426D04">
              <w:rPr>
                <w:noProof/>
                <w:sz w:val="22"/>
              </w:rPr>
              <w:br/>
            </w:r>
            <w:r w:rsidRPr="00426D04">
              <w:t>[…</w:t>
            </w:r>
            <w:proofErr w:type="gramStart"/>
            <w:r w:rsidRPr="00426D04">
              <w:t>]</w:t>
            </w:r>
            <w:r w:rsidRPr="00426D04">
              <w:rPr>
                <w:noProof/>
                <w:sz w:val="20"/>
              </w:rPr>
              <w:t>[</w:t>
            </w:r>
            <w:proofErr w:type="gramEnd"/>
            <w:r w:rsidRPr="00426D04">
              <w:rPr>
                <w:noProof/>
                <w:sz w:val="20"/>
              </w:rPr>
              <w:t>Heading………………………………………]</w:t>
            </w:r>
          </w:p>
        </w:tc>
        <w:tc>
          <w:tcPr>
            <w:tcW w:w="1080" w:type="dxa"/>
            <w:vAlign w:val="center"/>
          </w:tcPr>
          <w:p w:rsidR="00AC31FD" w:rsidRPr="00426D04" w:rsidRDefault="00AC31FD" w:rsidP="007D0619">
            <w:pPr>
              <w:jc w:val="center"/>
              <w:rPr>
                <w:noProof/>
                <w:sz w:val="22"/>
              </w:rPr>
            </w:pPr>
            <w:r w:rsidRPr="00426D04">
              <w:rPr>
                <w:noProof/>
                <w:sz w:val="18"/>
              </w:rPr>
              <w:t>Diff./Non-diff.</w:t>
            </w:r>
          </w:p>
        </w:tc>
        <w:tc>
          <w:tcPr>
            <w:tcW w:w="956" w:type="dxa"/>
            <w:vAlign w:val="center"/>
          </w:tcPr>
          <w:p w:rsidR="00AC31FD" w:rsidRPr="00426D04" w:rsidRDefault="00AC31FD" w:rsidP="007D0619">
            <w:pPr>
              <w:jc w:val="center"/>
              <w:rPr>
                <w:noProof/>
                <w:sz w:val="18"/>
              </w:rPr>
            </w:pPr>
            <w:r w:rsidRPr="00426D04">
              <w:rPr>
                <w:noProof/>
                <w:sz w:val="18"/>
              </w:rPr>
              <w:t>from EFTA countries</w:t>
            </w:r>
          </w:p>
        </w:tc>
        <w:tc>
          <w:tcPr>
            <w:tcW w:w="1080" w:type="dxa"/>
            <w:vAlign w:val="center"/>
          </w:tcPr>
          <w:p w:rsidR="00AC31FD" w:rsidRPr="00426D04" w:rsidRDefault="00AC31FD" w:rsidP="007D0619">
            <w:pPr>
              <w:jc w:val="center"/>
              <w:rPr>
                <w:noProof/>
                <w:sz w:val="18"/>
              </w:rPr>
            </w:pPr>
            <w:r w:rsidRPr="00426D04">
              <w:rPr>
                <w:noProof/>
                <w:sz w:val="18"/>
              </w:rPr>
              <w:t>from candidate countries</w:t>
            </w:r>
          </w:p>
        </w:tc>
        <w:tc>
          <w:tcPr>
            <w:tcW w:w="956" w:type="dxa"/>
            <w:vAlign w:val="center"/>
          </w:tcPr>
          <w:p w:rsidR="00AC31FD" w:rsidRPr="00426D04" w:rsidRDefault="00AC31FD" w:rsidP="007D0619">
            <w:pPr>
              <w:jc w:val="center"/>
              <w:rPr>
                <w:noProof/>
                <w:sz w:val="18"/>
              </w:rPr>
            </w:pPr>
            <w:r w:rsidRPr="00426D04">
              <w:rPr>
                <w:noProof/>
                <w:sz w:val="18"/>
              </w:rPr>
              <w:t>from third countries</w:t>
            </w:r>
          </w:p>
        </w:tc>
        <w:tc>
          <w:tcPr>
            <w:tcW w:w="1448" w:type="dxa"/>
            <w:vAlign w:val="center"/>
          </w:tcPr>
          <w:p w:rsidR="00AC31FD" w:rsidRPr="00426D04" w:rsidRDefault="00AC31FD" w:rsidP="007D0619">
            <w:pPr>
              <w:jc w:val="center"/>
              <w:rPr>
                <w:noProof/>
                <w:sz w:val="22"/>
              </w:rPr>
            </w:pPr>
            <w:r w:rsidRPr="00426D04">
              <w:rPr>
                <w:noProof/>
                <w:sz w:val="16"/>
              </w:rPr>
              <w:t xml:space="preserve">within the meaning of Article 21(2)(b) of the Financial Regulation </w:t>
            </w:r>
          </w:p>
        </w:tc>
      </w:tr>
      <w:tr w:rsidR="00426D04" w:rsidRPr="00426D04" w:rsidTr="007D0619">
        <w:tc>
          <w:tcPr>
            <w:tcW w:w="1080" w:type="dxa"/>
            <w:vAlign w:val="center"/>
          </w:tcPr>
          <w:p w:rsidR="00AC31FD" w:rsidRPr="00426D04" w:rsidRDefault="00AC31FD" w:rsidP="007D0619">
            <w:pPr>
              <w:jc w:val="center"/>
              <w:rPr>
                <w:noProof/>
                <w:sz w:val="22"/>
              </w:rPr>
            </w:pPr>
          </w:p>
        </w:tc>
        <w:tc>
          <w:tcPr>
            <w:tcW w:w="3960" w:type="dxa"/>
            <w:vAlign w:val="center"/>
          </w:tcPr>
          <w:p w:rsidR="00AC31FD" w:rsidRPr="00426D04" w:rsidRDefault="00AC31FD" w:rsidP="007D0619">
            <w:pPr>
              <w:spacing w:before="60"/>
              <w:rPr>
                <w:noProof/>
                <w:sz w:val="22"/>
              </w:rPr>
            </w:pPr>
            <w:r w:rsidRPr="00426D04">
              <w:t>[…]</w:t>
            </w:r>
            <w:r w:rsidRPr="00426D04">
              <w:rPr>
                <w:noProof/>
                <w:sz w:val="22"/>
              </w:rPr>
              <w:t>[XX.YY.YY.YY]</w:t>
            </w:r>
          </w:p>
          <w:p w:rsidR="00AC31FD" w:rsidRPr="00426D04" w:rsidRDefault="00AC31FD" w:rsidP="007D0619">
            <w:pPr>
              <w:spacing w:after="60"/>
              <w:rPr>
                <w:noProof/>
                <w:sz w:val="22"/>
              </w:rPr>
            </w:pPr>
          </w:p>
        </w:tc>
        <w:tc>
          <w:tcPr>
            <w:tcW w:w="1080" w:type="dxa"/>
            <w:vAlign w:val="center"/>
          </w:tcPr>
          <w:p w:rsidR="00AC31FD" w:rsidRPr="00426D04" w:rsidRDefault="00AC31FD" w:rsidP="007D0619">
            <w:pPr>
              <w:jc w:val="center"/>
              <w:rPr>
                <w:noProof/>
                <w:sz w:val="22"/>
              </w:rPr>
            </w:pPr>
          </w:p>
        </w:tc>
        <w:tc>
          <w:tcPr>
            <w:tcW w:w="956" w:type="dxa"/>
            <w:vAlign w:val="center"/>
          </w:tcPr>
          <w:p w:rsidR="00AC31FD" w:rsidRPr="00426D04" w:rsidRDefault="00AC31FD" w:rsidP="007D0619">
            <w:pPr>
              <w:jc w:val="center"/>
              <w:rPr>
                <w:noProof/>
                <w:sz w:val="22"/>
              </w:rPr>
            </w:pPr>
            <w:r w:rsidRPr="00426D04">
              <w:rPr>
                <w:noProof/>
                <w:sz w:val="22"/>
              </w:rPr>
              <w:t>YES/NO</w:t>
            </w:r>
          </w:p>
        </w:tc>
        <w:tc>
          <w:tcPr>
            <w:tcW w:w="1080" w:type="dxa"/>
            <w:vAlign w:val="center"/>
          </w:tcPr>
          <w:p w:rsidR="00AC31FD" w:rsidRPr="00426D04" w:rsidRDefault="00AC31FD" w:rsidP="007D0619">
            <w:pPr>
              <w:jc w:val="center"/>
              <w:rPr>
                <w:noProof/>
                <w:sz w:val="18"/>
              </w:rPr>
            </w:pPr>
            <w:r w:rsidRPr="00426D04">
              <w:rPr>
                <w:noProof/>
                <w:sz w:val="22"/>
              </w:rPr>
              <w:t>YES/NO</w:t>
            </w:r>
          </w:p>
        </w:tc>
        <w:tc>
          <w:tcPr>
            <w:tcW w:w="956" w:type="dxa"/>
            <w:vAlign w:val="center"/>
          </w:tcPr>
          <w:p w:rsidR="00AC31FD" w:rsidRPr="00426D04" w:rsidRDefault="00AC31FD" w:rsidP="007D0619">
            <w:pPr>
              <w:jc w:val="center"/>
              <w:rPr>
                <w:noProof/>
                <w:sz w:val="18"/>
              </w:rPr>
            </w:pPr>
            <w:r w:rsidRPr="00426D04">
              <w:rPr>
                <w:noProof/>
                <w:sz w:val="22"/>
              </w:rPr>
              <w:t>YES/NO</w:t>
            </w:r>
          </w:p>
        </w:tc>
        <w:tc>
          <w:tcPr>
            <w:tcW w:w="1448" w:type="dxa"/>
            <w:vAlign w:val="center"/>
          </w:tcPr>
          <w:p w:rsidR="00AC31FD" w:rsidRPr="00426D04" w:rsidRDefault="00AC31FD" w:rsidP="007D0619">
            <w:pPr>
              <w:jc w:val="center"/>
              <w:rPr>
                <w:noProof/>
                <w:sz w:val="22"/>
              </w:rPr>
            </w:pPr>
            <w:r w:rsidRPr="00426D04">
              <w:rPr>
                <w:noProof/>
                <w:sz w:val="22"/>
              </w:rPr>
              <w:t>YES/NO</w:t>
            </w:r>
          </w:p>
        </w:tc>
      </w:tr>
    </w:tbl>
    <w:p w:rsidR="00AC31FD" w:rsidRPr="00426D04" w:rsidRDefault="00AC31FD" w:rsidP="00AC31FD">
      <w:pPr>
        <w:rPr>
          <w:noProof/>
        </w:rPr>
        <w:sectPr w:rsidR="00AC31FD" w:rsidRPr="00426D04" w:rsidSect="006B3F00">
          <w:pgSz w:w="11907" w:h="16840" w:code="1"/>
          <w:pgMar w:top="1134" w:right="1418" w:bottom="1134" w:left="1418" w:header="709" w:footer="709" w:gutter="0"/>
          <w:cols w:space="708"/>
          <w:docGrid w:linePitch="360"/>
        </w:sectPr>
      </w:pPr>
    </w:p>
    <w:p w:rsidR="00AC31FD" w:rsidRPr="00426D04" w:rsidRDefault="00AC31FD" w:rsidP="00AC31FD">
      <w:pPr>
        <w:pStyle w:val="Heading2"/>
        <w:rPr>
          <w:bCs w:val="0"/>
          <w:noProof/>
          <w:szCs w:val="24"/>
        </w:rPr>
      </w:pPr>
      <w:r w:rsidRPr="00426D04">
        <w:rPr>
          <w:noProof/>
        </w:rPr>
        <w:lastRenderedPageBreak/>
        <w:t xml:space="preserve">Estimated impact on expenditure </w:t>
      </w:r>
    </w:p>
    <w:p w:rsidR="00AC31FD" w:rsidRPr="00426D04" w:rsidRDefault="00AC31FD" w:rsidP="00AC31FD">
      <w:pPr>
        <w:pStyle w:val="Heading3"/>
        <w:rPr>
          <w:noProof/>
          <w:u w:val="single"/>
        </w:rPr>
      </w:pPr>
      <w:r w:rsidRPr="00426D04">
        <w:rPr>
          <w:noProof/>
        </w:rPr>
        <w:t xml:space="preserve">Summary of estimated impact on expenditure </w:t>
      </w:r>
    </w:p>
    <w:p w:rsidR="00AC31FD" w:rsidRPr="00426D04" w:rsidRDefault="00AC31FD" w:rsidP="00AC31FD">
      <w:pPr>
        <w:jc w:val="right"/>
        <w:rPr>
          <w:noProof/>
          <w:sz w:val="20"/>
        </w:rPr>
      </w:pPr>
      <w:r w:rsidRPr="00426D04">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26D04" w:rsidRPr="00426D04" w:rsidTr="007D0619">
        <w:trPr>
          <w:jc w:val="center"/>
        </w:trPr>
        <w:tc>
          <w:tcPr>
            <w:tcW w:w="4744" w:type="dxa"/>
            <w:shd w:val="thinDiagStripe" w:color="C0C0C0" w:fill="auto"/>
            <w:vAlign w:val="center"/>
          </w:tcPr>
          <w:p w:rsidR="00AC31FD" w:rsidRPr="00426D04" w:rsidRDefault="00AC31FD" w:rsidP="007D0619">
            <w:pPr>
              <w:spacing w:before="60" w:after="60"/>
              <w:jc w:val="center"/>
              <w:rPr>
                <w:b/>
                <w:noProof/>
                <w:sz w:val="22"/>
              </w:rPr>
            </w:pPr>
            <w:r w:rsidRPr="00426D04">
              <w:rPr>
                <w:b/>
                <w:noProof/>
                <w:sz w:val="22"/>
              </w:rPr>
              <w:t xml:space="preserve">Heading of multiannual financial </w:t>
            </w:r>
            <w:r w:rsidRPr="00426D04">
              <w:rPr>
                <w:noProof/>
                <w:sz w:val="22"/>
              </w:rPr>
              <w:br/>
            </w:r>
            <w:r w:rsidRPr="00426D04">
              <w:rPr>
                <w:b/>
                <w:noProof/>
                <w:sz w:val="22"/>
              </w:rPr>
              <w:t xml:space="preserve">framework </w:t>
            </w:r>
          </w:p>
        </w:tc>
        <w:tc>
          <w:tcPr>
            <w:tcW w:w="1080" w:type="dxa"/>
            <w:vAlign w:val="center"/>
          </w:tcPr>
          <w:p w:rsidR="00AC31FD" w:rsidRPr="00426D04" w:rsidRDefault="00AC31FD" w:rsidP="007D0619">
            <w:pPr>
              <w:spacing w:before="60" w:after="60"/>
              <w:jc w:val="center"/>
              <w:rPr>
                <w:noProof/>
                <w:sz w:val="22"/>
              </w:rPr>
            </w:pPr>
            <w:r w:rsidRPr="00426D04">
              <w:rPr>
                <w:noProof/>
                <w:sz w:val="22"/>
              </w:rPr>
              <w:t>Number</w:t>
            </w:r>
          </w:p>
        </w:tc>
        <w:tc>
          <w:tcPr>
            <w:tcW w:w="7817" w:type="dxa"/>
            <w:vAlign w:val="center"/>
          </w:tcPr>
          <w:p w:rsidR="00AC31FD" w:rsidRPr="00426D04" w:rsidRDefault="00AC31FD" w:rsidP="007D0619">
            <w:pPr>
              <w:spacing w:before="60" w:after="60"/>
              <w:rPr>
                <w:noProof/>
                <w:sz w:val="22"/>
              </w:rPr>
            </w:pPr>
            <w:r w:rsidRPr="00426D04">
              <w:rPr>
                <w:noProof/>
                <w:sz w:val="22"/>
              </w:rPr>
              <w:t>3 - Security and citizenship</w:t>
            </w:r>
          </w:p>
        </w:tc>
      </w:tr>
    </w:tbl>
    <w:p w:rsidR="00AC31FD" w:rsidRPr="00426D04" w:rsidRDefault="00AC31FD" w:rsidP="00AC31F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426D04" w:rsidRPr="00426D04" w:rsidTr="007D0619">
        <w:tc>
          <w:tcPr>
            <w:tcW w:w="3960" w:type="dxa"/>
            <w:vAlign w:val="center"/>
          </w:tcPr>
          <w:p w:rsidR="00AC31FD" w:rsidRPr="00426D04" w:rsidRDefault="00AC31FD" w:rsidP="007D0619">
            <w:pPr>
              <w:jc w:val="center"/>
              <w:rPr>
                <w:noProof/>
                <w:sz w:val="22"/>
              </w:rPr>
            </w:pPr>
            <w:r w:rsidRPr="00426D04">
              <w:rPr>
                <w:noProof/>
                <w:sz w:val="22"/>
              </w:rPr>
              <w:t>DG: HOME</w:t>
            </w:r>
          </w:p>
        </w:tc>
        <w:tc>
          <w:tcPr>
            <w:tcW w:w="1560" w:type="dxa"/>
            <w:gridSpan w:val="2"/>
          </w:tcPr>
          <w:p w:rsidR="00AC31FD" w:rsidRPr="00426D04" w:rsidRDefault="00AC31FD" w:rsidP="007D0619">
            <w:pPr>
              <w:rPr>
                <w:noProof/>
                <w:sz w:val="20"/>
              </w:rPr>
            </w:pPr>
          </w:p>
        </w:tc>
        <w:tc>
          <w:tcPr>
            <w:tcW w:w="534" w:type="dxa"/>
          </w:tcPr>
          <w:p w:rsidR="00AC31FD" w:rsidRPr="00426D04" w:rsidRDefault="00AC31FD" w:rsidP="007D0619">
            <w:pPr>
              <w:jc w:val="center"/>
              <w:rPr>
                <w:noProof/>
                <w:sz w:val="20"/>
              </w:rPr>
            </w:pPr>
          </w:p>
        </w:tc>
        <w:tc>
          <w:tcPr>
            <w:tcW w:w="868"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2015</w:t>
            </w:r>
          </w:p>
        </w:tc>
        <w:tc>
          <w:tcPr>
            <w:tcW w:w="868"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2016</w:t>
            </w:r>
          </w:p>
        </w:tc>
        <w:tc>
          <w:tcPr>
            <w:tcW w:w="868"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2017</w:t>
            </w:r>
          </w:p>
        </w:tc>
        <w:tc>
          <w:tcPr>
            <w:tcW w:w="868"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2018</w:t>
            </w:r>
          </w:p>
        </w:tc>
        <w:tc>
          <w:tcPr>
            <w:tcW w:w="2604" w:type="dxa"/>
            <w:gridSpan w:val="3"/>
            <w:vAlign w:val="center"/>
          </w:tcPr>
          <w:p w:rsidR="00AC31FD" w:rsidRPr="00426D04" w:rsidRDefault="00AC31FD" w:rsidP="007D0619">
            <w:pPr>
              <w:jc w:val="center"/>
              <w:rPr>
                <w:b/>
                <w:noProof/>
                <w:sz w:val="18"/>
              </w:rPr>
            </w:pPr>
            <w:r w:rsidRPr="00426D04">
              <w:rPr>
                <w:noProof/>
                <w:sz w:val="18"/>
              </w:rPr>
              <w:t>Enter as many years as necessary to show the duration of the impact (see point 1.6)</w:t>
            </w:r>
          </w:p>
        </w:tc>
        <w:tc>
          <w:tcPr>
            <w:tcW w:w="1777" w:type="dxa"/>
            <w:vAlign w:val="center"/>
          </w:tcPr>
          <w:p w:rsidR="00AC31FD" w:rsidRPr="00426D04" w:rsidRDefault="00AC31FD" w:rsidP="007D0619">
            <w:pPr>
              <w:jc w:val="center"/>
              <w:rPr>
                <w:b/>
                <w:noProof/>
                <w:sz w:val="20"/>
              </w:rPr>
            </w:pPr>
            <w:r w:rsidRPr="00426D04">
              <w:rPr>
                <w:b/>
                <w:noProof/>
                <w:sz w:val="20"/>
              </w:rPr>
              <w:t>TOTAL</w:t>
            </w:r>
          </w:p>
        </w:tc>
      </w:tr>
      <w:tr w:rsidR="00426D04" w:rsidRPr="00426D04" w:rsidTr="007D0619">
        <w:trPr>
          <w:trHeight w:val="213"/>
        </w:trPr>
        <w:tc>
          <w:tcPr>
            <w:tcW w:w="6054" w:type="dxa"/>
            <w:gridSpan w:val="4"/>
            <w:vAlign w:val="center"/>
          </w:tcPr>
          <w:p w:rsidR="00AC31FD" w:rsidRPr="00426D04" w:rsidRDefault="00AC31FD" w:rsidP="007D0619">
            <w:pPr>
              <w:spacing w:before="20" w:after="20"/>
              <w:rPr>
                <w:noProof/>
                <w:sz w:val="21"/>
              </w:rPr>
            </w:pPr>
            <w:r w:rsidRPr="00426D04">
              <w:rPr>
                <w:noProof/>
                <w:sz w:val="21"/>
              </w:rPr>
              <w:sym w:font="Wingdings" w:char="F09F"/>
            </w:r>
            <w:r w:rsidRPr="00426D04">
              <w:rPr>
                <w:noProof/>
                <w:sz w:val="21"/>
              </w:rPr>
              <w:t xml:space="preserve"> Operational appropriations </w:t>
            </w: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noProof/>
                <w:sz w:val="20"/>
              </w:rPr>
            </w:pPr>
          </w:p>
        </w:tc>
        <w:tc>
          <w:tcPr>
            <w:tcW w:w="868" w:type="dxa"/>
            <w:vAlign w:val="center"/>
          </w:tcPr>
          <w:p w:rsidR="00AC31FD" w:rsidRPr="00426D04" w:rsidRDefault="00AC31FD" w:rsidP="007D0619">
            <w:pPr>
              <w:rPr>
                <w:b/>
                <w:noProof/>
                <w:sz w:val="20"/>
              </w:rPr>
            </w:pPr>
          </w:p>
        </w:tc>
        <w:tc>
          <w:tcPr>
            <w:tcW w:w="1777" w:type="dxa"/>
            <w:vAlign w:val="center"/>
          </w:tcPr>
          <w:p w:rsidR="00AC31FD" w:rsidRPr="00426D04" w:rsidRDefault="00AC31FD" w:rsidP="007D0619">
            <w:pPr>
              <w:rPr>
                <w:b/>
                <w:noProof/>
                <w:sz w:val="20"/>
              </w:rPr>
            </w:pPr>
          </w:p>
        </w:tc>
      </w:tr>
      <w:tr w:rsidR="00426D04" w:rsidRPr="00426D04" w:rsidTr="007D0619">
        <w:trPr>
          <w:trHeight w:val="277"/>
        </w:trPr>
        <w:tc>
          <w:tcPr>
            <w:tcW w:w="3960" w:type="dxa"/>
            <w:vMerge w:val="restart"/>
            <w:vAlign w:val="center"/>
          </w:tcPr>
          <w:p w:rsidR="00AC31FD" w:rsidRPr="00426D04" w:rsidRDefault="00AC31FD" w:rsidP="007D0619">
            <w:pPr>
              <w:rPr>
                <w:noProof/>
                <w:sz w:val="22"/>
              </w:rPr>
            </w:pPr>
            <w:r w:rsidRPr="00426D04">
              <w:rPr>
                <w:noProof/>
                <w:sz w:val="20"/>
              </w:rPr>
              <w:t>18.030101</w:t>
            </w:r>
          </w:p>
        </w:tc>
        <w:tc>
          <w:tcPr>
            <w:tcW w:w="1440" w:type="dxa"/>
            <w:vAlign w:val="center"/>
          </w:tcPr>
          <w:p w:rsidR="00AC31FD" w:rsidRPr="00426D04" w:rsidRDefault="00AC31FD" w:rsidP="007D0619">
            <w:pPr>
              <w:spacing w:before="20" w:after="20"/>
              <w:rPr>
                <w:noProof/>
                <w:sz w:val="18"/>
              </w:rPr>
            </w:pPr>
            <w:r w:rsidRPr="00426D04">
              <w:rPr>
                <w:noProof/>
                <w:sz w:val="18"/>
              </w:rPr>
              <w:t>Commitments</w:t>
            </w:r>
          </w:p>
        </w:tc>
        <w:tc>
          <w:tcPr>
            <w:tcW w:w="654" w:type="dxa"/>
            <w:gridSpan w:val="2"/>
            <w:vAlign w:val="center"/>
          </w:tcPr>
          <w:p w:rsidR="00AC31FD" w:rsidRPr="00426D04" w:rsidRDefault="00AC31FD" w:rsidP="007D0619">
            <w:pPr>
              <w:spacing w:before="20" w:after="20"/>
              <w:jc w:val="center"/>
              <w:rPr>
                <w:noProof/>
                <w:sz w:val="14"/>
              </w:rPr>
            </w:pPr>
            <w:r w:rsidRPr="00426D04">
              <w:rPr>
                <w:noProof/>
                <w:sz w:val="14"/>
              </w:rPr>
              <w:t>(1)</w:t>
            </w:r>
          </w:p>
        </w:tc>
        <w:tc>
          <w:tcPr>
            <w:tcW w:w="868" w:type="dxa"/>
            <w:vAlign w:val="center"/>
          </w:tcPr>
          <w:p w:rsidR="00AC31FD" w:rsidRPr="00426D04" w:rsidRDefault="00AC31FD" w:rsidP="007D0619">
            <w:pPr>
              <w:spacing w:before="20" w:after="20"/>
              <w:jc w:val="right"/>
              <w:rPr>
                <w:noProof/>
                <w:sz w:val="20"/>
              </w:rPr>
            </w:pPr>
            <w:r w:rsidRPr="00426D04">
              <w:rPr>
                <w:noProof/>
                <w:sz w:val="20"/>
              </w:rPr>
              <w:t>12</w:t>
            </w:r>
          </w:p>
        </w:tc>
        <w:tc>
          <w:tcPr>
            <w:tcW w:w="868" w:type="dxa"/>
            <w:vAlign w:val="center"/>
          </w:tcPr>
          <w:p w:rsidR="00AC31FD" w:rsidRPr="00426D04" w:rsidRDefault="00AC31FD" w:rsidP="007D0619">
            <w:pPr>
              <w:spacing w:before="20" w:after="20"/>
              <w:jc w:val="right"/>
              <w:rPr>
                <w:noProof/>
                <w:sz w:val="20"/>
              </w:rPr>
            </w:pPr>
            <w:r w:rsidRPr="00426D04">
              <w:rPr>
                <w:noProof/>
                <w:sz w:val="20"/>
              </w:rPr>
              <w:t>150</w:t>
            </w:r>
          </w:p>
        </w:tc>
        <w:tc>
          <w:tcPr>
            <w:tcW w:w="868" w:type="dxa"/>
            <w:vAlign w:val="center"/>
          </w:tcPr>
          <w:p w:rsidR="00AC31FD" w:rsidRPr="00426D04" w:rsidRDefault="00AC31FD" w:rsidP="007D0619">
            <w:pPr>
              <w:spacing w:before="20" w:after="20"/>
              <w:jc w:val="right"/>
              <w:rPr>
                <w:noProof/>
                <w:sz w:val="20"/>
              </w:rPr>
            </w:pPr>
            <w:r w:rsidRPr="00426D04">
              <w:rPr>
                <w:noProof/>
                <w:sz w:val="20"/>
              </w:rPr>
              <w:t>78</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r w:rsidR="00426D04" w:rsidRPr="00426D04" w:rsidTr="007D0619">
        <w:tc>
          <w:tcPr>
            <w:tcW w:w="3960" w:type="dxa"/>
            <w:vMerge/>
          </w:tcPr>
          <w:p w:rsidR="00AC31FD" w:rsidRPr="00426D04" w:rsidRDefault="00AC31FD" w:rsidP="007D0619">
            <w:pPr>
              <w:jc w:val="center"/>
              <w:rPr>
                <w:noProof/>
                <w:sz w:val="20"/>
              </w:rPr>
            </w:pPr>
          </w:p>
        </w:tc>
        <w:tc>
          <w:tcPr>
            <w:tcW w:w="1440" w:type="dxa"/>
            <w:vAlign w:val="center"/>
          </w:tcPr>
          <w:p w:rsidR="00AC31FD" w:rsidRPr="00426D04" w:rsidRDefault="00AC31FD" w:rsidP="007D0619">
            <w:pPr>
              <w:spacing w:before="20" w:after="20"/>
              <w:rPr>
                <w:noProof/>
                <w:sz w:val="18"/>
              </w:rPr>
            </w:pPr>
            <w:r w:rsidRPr="00426D04">
              <w:rPr>
                <w:noProof/>
                <w:sz w:val="18"/>
              </w:rPr>
              <w:t>Payments</w:t>
            </w:r>
          </w:p>
        </w:tc>
        <w:tc>
          <w:tcPr>
            <w:tcW w:w="654" w:type="dxa"/>
            <w:gridSpan w:val="2"/>
            <w:vAlign w:val="center"/>
          </w:tcPr>
          <w:p w:rsidR="00AC31FD" w:rsidRPr="00426D04" w:rsidRDefault="00AC31FD" w:rsidP="007D0619">
            <w:pPr>
              <w:spacing w:before="20" w:after="20"/>
              <w:jc w:val="center"/>
              <w:rPr>
                <w:noProof/>
                <w:sz w:val="14"/>
              </w:rPr>
            </w:pPr>
            <w:r w:rsidRPr="00426D04">
              <w:rPr>
                <w:noProof/>
                <w:sz w:val="14"/>
              </w:rPr>
              <w:t>(2)</w:t>
            </w:r>
          </w:p>
        </w:tc>
        <w:tc>
          <w:tcPr>
            <w:tcW w:w="868" w:type="dxa"/>
            <w:vAlign w:val="bottom"/>
          </w:tcPr>
          <w:p w:rsidR="00AC31FD" w:rsidRPr="00426D04" w:rsidRDefault="00AC31FD" w:rsidP="007D0619">
            <w:pPr>
              <w:spacing w:before="20" w:after="20"/>
              <w:jc w:val="right"/>
              <w:rPr>
                <w:noProof/>
                <w:sz w:val="20"/>
              </w:rPr>
            </w:pPr>
            <w:r w:rsidRPr="00426D04">
              <w:rPr>
                <w:noProof/>
                <w:sz w:val="20"/>
              </w:rPr>
              <w:t>16,8</w:t>
            </w:r>
          </w:p>
        </w:tc>
        <w:tc>
          <w:tcPr>
            <w:tcW w:w="868" w:type="dxa"/>
            <w:vAlign w:val="bottom"/>
          </w:tcPr>
          <w:p w:rsidR="00AC31FD" w:rsidRPr="00426D04" w:rsidRDefault="00AC31FD" w:rsidP="007D0619">
            <w:pPr>
              <w:spacing w:before="20" w:after="20"/>
              <w:jc w:val="right"/>
              <w:rPr>
                <w:noProof/>
                <w:sz w:val="20"/>
              </w:rPr>
            </w:pPr>
            <w:r w:rsidRPr="00426D04">
              <w:rPr>
                <w:noProof/>
                <w:sz w:val="20"/>
              </w:rPr>
              <w:t>4,8</w:t>
            </w:r>
          </w:p>
        </w:tc>
        <w:tc>
          <w:tcPr>
            <w:tcW w:w="868" w:type="dxa"/>
            <w:vAlign w:val="bottom"/>
          </w:tcPr>
          <w:p w:rsidR="00AC31FD" w:rsidRPr="00426D04" w:rsidRDefault="00AC31FD" w:rsidP="007D0619">
            <w:pPr>
              <w:spacing w:before="20" w:after="20"/>
              <w:jc w:val="right"/>
              <w:rPr>
                <w:noProof/>
                <w:sz w:val="20"/>
              </w:rPr>
            </w:pPr>
            <w:r w:rsidRPr="00426D04">
              <w:rPr>
                <w:noProof/>
                <w:sz w:val="20"/>
              </w:rPr>
              <w:t>162</w:t>
            </w:r>
          </w:p>
        </w:tc>
        <w:tc>
          <w:tcPr>
            <w:tcW w:w="868" w:type="dxa"/>
            <w:vAlign w:val="bottom"/>
          </w:tcPr>
          <w:p w:rsidR="00AC31FD" w:rsidRPr="00426D04" w:rsidRDefault="00AC31FD" w:rsidP="007D0619">
            <w:pPr>
              <w:spacing w:before="20" w:after="20"/>
              <w:jc w:val="right"/>
              <w:rPr>
                <w:noProof/>
                <w:sz w:val="20"/>
              </w:rPr>
            </w:pPr>
            <w:r w:rsidRPr="00426D04">
              <w:rPr>
                <w:noProof/>
                <w:sz w:val="20"/>
              </w:rPr>
              <w:t>56,4</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r w:rsidR="00426D04" w:rsidRPr="00426D04" w:rsidTr="007D0619">
        <w:tc>
          <w:tcPr>
            <w:tcW w:w="3960" w:type="dxa"/>
            <w:vMerge w:val="restart"/>
            <w:vAlign w:val="center"/>
          </w:tcPr>
          <w:p w:rsidR="00AC31FD" w:rsidRPr="00426D04" w:rsidRDefault="00AC31FD" w:rsidP="007D0619">
            <w:pPr>
              <w:rPr>
                <w:noProof/>
                <w:sz w:val="22"/>
              </w:rPr>
            </w:pPr>
            <w:r w:rsidRPr="00426D04">
              <w:rPr>
                <w:noProof/>
                <w:sz w:val="20"/>
              </w:rPr>
              <w:t>Number of budget line</w:t>
            </w:r>
          </w:p>
        </w:tc>
        <w:tc>
          <w:tcPr>
            <w:tcW w:w="1440" w:type="dxa"/>
            <w:vAlign w:val="center"/>
          </w:tcPr>
          <w:p w:rsidR="00AC31FD" w:rsidRPr="00426D04" w:rsidRDefault="00AC31FD" w:rsidP="007D0619">
            <w:pPr>
              <w:spacing w:before="20" w:after="20"/>
              <w:rPr>
                <w:noProof/>
                <w:sz w:val="18"/>
              </w:rPr>
            </w:pPr>
            <w:r w:rsidRPr="00426D04">
              <w:rPr>
                <w:noProof/>
                <w:sz w:val="18"/>
              </w:rPr>
              <w:t>Commitments</w:t>
            </w:r>
          </w:p>
        </w:tc>
        <w:tc>
          <w:tcPr>
            <w:tcW w:w="654" w:type="dxa"/>
            <w:gridSpan w:val="2"/>
            <w:vAlign w:val="center"/>
          </w:tcPr>
          <w:p w:rsidR="00AC31FD" w:rsidRPr="00426D04" w:rsidRDefault="00AC31FD" w:rsidP="007D0619">
            <w:pPr>
              <w:spacing w:before="20" w:after="20"/>
              <w:jc w:val="center"/>
              <w:rPr>
                <w:noProof/>
                <w:sz w:val="14"/>
              </w:rPr>
            </w:pPr>
            <w:r w:rsidRPr="00426D04">
              <w:rPr>
                <w:noProof/>
                <w:sz w:val="14"/>
              </w:rPr>
              <w:t>(1a)</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p>
        </w:tc>
      </w:tr>
      <w:tr w:rsidR="00426D04" w:rsidRPr="00426D04" w:rsidTr="007D0619">
        <w:tc>
          <w:tcPr>
            <w:tcW w:w="3960" w:type="dxa"/>
            <w:vMerge/>
          </w:tcPr>
          <w:p w:rsidR="00AC31FD" w:rsidRPr="00426D04" w:rsidRDefault="00AC31FD" w:rsidP="007D0619">
            <w:pPr>
              <w:jc w:val="center"/>
              <w:rPr>
                <w:noProof/>
                <w:sz w:val="20"/>
              </w:rPr>
            </w:pPr>
          </w:p>
        </w:tc>
        <w:tc>
          <w:tcPr>
            <w:tcW w:w="1440" w:type="dxa"/>
            <w:vAlign w:val="center"/>
          </w:tcPr>
          <w:p w:rsidR="00AC31FD" w:rsidRPr="00426D04" w:rsidRDefault="00AC31FD" w:rsidP="007D0619">
            <w:pPr>
              <w:spacing w:before="20" w:after="20"/>
              <w:rPr>
                <w:noProof/>
                <w:sz w:val="18"/>
              </w:rPr>
            </w:pPr>
            <w:r w:rsidRPr="00426D04">
              <w:rPr>
                <w:noProof/>
                <w:sz w:val="18"/>
              </w:rPr>
              <w:t>Payments</w:t>
            </w:r>
          </w:p>
        </w:tc>
        <w:tc>
          <w:tcPr>
            <w:tcW w:w="654" w:type="dxa"/>
            <w:gridSpan w:val="2"/>
            <w:vAlign w:val="center"/>
          </w:tcPr>
          <w:p w:rsidR="00AC31FD" w:rsidRPr="00426D04" w:rsidRDefault="00AC31FD" w:rsidP="007D0619">
            <w:pPr>
              <w:spacing w:before="20" w:after="20"/>
              <w:jc w:val="center"/>
              <w:rPr>
                <w:noProof/>
                <w:sz w:val="14"/>
              </w:rPr>
            </w:pPr>
            <w:r w:rsidRPr="00426D04">
              <w:rPr>
                <w:noProof/>
                <w:sz w:val="14"/>
              </w:rPr>
              <w:t>(2a)</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p>
        </w:tc>
      </w:tr>
      <w:tr w:rsidR="00426D04" w:rsidRPr="00426D04" w:rsidTr="007D0619">
        <w:trPr>
          <w:trHeight w:val="231"/>
        </w:trPr>
        <w:tc>
          <w:tcPr>
            <w:tcW w:w="6054" w:type="dxa"/>
            <w:gridSpan w:val="4"/>
            <w:vAlign w:val="center"/>
          </w:tcPr>
          <w:p w:rsidR="00AC31FD" w:rsidRPr="00426D04" w:rsidRDefault="00AC31FD" w:rsidP="007D0619">
            <w:pPr>
              <w:spacing w:before="20" w:after="20"/>
              <w:rPr>
                <w:noProof/>
                <w:sz w:val="22"/>
              </w:rPr>
            </w:pPr>
            <w:r w:rsidRPr="00426D04">
              <w:rPr>
                <w:noProof/>
                <w:sz w:val="21"/>
              </w:rPr>
              <w:t>Appropriations of an administrative nature financed from the envelope of specific programmes</w:t>
            </w:r>
            <w:r w:rsidRPr="00426D04">
              <w:rPr>
                <w:rStyle w:val="FootnoteReference"/>
                <w:noProof/>
                <w:sz w:val="21"/>
              </w:rPr>
              <w:footnoteReference w:id="10"/>
            </w:r>
            <w:r w:rsidRPr="00426D04">
              <w:rPr>
                <w:noProof/>
                <w:sz w:val="21"/>
              </w:rPr>
              <w:t xml:space="preserve"> </w:t>
            </w:r>
          </w:p>
          <w:p w:rsidR="00AC31FD" w:rsidRPr="00426D04" w:rsidRDefault="00AC31FD" w:rsidP="007D0619">
            <w:pPr>
              <w:spacing w:before="0" w:after="0"/>
              <w:rPr>
                <w:noProof/>
                <w:sz w:val="22"/>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868" w:type="dxa"/>
            <w:vAlign w:val="center"/>
          </w:tcPr>
          <w:p w:rsidR="00AC31FD" w:rsidRPr="00426D04" w:rsidRDefault="00AC31FD" w:rsidP="007D0619">
            <w:pPr>
              <w:rPr>
                <w:b/>
                <w:noProof/>
                <w:sz w:val="20"/>
              </w:rPr>
            </w:pPr>
          </w:p>
        </w:tc>
        <w:tc>
          <w:tcPr>
            <w:tcW w:w="1777" w:type="dxa"/>
            <w:vAlign w:val="center"/>
          </w:tcPr>
          <w:p w:rsidR="00AC31FD" w:rsidRPr="00426D04" w:rsidRDefault="00AC31FD" w:rsidP="007D0619">
            <w:pPr>
              <w:rPr>
                <w:b/>
                <w:noProof/>
                <w:sz w:val="20"/>
              </w:rPr>
            </w:pPr>
          </w:p>
        </w:tc>
      </w:tr>
      <w:tr w:rsidR="00426D04" w:rsidRPr="00426D04" w:rsidTr="007D0619">
        <w:trPr>
          <w:trHeight w:val="319"/>
        </w:trPr>
        <w:tc>
          <w:tcPr>
            <w:tcW w:w="3960" w:type="dxa"/>
            <w:vAlign w:val="center"/>
          </w:tcPr>
          <w:p w:rsidR="00AC31FD" w:rsidRPr="00426D04" w:rsidRDefault="00AC31FD" w:rsidP="007D0619">
            <w:pPr>
              <w:spacing w:before="60" w:after="60"/>
              <w:rPr>
                <w:noProof/>
                <w:sz w:val="22"/>
              </w:rPr>
            </w:pPr>
            <w:r w:rsidRPr="00426D04">
              <w:rPr>
                <w:noProof/>
                <w:sz w:val="20"/>
              </w:rPr>
              <w:t>Number of budget line</w:t>
            </w:r>
          </w:p>
        </w:tc>
        <w:tc>
          <w:tcPr>
            <w:tcW w:w="1440" w:type="dxa"/>
            <w:vAlign w:val="center"/>
          </w:tcPr>
          <w:p w:rsidR="00AC31FD" w:rsidRPr="00426D04" w:rsidRDefault="00AC31FD" w:rsidP="007D0619">
            <w:pPr>
              <w:spacing w:before="40" w:after="40"/>
              <w:jc w:val="right"/>
              <w:rPr>
                <w:noProof/>
                <w:sz w:val="18"/>
              </w:rPr>
            </w:pPr>
          </w:p>
        </w:tc>
        <w:tc>
          <w:tcPr>
            <w:tcW w:w="654" w:type="dxa"/>
            <w:gridSpan w:val="2"/>
            <w:vAlign w:val="center"/>
          </w:tcPr>
          <w:p w:rsidR="00AC31FD" w:rsidRPr="00426D04" w:rsidRDefault="00AC31FD" w:rsidP="007D0619">
            <w:pPr>
              <w:spacing w:before="40" w:after="40"/>
              <w:jc w:val="center"/>
              <w:rPr>
                <w:noProof/>
                <w:sz w:val="14"/>
              </w:rPr>
            </w:pPr>
            <w:r w:rsidRPr="00426D04">
              <w:rPr>
                <w:noProof/>
                <w:sz w:val="14"/>
              </w:rPr>
              <w:t>(3)</w:t>
            </w: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868" w:type="dxa"/>
            <w:vAlign w:val="center"/>
          </w:tcPr>
          <w:p w:rsidR="00AC31FD" w:rsidRPr="00426D04" w:rsidRDefault="00AC31FD" w:rsidP="007D0619">
            <w:pPr>
              <w:spacing w:before="40" w:after="40"/>
              <w:jc w:val="right"/>
              <w:rPr>
                <w:b/>
                <w:noProof/>
                <w:sz w:val="20"/>
              </w:rPr>
            </w:pPr>
          </w:p>
        </w:tc>
        <w:tc>
          <w:tcPr>
            <w:tcW w:w="1777" w:type="dxa"/>
            <w:vAlign w:val="center"/>
          </w:tcPr>
          <w:p w:rsidR="00AC31FD" w:rsidRPr="00426D04" w:rsidRDefault="00AC31FD" w:rsidP="007D0619">
            <w:pPr>
              <w:spacing w:before="40" w:after="40"/>
              <w:jc w:val="right"/>
              <w:rPr>
                <w:b/>
                <w:noProof/>
                <w:sz w:val="20"/>
              </w:rPr>
            </w:pPr>
          </w:p>
        </w:tc>
      </w:tr>
      <w:tr w:rsidR="00426D04" w:rsidRPr="00426D04" w:rsidTr="007D0619">
        <w:tc>
          <w:tcPr>
            <w:tcW w:w="3960" w:type="dxa"/>
            <w:vMerge w:val="restart"/>
            <w:vAlign w:val="center"/>
          </w:tcPr>
          <w:p w:rsidR="00AC31FD" w:rsidRPr="00426D04" w:rsidRDefault="00AC31FD" w:rsidP="007D0619">
            <w:pPr>
              <w:jc w:val="center"/>
              <w:rPr>
                <w:b/>
                <w:noProof/>
                <w:sz w:val="22"/>
              </w:rPr>
            </w:pPr>
            <w:r w:rsidRPr="00426D04">
              <w:rPr>
                <w:b/>
                <w:noProof/>
                <w:sz w:val="22"/>
              </w:rPr>
              <w:t>TOTAL appropriations</w:t>
            </w:r>
            <w:r w:rsidRPr="00426D04">
              <w:rPr>
                <w:noProof/>
                <w:sz w:val="22"/>
              </w:rPr>
              <w:br/>
            </w:r>
            <w:r w:rsidRPr="00426D04">
              <w:rPr>
                <w:b/>
                <w:noProof/>
                <w:sz w:val="22"/>
              </w:rPr>
              <w:t xml:space="preserve">for DG </w:t>
            </w:r>
            <w:r w:rsidRPr="00426D04">
              <w:rPr>
                <w:noProof/>
                <w:sz w:val="22"/>
              </w:rPr>
              <w:t>HOME</w:t>
            </w:r>
          </w:p>
        </w:tc>
        <w:tc>
          <w:tcPr>
            <w:tcW w:w="1440" w:type="dxa"/>
            <w:vAlign w:val="center"/>
          </w:tcPr>
          <w:p w:rsidR="00AC31FD" w:rsidRPr="00426D04" w:rsidRDefault="00AC31FD" w:rsidP="007D0619">
            <w:pPr>
              <w:rPr>
                <w:noProof/>
                <w:sz w:val="18"/>
              </w:rPr>
            </w:pPr>
            <w:r w:rsidRPr="00426D04">
              <w:rPr>
                <w:noProof/>
                <w:sz w:val="18"/>
              </w:rPr>
              <w:t>Commitments</w:t>
            </w:r>
          </w:p>
        </w:tc>
        <w:tc>
          <w:tcPr>
            <w:tcW w:w="654" w:type="dxa"/>
            <w:gridSpan w:val="2"/>
            <w:vAlign w:val="center"/>
          </w:tcPr>
          <w:p w:rsidR="00AC31FD" w:rsidRPr="00426D04" w:rsidRDefault="00AC31FD" w:rsidP="007D0619">
            <w:pPr>
              <w:jc w:val="center"/>
              <w:rPr>
                <w:noProof/>
                <w:sz w:val="14"/>
              </w:rPr>
            </w:pPr>
            <w:r w:rsidRPr="00426D04">
              <w:rPr>
                <w:noProof/>
                <w:sz w:val="14"/>
              </w:rPr>
              <w:t>=1+1a +3</w:t>
            </w:r>
          </w:p>
        </w:tc>
        <w:tc>
          <w:tcPr>
            <w:tcW w:w="868" w:type="dxa"/>
            <w:vAlign w:val="center"/>
          </w:tcPr>
          <w:p w:rsidR="00AC31FD" w:rsidRPr="00426D04" w:rsidRDefault="00AC31FD" w:rsidP="007D0619">
            <w:pPr>
              <w:spacing w:before="20" w:after="20"/>
              <w:jc w:val="right"/>
              <w:rPr>
                <w:noProof/>
                <w:sz w:val="20"/>
              </w:rPr>
            </w:pPr>
            <w:r w:rsidRPr="00426D04">
              <w:rPr>
                <w:noProof/>
                <w:sz w:val="20"/>
              </w:rPr>
              <w:t>12</w:t>
            </w:r>
          </w:p>
        </w:tc>
        <w:tc>
          <w:tcPr>
            <w:tcW w:w="868" w:type="dxa"/>
            <w:vAlign w:val="center"/>
          </w:tcPr>
          <w:p w:rsidR="00AC31FD" w:rsidRPr="00426D04" w:rsidRDefault="00AC31FD" w:rsidP="007D0619">
            <w:pPr>
              <w:spacing w:before="20" w:after="20"/>
              <w:jc w:val="right"/>
              <w:rPr>
                <w:noProof/>
                <w:sz w:val="20"/>
              </w:rPr>
            </w:pPr>
            <w:r w:rsidRPr="00426D04">
              <w:rPr>
                <w:noProof/>
                <w:sz w:val="20"/>
              </w:rPr>
              <w:t>150</w:t>
            </w:r>
          </w:p>
        </w:tc>
        <w:tc>
          <w:tcPr>
            <w:tcW w:w="868" w:type="dxa"/>
            <w:vAlign w:val="center"/>
          </w:tcPr>
          <w:p w:rsidR="00AC31FD" w:rsidRPr="00426D04" w:rsidRDefault="00AC31FD" w:rsidP="007D0619">
            <w:pPr>
              <w:spacing w:before="20" w:after="20"/>
              <w:jc w:val="right"/>
              <w:rPr>
                <w:noProof/>
                <w:sz w:val="20"/>
              </w:rPr>
            </w:pPr>
            <w:r w:rsidRPr="00426D04">
              <w:rPr>
                <w:noProof/>
                <w:sz w:val="20"/>
              </w:rPr>
              <w:t>78</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1777" w:type="dxa"/>
            <w:vAlign w:val="center"/>
          </w:tcPr>
          <w:p w:rsidR="00AC31FD" w:rsidRPr="00426D04" w:rsidRDefault="00AC31FD" w:rsidP="007D0619">
            <w:pPr>
              <w:spacing w:before="20" w:after="20"/>
              <w:jc w:val="right"/>
              <w:rPr>
                <w:noProof/>
                <w:sz w:val="20"/>
              </w:rPr>
            </w:pPr>
            <w:r w:rsidRPr="00426D04">
              <w:rPr>
                <w:b/>
                <w:noProof/>
                <w:sz w:val="20"/>
              </w:rPr>
              <w:t>240</w:t>
            </w:r>
          </w:p>
        </w:tc>
      </w:tr>
      <w:tr w:rsidR="00426D04" w:rsidRPr="00426D04" w:rsidTr="007D0619">
        <w:tc>
          <w:tcPr>
            <w:tcW w:w="3960" w:type="dxa"/>
            <w:vMerge/>
          </w:tcPr>
          <w:p w:rsidR="00AC31FD" w:rsidRPr="00426D04" w:rsidRDefault="00AC31FD" w:rsidP="007D0619">
            <w:pPr>
              <w:rPr>
                <w:noProof/>
                <w:sz w:val="20"/>
              </w:rPr>
            </w:pPr>
          </w:p>
        </w:tc>
        <w:tc>
          <w:tcPr>
            <w:tcW w:w="1440" w:type="dxa"/>
            <w:vAlign w:val="center"/>
          </w:tcPr>
          <w:p w:rsidR="00AC31FD" w:rsidRPr="00426D04" w:rsidRDefault="00AC31FD" w:rsidP="007D0619">
            <w:pPr>
              <w:rPr>
                <w:noProof/>
                <w:sz w:val="18"/>
              </w:rPr>
            </w:pPr>
            <w:r w:rsidRPr="00426D04">
              <w:rPr>
                <w:noProof/>
                <w:sz w:val="18"/>
              </w:rPr>
              <w:t>Payments</w:t>
            </w:r>
          </w:p>
        </w:tc>
        <w:tc>
          <w:tcPr>
            <w:tcW w:w="654" w:type="dxa"/>
            <w:gridSpan w:val="2"/>
            <w:vAlign w:val="center"/>
          </w:tcPr>
          <w:p w:rsidR="00AC31FD" w:rsidRPr="00426D04" w:rsidRDefault="00AC31FD" w:rsidP="007D0619">
            <w:pPr>
              <w:jc w:val="center"/>
              <w:rPr>
                <w:noProof/>
                <w:sz w:val="14"/>
              </w:rPr>
            </w:pPr>
            <w:r w:rsidRPr="00426D04">
              <w:rPr>
                <w:noProof/>
                <w:sz w:val="14"/>
              </w:rPr>
              <w:t>=2+2a</w:t>
            </w:r>
          </w:p>
          <w:p w:rsidR="00AC31FD" w:rsidRPr="00426D04" w:rsidRDefault="00AC31FD" w:rsidP="007D0619">
            <w:pPr>
              <w:jc w:val="center"/>
              <w:rPr>
                <w:noProof/>
                <w:sz w:val="14"/>
              </w:rPr>
            </w:pPr>
            <w:r w:rsidRPr="00426D04">
              <w:rPr>
                <w:noProof/>
                <w:sz w:val="14"/>
              </w:rPr>
              <w:t>+3</w:t>
            </w:r>
          </w:p>
        </w:tc>
        <w:tc>
          <w:tcPr>
            <w:tcW w:w="868" w:type="dxa"/>
            <w:vAlign w:val="bottom"/>
          </w:tcPr>
          <w:p w:rsidR="00AC31FD" w:rsidRPr="00426D04" w:rsidRDefault="00AC31FD" w:rsidP="007D0619">
            <w:pPr>
              <w:spacing w:before="20" w:after="20"/>
              <w:jc w:val="right"/>
              <w:rPr>
                <w:noProof/>
                <w:sz w:val="20"/>
              </w:rPr>
            </w:pPr>
            <w:r w:rsidRPr="00426D04">
              <w:rPr>
                <w:noProof/>
                <w:sz w:val="20"/>
              </w:rPr>
              <w:t>16,8</w:t>
            </w:r>
          </w:p>
        </w:tc>
        <w:tc>
          <w:tcPr>
            <w:tcW w:w="868" w:type="dxa"/>
            <w:vAlign w:val="bottom"/>
          </w:tcPr>
          <w:p w:rsidR="00AC31FD" w:rsidRPr="00426D04" w:rsidRDefault="00AC31FD" w:rsidP="007D0619">
            <w:pPr>
              <w:spacing w:before="20" w:after="20"/>
              <w:jc w:val="right"/>
              <w:rPr>
                <w:noProof/>
                <w:sz w:val="20"/>
              </w:rPr>
            </w:pPr>
            <w:r w:rsidRPr="00426D04">
              <w:rPr>
                <w:noProof/>
                <w:sz w:val="20"/>
              </w:rPr>
              <w:t>4,8</w:t>
            </w:r>
          </w:p>
        </w:tc>
        <w:tc>
          <w:tcPr>
            <w:tcW w:w="868" w:type="dxa"/>
            <w:vAlign w:val="bottom"/>
          </w:tcPr>
          <w:p w:rsidR="00AC31FD" w:rsidRPr="00426D04" w:rsidRDefault="00AC31FD" w:rsidP="007D0619">
            <w:pPr>
              <w:spacing w:before="20" w:after="20"/>
              <w:jc w:val="right"/>
              <w:rPr>
                <w:noProof/>
                <w:sz w:val="20"/>
              </w:rPr>
            </w:pPr>
            <w:r w:rsidRPr="00426D04">
              <w:rPr>
                <w:noProof/>
                <w:sz w:val="20"/>
              </w:rPr>
              <w:t>162</w:t>
            </w:r>
          </w:p>
        </w:tc>
        <w:tc>
          <w:tcPr>
            <w:tcW w:w="868" w:type="dxa"/>
            <w:vAlign w:val="bottom"/>
          </w:tcPr>
          <w:p w:rsidR="00AC31FD" w:rsidRPr="00426D04" w:rsidRDefault="00AC31FD" w:rsidP="007D0619">
            <w:pPr>
              <w:spacing w:before="20" w:after="20"/>
              <w:jc w:val="right"/>
              <w:rPr>
                <w:noProof/>
                <w:sz w:val="20"/>
              </w:rPr>
            </w:pPr>
            <w:r w:rsidRPr="00426D04">
              <w:rPr>
                <w:noProof/>
                <w:sz w:val="20"/>
              </w:rPr>
              <w:t>56,4</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bl>
    <w:p w:rsidR="00AC31FD" w:rsidRPr="00426D04" w:rsidRDefault="00AC31FD" w:rsidP="00AC31FD">
      <w:pPr>
        <w:rPr>
          <w:noProof/>
        </w:rPr>
      </w:pPr>
      <w:r w:rsidRPr="00426D04">
        <w:rPr>
          <w:noProof/>
        </w:rPr>
        <w:br/>
      </w:r>
      <w:r w:rsidRPr="00426D04">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26D04" w:rsidRPr="00426D04" w:rsidTr="007D0619">
        <w:trPr>
          <w:trHeight w:val="277"/>
        </w:trPr>
        <w:tc>
          <w:tcPr>
            <w:tcW w:w="3960" w:type="dxa"/>
            <w:vMerge w:val="restart"/>
            <w:vAlign w:val="center"/>
          </w:tcPr>
          <w:p w:rsidR="00AC31FD" w:rsidRPr="00426D04" w:rsidRDefault="00AC31FD" w:rsidP="007D0619">
            <w:pPr>
              <w:spacing w:before="20" w:after="20"/>
              <w:rPr>
                <w:noProof/>
                <w:sz w:val="22"/>
              </w:rPr>
            </w:pPr>
            <w:r w:rsidRPr="00426D04">
              <w:rPr>
                <w:noProof/>
                <w:sz w:val="22"/>
              </w:rPr>
              <w:lastRenderedPageBreak/>
              <w:br w:type="page"/>
            </w:r>
            <w:r w:rsidRPr="00426D04">
              <w:rPr>
                <w:noProof/>
                <w:sz w:val="21"/>
              </w:rPr>
              <w:sym w:font="Wingdings" w:char="F09F"/>
            </w:r>
            <w:r w:rsidRPr="00426D04">
              <w:rPr>
                <w:noProof/>
                <w:sz w:val="21"/>
              </w:rPr>
              <w:t xml:space="preserve"> TOTAL operational appropriations </w:t>
            </w:r>
          </w:p>
        </w:tc>
        <w:tc>
          <w:tcPr>
            <w:tcW w:w="1440" w:type="dxa"/>
            <w:vAlign w:val="center"/>
          </w:tcPr>
          <w:p w:rsidR="00AC31FD" w:rsidRPr="00426D04" w:rsidRDefault="00AC31FD" w:rsidP="007D0619">
            <w:pPr>
              <w:spacing w:beforeLines="20" w:before="48" w:afterLines="20" w:after="48"/>
              <w:rPr>
                <w:noProof/>
                <w:sz w:val="18"/>
              </w:rPr>
            </w:pPr>
            <w:r w:rsidRPr="00426D04">
              <w:rPr>
                <w:noProof/>
                <w:sz w:val="18"/>
              </w:rPr>
              <w:t>Commitments</w:t>
            </w:r>
          </w:p>
        </w:tc>
        <w:tc>
          <w:tcPr>
            <w:tcW w:w="654" w:type="dxa"/>
            <w:vAlign w:val="center"/>
          </w:tcPr>
          <w:p w:rsidR="00AC31FD" w:rsidRPr="00426D04" w:rsidRDefault="00AC31FD" w:rsidP="007D0619">
            <w:pPr>
              <w:spacing w:beforeLines="20" w:before="48" w:afterLines="20" w:after="48"/>
              <w:jc w:val="center"/>
              <w:rPr>
                <w:noProof/>
                <w:sz w:val="14"/>
              </w:rPr>
            </w:pPr>
            <w:r w:rsidRPr="00426D04">
              <w:rPr>
                <w:noProof/>
                <w:sz w:val="14"/>
              </w:rPr>
              <w:t>(4)</w:t>
            </w:r>
          </w:p>
        </w:tc>
        <w:tc>
          <w:tcPr>
            <w:tcW w:w="868" w:type="dxa"/>
            <w:vAlign w:val="center"/>
          </w:tcPr>
          <w:p w:rsidR="00AC31FD" w:rsidRPr="00426D04" w:rsidRDefault="00AC31FD" w:rsidP="007D0619">
            <w:pPr>
              <w:spacing w:before="20" w:after="20"/>
              <w:jc w:val="right"/>
              <w:rPr>
                <w:noProof/>
                <w:sz w:val="20"/>
              </w:rPr>
            </w:pPr>
            <w:r w:rsidRPr="00426D04">
              <w:rPr>
                <w:noProof/>
                <w:sz w:val="20"/>
              </w:rPr>
              <w:t>12</w:t>
            </w:r>
          </w:p>
        </w:tc>
        <w:tc>
          <w:tcPr>
            <w:tcW w:w="868" w:type="dxa"/>
            <w:vAlign w:val="center"/>
          </w:tcPr>
          <w:p w:rsidR="00AC31FD" w:rsidRPr="00426D04" w:rsidRDefault="00AC31FD" w:rsidP="007D0619">
            <w:pPr>
              <w:spacing w:before="20" w:after="20"/>
              <w:jc w:val="right"/>
              <w:rPr>
                <w:noProof/>
                <w:sz w:val="20"/>
              </w:rPr>
            </w:pPr>
            <w:r w:rsidRPr="00426D04">
              <w:rPr>
                <w:noProof/>
                <w:sz w:val="20"/>
              </w:rPr>
              <w:t>150</w:t>
            </w:r>
          </w:p>
        </w:tc>
        <w:tc>
          <w:tcPr>
            <w:tcW w:w="868" w:type="dxa"/>
            <w:vAlign w:val="center"/>
          </w:tcPr>
          <w:p w:rsidR="00AC31FD" w:rsidRPr="00426D04" w:rsidRDefault="00AC31FD" w:rsidP="007D0619">
            <w:pPr>
              <w:spacing w:before="20" w:after="20"/>
              <w:jc w:val="right"/>
              <w:rPr>
                <w:noProof/>
                <w:sz w:val="20"/>
              </w:rPr>
            </w:pPr>
            <w:r w:rsidRPr="00426D04">
              <w:rPr>
                <w:noProof/>
                <w:sz w:val="20"/>
              </w:rPr>
              <w:t>78</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r w:rsidR="00426D04" w:rsidRPr="00426D04" w:rsidTr="007D0619">
        <w:tc>
          <w:tcPr>
            <w:tcW w:w="3960" w:type="dxa"/>
            <w:vMerge/>
          </w:tcPr>
          <w:p w:rsidR="00AC31FD" w:rsidRPr="00426D04" w:rsidRDefault="00AC31FD" w:rsidP="007D0619">
            <w:pPr>
              <w:jc w:val="center"/>
              <w:rPr>
                <w:noProof/>
                <w:sz w:val="20"/>
              </w:rPr>
            </w:pPr>
          </w:p>
        </w:tc>
        <w:tc>
          <w:tcPr>
            <w:tcW w:w="1440" w:type="dxa"/>
            <w:vAlign w:val="center"/>
          </w:tcPr>
          <w:p w:rsidR="00AC31FD" w:rsidRPr="00426D04" w:rsidRDefault="00AC31FD" w:rsidP="007D0619">
            <w:pPr>
              <w:spacing w:beforeLines="20" w:before="48" w:afterLines="20" w:after="48"/>
              <w:rPr>
                <w:noProof/>
                <w:sz w:val="18"/>
              </w:rPr>
            </w:pPr>
            <w:r w:rsidRPr="00426D04">
              <w:rPr>
                <w:noProof/>
                <w:sz w:val="18"/>
              </w:rPr>
              <w:t>Payments</w:t>
            </w:r>
          </w:p>
        </w:tc>
        <w:tc>
          <w:tcPr>
            <w:tcW w:w="654" w:type="dxa"/>
            <w:vAlign w:val="center"/>
          </w:tcPr>
          <w:p w:rsidR="00AC31FD" w:rsidRPr="00426D04" w:rsidRDefault="00AC31FD" w:rsidP="007D0619">
            <w:pPr>
              <w:spacing w:beforeLines="20" w:before="48" w:afterLines="20" w:after="48"/>
              <w:jc w:val="center"/>
              <w:rPr>
                <w:noProof/>
                <w:sz w:val="14"/>
              </w:rPr>
            </w:pPr>
            <w:r w:rsidRPr="00426D04">
              <w:rPr>
                <w:noProof/>
                <w:sz w:val="14"/>
              </w:rPr>
              <w:t>(5)</w:t>
            </w:r>
          </w:p>
        </w:tc>
        <w:tc>
          <w:tcPr>
            <w:tcW w:w="868" w:type="dxa"/>
            <w:vAlign w:val="bottom"/>
          </w:tcPr>
          <w:p w:rsidR="00AC31FD" w:rsidRPr="00426D04" w:rsidRDefault="00AC31FD" w:rsidP="007D0619">
            <w:pPr>
              <w:spacing w:before="20" w:after="20"/>
              <w:jc w:val="right"/>
              <w:rPr>
                <w:noProof/>
                <w:sz w:val="20"/>
              </w:rPr>
            </w:pPr>
            <w:r w:rsidRPr="00426D04">
              <w:rPr>
                <w:noProof/>
                <w:sz w:val="20"/>
              </w:rPr>
              <w:t>16,8</w:t>
            </w:r>
          </w:p>
        </w:tc>
        <w:tc>
          <w:tcPr>
            <w:tcW w:w="868" w:type="dxa"/>
            <w:vAlign w:val="bottom"/>
          </w:tcPr>
          <w:p w:rsidR="00AC31FD" w:rsidRPr="00426D04" w:rsidRDefault="00AC31FD" w:rsidP="007D0619">
            <w:pPr>
              <w:spacing w:before="20" w:after="20"/>
              <w:jc w:val="right"/>
              <w:rPr>
                <w:noProof/>
                <w:sz w:val="20"/>
              </w:rPr>
            </w:pPr>
            <w:r w:rsidRPr="00426D04">
              <w:rPr>
                <w:noProof/>
                <w:sz w:val="20"/>
              </w:rPr>
              <w:t>4,8</w:t>
            </w:r>
          </w:p>
        </w:tc>
        <w:tc>
          <w:tcPr>
            <w:tcW w:w="868" w:type="dxa"/>
            <w:vAlign w:val="bottom"/>
          </w:tcPr>
          <w:p w:rsidR="00AC31FD" w:rsidRPr="00426D04" w:rsidRDefault="00AC31FD" w:rsidP="007D0619">
            <w:pPr>
              <w:spacing w:before="20" w:after="20"/>
              <w:jc w:val="right"/>
              <w:rPr>
                <w:noProof/>
                <w:sz w:val="20"/>
              </w:rPr>
            </w:pPr>
            <w:r w:rsidRPr="00426D04">
              <w:rPr>
                <w:noProof/>
                <w:sz w:val="20"/>
              </w:rPr>
              <w:t>162</w:t>
            </w:r>
          </w:p>
        </w:tc>
        <w:tc>
          <w:tcPr>
            <w:tcW w:w="868" w:type="dxa"/>
            <w:vAlign w:val="bottom"/>
          </w:tcPr>
          <w:p w:rsidR="00AC31FD" w:rsidRPr="00426D04" w:rsidRDefault="00AC31FD" w:rsidP="007D0619">
            <w:pPr>
              <w:spacing w:before="20" w:after="20"/>
              <w:jc w:val="right"/>
              <w:rPr>
                <w:noProof/>
                <w:sz w:val="20"/>
              </w:rPr>
            </w:pPr>
            <w:r w:rsidRPr="00426D04">
              <w:rPr>
                <w:noProof/>
                <w:sz w:val="20"/>
              </w:rPr>
              <w:t>56,4</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r w:rsidR="00426D04" w:rsidRPr="00426D04" w:rsidTr="007D0619">
        <w:trPr>
          <w:trHeight w:val="533"/>
        </w:trPr>
        <w:tc>
          <w:tcPr>
            <w:tcW w:w="5400" w:type="dxa"/>
            <w:gridSpan w:val="2"/>
            <w:vAlign w:val="center"/>
          </w:tcPr>
          <w:p w:rsidR="00AC31FD" w:rsidRPr="00426D04" w:rsidRDefault="00AC31FD" w:rsidP="007D0619">
            <w:pPr>
              <w:spacing w:beforeLines="20" w:before="48" w:afterLines="20" w:after="48"/>
              <w:rPr>
                <w:noProof/>
                <w:sz w:val="22"/>
              </w:rPr>
            </w:pPr>
            <w:r w:rsidRPr="00426D04">
              <w:rPr>
                <w:noProof/>
                <w:sz w:val="21"/>
              </w:rPr>
              <w:sym w:font="Wingdings" w:char="F09F"/>
            </w:r>
            <w:r w:rsidRPr="00426D04">
              <w:rPr>
                <w:noProof/>
                <w:sz w:val="21"/>
              </w:rPr>
              <w:t xml:space="preserve"> TOTAL appropriations of an administrative nature financed from the envelope for specific programmes </w:t>
            </w:r>
          </w:p>
        </w:tc>
        <w:tc>
          <w:tcPr>
            <w:tcW w:w="654" w:type="dxa"/>
            <w:vAlign w:val="center"/>
          </w:tcPr>
          <w:p w:rsidR="00AC31FD" w:rsidRPr="00426D04" w:rsidRDefault="00AC31FD" w:rsidP="007D0619">
            <w:pPr>
              <w:spacing w:beforeLines="20" w:before="48" w:afterLines="20" w:after="48"/>
              <w:jc w:val="center"/>
              <w:rPr>
                <w:noProof/>
                <w:sz w:val="14"/>
              </w:rPr>
            </w:pPr>
            <w:r w:rsidRPr="00426D04">
              <w:rPr>
                <w:noProof/>
                <w:sz w:val="14"/>
              </w:rPr>
              <w:t>(6)</w:t>
            </w: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p>
        </w:tc>
      </w:tr>
      <w:tr w:rsidR="00426D04" w:rsidRPr="00426D04" w:rsidTr="007D0619">
        <w:tc>
          <w:tcPr>
            <w:tcW w:w="3960" w:type="dxa"/>
            <w:vMerge w:val="restart"/>
            <w:shd w:val="thinDiagStripe" w:color="C0C0C0" w:fill="auto"/>
            <w:vAlign w:val="center"/>
          </w:tcPr>
          <w:p w:rsidR="00AC31FD" w:rsidRPr="00426D04" w:rsidRDefault="00AC31FD" w:rsidP="007D0619">
            <w:pPr>
              <w:jc w:val="center"/>
              <w:rPr>
                <w:b/>
                <w:noProof/>
                <w:sz w:val="22"/>
              </w:rPr>
            </w:pPr>
            <w:r w:rsidRPr="00426D04">
              <w:rPr>
                <w:b/>
                <w:noProof/>
                <w:sz w:val="22"/>
              </w:rPr>
              <w:t xml:space="preserve">TOTAL appropriations </w:t>
            </w:r>
            <w:r w:rsidRPr="00426D04">
              <w:rPr>
                <w:noProof/>
                <w:sz w:val="22"/>
              </w:rPr>
              <w:br/>
            </w:r>
            <w:r w:rsidRPr="00426D04">
              <w:rPr>
                <w:b/>
                <w:noProof/>
                <w:sz w:val="22"/>
              </w:rPr>
              <w:t>under HEADING 3</w:t>
            </w:r>
            <w:r w:rsidRPr="00426D04">
              <w:rPr>
                <w:noProof/>
                <w:sz w:val="22"/>
              </w:rPr>
              <w:br/>
              <w:t>of the multiannual financial framework</w:t>
            </w:r>
          </w:p>
        </w:tc>
        <w:tc>
          <w:tcPr>
            <w:tcW w:w="1440" w:type="dxa"/>
            <w:vAlign w:val="center"/>
          </w:tcPr>
          <w:p w:rsidR="00AC31FD" w:rsidRPr="00426D04" w:rsidRDefault="00AC31FD" w:rsidP="007D0619">
            <w:pPr>
              <w:rPr>
                <w:noProof/>
                <w:sz w:val="18"/>
              </w:rPr>
            </w:pPr>
            <w:r w:rsidRPr="00426D04">
              <w:rPr>
                <w:noProof/>
                <w:sz w:val="18"/>
              </w:rPr>
              <w:t>Commitments</w:t>
            </w:r>
          </w:p>
        </w:tc>
        <w:tc>
          <w:tcPr>
            <w:tcW w:w="654" w:type="dxa"/>
            <w:vAlign w:val="center"/>
          </w:tcPr>
          <w:p w:rsidR="00AC31FD" w:rsidRPr="00426D04" w:rsidRDefault="00AC31FD" w:rsidP="007D0619">
            <w:pPr>
              <w:jc w:val="center"/>
              <w:rPr>
                <w:noProof/>
                <w:sz w:val="14"/>
              </w:rPr>
            </w:pPr>
            <w:r w:rsidRPr="00426D04">
              <w:rPr>
                <w:noProof/>
                <w:sz w:val="14"/>
              </w:rPr>
              <w:t>=4+ 6</w:t>
            </w:r>
          </w:p>
        </w:tc>
        <w:tc>
          <w:tcPr>
            <w:tcW w:w="868" w:type="dxa"/>
            <w:vAlign w:val="center"/>
          </w:tcPr>
          <w:p w:rsidR="00AC31FD" w:rsidRPr="00426D04" w:rsidRDefault="00AC31FD" w:rsidP="007D0619">
            <w:pPr>
              <w:spacing w:before="20" w:after="20"/>
              <w:jc w:val="right"/>
              <w:rPr>
                <w:noProof/>
                <w:sz w:val="20"/>
              </w:rPr>
            </w:pPr>
            <w:r w:rsidRPr="00426D04">
              <w:rPr>
                <w:noProof/>
                <w:sz w:val="20"/>
              </w:rPr>
              <w:t>12</w:t>
            </w:r>
          </w:p>
        </w:tc>
        <w:tc>
          <w:tcPr>
            <w:tcW w:w="868" w:type="dxa"/>
            <w:vAlign w:val="center"/>
          </w:tcPr>
          <w:p w:rsidR="00AC31FD" w:rsidRPr="00426D04" w:rsidRDefault="00AC31FD" w:rsidP="007D0619">
            <w:pPr>
              <w:spacing w:before="20" w:after="20"/>
              <w:jc w:val="right"/>
              <w:rPr>
                <w:noProof/>
                <w:sz w:val="20"/>
              </w:rPr>
            </w:pPr>
            <w:r w:rsidRPr="00426D04">
              <w:rPr>
                <w:noProof/>
                <w:sz w:val="20"/>
              </w:rPr>
              <w:t>150</w:t>
            </w:r>
          </w:p>
        </w:tc>
        <w:tc>
          <w:tcPr>
            <w:tcW w:w="868" w:type="dxa"/>
            <w:vAlign w:val="center"/>
          </w:tcPr>
          <w:p w:rsidR="00AC31FD" w:rsidRPr="00426D04" w:rsidRDefault="00AC31FD" w:rsidP="007D0619">
            <w:pPr>
              <w:spacing w:before="20" w:after="20"/>
              <w:jc w:val="right"/>
              <w:rPr>
                <w:noProof/>
                <w:sz w:val="20"/>
              </w:rPr>
            </w:pPr>
            <w:r w:rsidRPr="00426D04">
              <w:rPr>
                <w:noProof/>
                <w:sz w:val="20"/>
              </w:rPr>
              <w:t>78</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r w:rsidR="00426D04" w:rsidRPr="00426D04" w:rsidTr="007D0619">
        <w:tc>
          <w:tcPr>
            <w:tcW w:w="3960" w:type="dxa"/>
            <w:vMerge/>
            <w:shd w:val="thinDiagStripe" w:color="C0C0C0" w:fill="auto"/>
          </w:tcPr>
          <w:p w:rsidR="00AC31FD" w:rsidRPr="00426D04" w:rsidRDefault="00AC31FD" w:rsidP="007D0619">
            <w:pPr>
              <w:rPr>
                <w:noProof/>
                <w:sz w:val="20"/>
              </w:rPr>
            </w:pPr>
          </w:p>
        </w:tc>
        <w:tc>
          <w:tcPr>
            <w:tcW w:w="1440" w:type="dxa"/>
            <w:vAlign w:val="center"/>
          </w:tcPr>
          <w:p w:rsidR="00AC31FD" w:rsidRPr="00426D04" w:rsidRDefault="00AC31FD" w:rsidP="007D0619">
            <w:pPr>
              <w:rPr>
                <w:noProof/>
                <w:sz w:val="18"/>
              </w:rPr>
            </w:pPr>
            <w:r w:rsidRPr="00426D04">
              <w:rPr>
                <w:noProof/>
                <w:sz w:val="18"/>
              </w:rPr>
              <w:t>Payments</w:t>
            </w:r>
          </w:p>
        </w:tc>
        <w:tc>
          <w:tcPr>
            <w:tcW w:w="654" w:type="dxa"/>
            <w:vAlign w:val="center"/>
          </w:tcPr>
          <w:p w:rsidR="00AC31FD" w:rsidRPr="00426D04" w:rsidRDefault="00AC31FD" w:rsidP="007D0619">
            <w:pPr>
              <w:jc w:val="center"/>
              <w:rPr>
                <w:noProof/>
                <w:sz w:val="14"/>
              </w:rPr>
            </w:pPr>
            <w:r w:rsidRPr="00426D04">
              <w:rPr>
                <w:noProof/>
                <w:sz w:val="14"/>
              </w:rPr>
              <w:t>=5+ 6</w:t>
            </w:r>
          </w:p>
        </w:tc>
        <w:tc>
          <w:tcPr>
            <w:tcW w:w="868" w:type="dxa"/>
            <w:vAlign w:val="bottom"/>
          </w:tcPr>
          <w:p w:rsidR="00AC31FD" w:rsidRPr="00426D04" w:rsidRDefault="00AC31FD" w:rsidP="007D0619">
            <w:pPr>
              <w:spacing w:before="20" w:after="20"/>
              <w:jc w:val="right"/>
              <w:rPr>
                <w:noProof/>
                <w:sz w:val="20"/>
              </w:rPr>
            </w:pPr>
            <w:r w:rsidRPr="00426D04">
              <w:rPr>
                <w:noProof/>
                <w:sz w:val="20"/>
              </w:rPr>
              <w:t>16,8</w:t>
            </w:r>
          </w:p>
        </w:tc>
        <w:tc>
          <w:tcPr>
            <w:tcW w:w="868" w:type="dxa"/>
            <w:vAlign w:val="bottom"/>
          </w:tcPr>
          <w:p w:rsidR="00AC31FD" w:rsidRPr="00426D04" w:rsidRDefault="00AC31FD" w:rsidP="007D0619">
            <w:pPr>
              <w:spacing w:before="20" w:after="20"/>
              <w:jc w:val="right"/>
              <w:rPr>
                <w:noProof/>
                <w:sz w:val="20"/>
              </w:rPr>
            </w:pPr>
            <w:r w:rsidRPr="00426D04">
              <w:rPr>
                <w:noProof/>
                <w:sz w:val="20"/>
              </w:rPr>
              <w:t>4,8</w:t>
            </w:r>
          </w:p>
        </w:tc>
        <w:tc>
          <w:tcPr>
            <w:tcW w:w="868" w:type="dxa"/>
            <w:vAlign w:val="bottom"/>
          </w:tcPr>
          <w:p w:rsidR="00AC31FD" w:rsidRPr="00426D04" w:rsidRDefault="00AC31FD" w:rsidP="007D0619">
            <w:pPr>
              <w:spacing w:before="20" w:after="20"/>
              <w:jc w:val="right"/>
              <w:rPr>
                <w:noProof/>
                <w:sz w:val="20"/>
              </w:rPr>
            </w:pPr>
            <w:r w:rsidRPr="00426D04">
              <w:rPr>
                <w:noProof/>
                <w:sz w:val="20"/>
              </w:rPr>
              <w:t>162</w:t>
            </w:r>
          </w:p>
        </w:tc>
        <w:tc>
          <w:tcPr>
            <w:tcW w:w="868" w:type="dxa"/>
            <w:vAlign w:val="bottom"/>
          </w:tcPr>
          <w:p w:rsidR="00AC31FD" w:rsidRPr="00426D04" w:rsidRDefault="00AC31FD" w:rsidP="007D0619">
            <w:pPr>
              <w:spacing w:before="20" w:after="20"/>
              <w:jc w:val="right"/>
              <w:rPr>
                <w:noProof/>
                <w:sz w:val="20"/>
              </w:rPr>
            </w:pPr>
            <w:r w:rsidRPr="00426D04">
              <w:rPr>
                <w:noProof/>
                <w:sz w:val="20"/>
              </w:rPr>
              <w:t>56,4</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1777" w:type="dxa"/>
            <w:vAlign w:val="center"/>
          </w:tcPr>
          <w:p w:rsidR="00AC31FD" w:rsidRPr="00426D04" w:rsidRDefault="00AC31FD" w:rsidP="007D0619">
            <w:pPr>
              <w:spacing w:before="20" w:after="20"/>
              <w:jc w:val="right"/>
              <w:rPr>
                <w:b/>
                <w:noProof/>
                <w:sz w:val="20"/>
              </w:rPr>
            </w:pPr>
            <w:r w:rsidRPr="00426D04">
              <w:rPr>
                <w:b/>
                <w:noProof/>
                <w:sz w:val="20"/>
              </w:rPr>
              <w:t>240</w:t>
            </w:r>
          </w:p>
        </w:tc>
      </w:tr>
    </w:tbl>
    <w:p w:rsidR="00AC31FD" w:rsidRPr="00426D04" w:rsidRDefault="00AC31FD" w:rsidP="00AC31FD">
      <w:pPr>
        <w:spacing w:after="40"/>
        <w:rPr>
          <w:b/>
          <w:noProof/>
          <w:sz w:val="22"/>
          <w:u w:val="single"/>
        </w:rPr>
      </w:pPr>
      <w:r w:rsidRPr="00426D04">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26D04" w:rsidRPr="00426D04" w:rsidTr="007D0619">
        <w:trPr>
          <w:trHeight w:val="277"/>
        </w:trPr>
        <w:tc>
          <w:tcPr>
            <w:tcW w:w="3960" w:type="dxa"/>
            <w:vMerge w:val="restart"/>
            <w:tcBorders>
              <w:top w:val="single" w:sz="4" w:space="0" w:color="FF0000"/>
              <w:left w:val="single" w:sz="4" w:space="0" w:color="auto"/>
              <w:bottom w:val="single" w:sz="4" w:space="0" w:color="FF0000"/>
            </w:tcBorders>
            <w:vAlign w:val="center"/>
          </w:tcPr>
          <w:p w:rsidR="00AC31FD" w:rsidRPr="00426D04" w:rsidRDefault="00AC31FD" w:rsidP="007D0619">
            <w:pPr>
              <w:spacing w:before="20" w:after="20"/>
              <w:rPr>
                <w:noProof/>
                <w:sz w:val="22"/>
              </w:rPr>
            </w:pPr>
            <w:r w:rsidRPr="00426D04">
              <w:rPr>
                <w:noProof/>
                <w:sz w:val="21"/>
              </w:rPr>
              <w:sym w:font="Wingdings" w:char="F09F"/>
            </w:r>
            <w:r w:rsidRPr="00426D04">
              <w:rPr>
                <w:noProof/>
                <w:sz w:val="21"/>
              </w:rPr>
              <w:t xml:space="preserve"> TOTAL operational appropriations </w:t>
            </w:r>
          </w:p>
        </w:tc>
        <w:tc>
          <w:tcPr>
            <w:tcW w:w="1440" w:type="dxa"/>
            <w:tcBorders>
              <w:top w:val="single" w:sz="4" w:space="0" w:color="FF0000"/>
            </w:tcBorders>
            <w:vAlign w:val="center"/>
          </w:tcPr>
          <w:p w:rsidR="00AC31FD" w:rsidRPr="00426D04" w:rsidRDefault="00AC31FD" w:rsidP="007D0619">
            <w:pPr>
              <w:spacing w:beforeLines="20" w:before="48" w:afterLines="20" w:after="48"/>
              <w:rPr>
                <w:noProof/>
                <w:sz w:val="18"/>
              </w:rPr>
            </w:pPr>
            <w:r w:rsidRPr="00426D04">
              <w:rPr>
                <w:noProof/>
                <w:sz w:val="18"/>
              </w:rPr>
              <w:t>Commitments</w:t>
            </w:r>
          </w:p>
        </w:tc>
        <w:tc>
          <w:tcPr>
            <w:tcW w:w="654" w:type="dxa"/>
            <w:tcBorders>
              <w:top w:val="single" w:sz="4" w:space="0" w:color="FF0000"/>
            </w:tcBorders>
            <w:vAlign w:val="center"/>
          </w:tcPr>
          <w:p w:rsidR="00AC31FD" w:rsidRPr="00426D04" w:rsidRDefault="00AC31FD" w:rsidP="007D0619">
            <w:pPr>
              <w:spacing w:beforeLines="20" w:before="48" w:afterLines="20" w:after="48"/>
              <w:jc w:val="center"/>
              <w:rPr>
                <w:noProof/>
                <w:sz w:val="14"/>
              </w:rPr>
            </w:pPr>
            <w:r w:rsidRPr="00426D04">
              <w:rPr>
                <w:noProof/>
                <w:sz w:val="14"/>
              </w:rPr>
              <w:t>(4</w:t>
            </w:r>
            <w:bookmarkStart w:id="0" w:name="_GoBack"/>
            <w:bookmarkEnd w:id="0"/>
            <w:r w:rsidRPr="00426D04">
              <w:rPr>
                <w:noProof/>
                <w:sz w:val="14"/>
              </w:rPr>
              <w:t>)</w:t>
            </w: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noProof/>
                <w:sz w:val="20"/>
              </w:rPr>
            </w:pPr>
          </w:p>
        </w:tc>
        <w:tc>
          <w:tcPr>
            <w:tcW w:w="868" w:type="dxa"/>
            <w:tcBorders>
              <w:top w:val="single" w:sz="4" w:space="0" w:color="FF0000"/>
            </w:tcBorders>
            <w:vAlign w:val="center"/>
          </w:tcPr>
          <w:p w:rsidR="00AC31FD" w:rsidRPr="00426D04" w:rsidRDefault="00AC31FD" w:rsidP="007D0619">
            <w:pPr>
              <w:spacing w:before="20" w:after="20"/>
              <w:jc w:val="right"/>
              <w:rPr>
                <w:b/>
                <w:noProof/>
                <w:sz w:val="20"/>
              </w:rPr>
            </w:pPr>
          </w:p>
        </w:tc>
        <w:tc>
          <w:tcPr>
            <w:tcW w:w="1777" w:type="dxa"/>
            <w:tcBorders>
              <w:top w:val="single" w:sz="4" w:space="0" w:color="FF0000"/>
              <w:right w:val="single" w:sz="4" w:space="0" w:color="auto"/>
            </w:tcBorders>
            <w:vAlign w:val="center"/>
          </w:tcPr>
          <w:p w:rsidR="00AC31FD" w:rsidRPr="00426D04" w:rsidRDefault="00AC31FD" w:rsidP="007D0619">
            <w:pPr>
              <w:spacing w:before="20" w:after="20"/>
              <w:jc w:val="right"/>
              <w:rPr>
                <w:b/>
                <w:noProof/>
                <w:sz w:val="20"/>
              </w:rPr>
            </w:pPr>
          </w:p>
        </w:tc>
      </w:tr>
      <w:tr w:rsidR="00426D04" w:rsidRPr="00426D04" w:rsidTr="007D0619">
        <w:tc>
          <w:tcPr>
            <w:tcW w:w="3960" w:type="dxa"/>
            <w:vMerge/>
            <w:tcBorders>
              <w:top w:val="single" w:sz="4" w:space="0" w:color="FF0000"/>
              <w:left w:val="single" w:sz="4" w:space="0" w:color="auto"/>
              <w:bottom w:val="single" w:sz="4" w:space="0" w:color="FF0000"/>
            </w:tcBorders>
          </w:tcPr>
          <w:p w:rsidR="00AC31FD" w:rsidRPr="00426D04" w:rsidRDefault="00AC31FD" w:rsidP="007D0619">
            <w:pPr>
              <w:jc w:val="center"/>
              <w:rPr>
                <w:noProof/>
                <w:sz w:val="20"/>
              </w:rPr>
            </w:pPr>
          </w:p>
        </w:tc>
        <w:tc>
          <w:tcPr>
            <w:tcW w:w="1440" w:type="dxa"/>
            <w:vAlign w:val="center"/>
          </w:tcPr>
          <w:p w:rsidR="00AC31FD" w:rsidRPr="00426D04" w:rsidRDefault="00AC31FD" w:rsidP="007D0619">
            <w:pPr>
              <w:spacing w:beforeLines="20" w:before="48" w:afterLines="20" w:after="48"/>
              <w:rPr>
                <w:noProof/>
                <w:sz w:val="18"/>
              </w:rPr>
            </w:pPr>
            <w:r w:rsidRPr="00426D04">
              <w:rPr>
                <w:noProof/>
                <w:sz w:val="18"/>
              </w:rPr>
              <w:t>Payments</w:t>
            </w:r>
          </w:p>
        </w:tc>
        <w:tc>
          <w:tcPr>
            <w:tcW w:w="654" w:type="dxa"/>
            <w:vAlign w:val="center"/>
          </w:tcPr>
          <w:p w:rsidR="00AC31FD" w:rsidRPr="00426D04" w:rsidRDefault="00AC31FD" w:rsidP="007D0619">
            <w:pPr>
              <w:spacing w:beforeLines="20" w:before="48" w:afterLines="20" w:after="48"/>
              <w:jc w:val="center"/>
              <w:rPr>
                <w:noProof/>
                <w:sz w:val="14"/>
              </w:rPr>
            </w:pPr>
            <w:r w:rsidRPr="00426D04">
              <w:rPr>
                <w:noProof/>
                <w:sz w:val="14"/>
              </w:rPr>
              <w:t>(5)</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tcBorders>
              <w:right w:val="single" w:sz="4" w:space="0" w:color="auto"/>
            </w:tcBorders>
            <w:vAlign w:val="center"/>
          </w:tcPr>
          <w:p w:rsidR="00AC31FD" w:rsidRPr="00426D04" w:rsidRDefault="00AC31FD" w:rsidP="007D0619">
            <w:pPr>
              <w:spacing w:before="20" w:after="20"/>
              <w:jc w:val="right"/>
              <w:rPr>
                <w:b/>
                <w:noProof/>
                <w:sz w:val="20"/>
              </w:rPr>
            </w:pPr>
          </w:p>
        </w:tc>
      </w:tr>
      <w:tr w:rsidR="00426D04" w:rsidRPr="00426D04" w:rsidTr="007D061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AC31FD" w:rsidRPr="00426D04" w:rsidRDefault="00AC31FD" w:rsidP="007D0619">
            <w:pPr>
              <w:spacing w:beforeLines="20" w:before="48" w:afterLines="20" w:after="48"/>
              <w:rPr>
                <w:noProof/>
                <w:sz w:val="22"/>
              </w:rPr>
            </w:pPr>
            <w:r w:rsidRPr="00426D04">
              <w:rPr>
                <w:noProof/>
                <w:sz w:val="21"/>
              </w:rPr>
              <w:sym w:font="Wingdings" w:char="F09F"/>
            </w:r>
            <w:r w:rsidRPr="00426D04">
              <w:rPr>
                <w:noProof/>
                <w:sz w:val="21"/>
              </w:rPr>
              <w:t xml:space="preserve"> TOTAL appropriations of an administrative nature financed from the envelope for specific programmes </w:t>
            </w:r>
          </w:p>
        </w:tc>
        <w:tc>
          <w:tcPr>
            <w:tcW w:w="654" w:type="dxa"/>
            <w:vAlign w:val="center"/>
          </w:tcPr>
          <w:p w:rsidR="00AC31FD" w:rsidRPr="00426D04" w:rsidRDefault="00AC31FD" w:rsidP="007D0619">
            <w:pPr>
              <w:spacing w:beforeLines="20" w:before="48" w:afterLines="20" w:after="48"/>
              <w:jc w:val="center"/>
              <w:rPr>
                <w:noProof/>
                <w:sz w:val="14"/>
              </w:rPr>
            </w:pPr>
            <w:r w:rsidRPr="00426D04">
              <w:rPr>
                <w:noProof/>
                <w:sz w:val="14"/>
              </w:rPr>
              <w:t>(6)</w:t>
            </w: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vAlign w:val="center"/>
          </w:tcPr>
          <w:p w:rsidR="00AC31FD" w:rsidRPr="00426D04" w:rsidRDefault="00AC31FD" w:rsidP="007D0619">
            <w:pPr>
              <w:spacing w:before="20" w:after="20"/>
              <w:jc w:val="right"/>
              <w:rPr>
                <w:b/>
                <w:noProof/>
                <w:sz w:val="20"/>
              </w:rPr>
            </w:pPr>
          </w:p>
        </w:tc>
      </w:tr>
      <w:tr w:rsidR="00426D04" w:rsidRPr="00426D04" w:rsidTr="007D0619">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AC31FD" w:rsidRPr="00426D04" w:rsidRDefault="00AC31FD" w:rsidP="007D0619">
            <w:pPr>
              <w:jc w:val="center"/>
              <w:rPr>
                <w:b/>
                <w:noProof/>
                <w:sz w:val="22"/>
              </w:rPr>
            </w:pPr>
            <w:r w:rsidRPr="00426D04">
              <w:rPr>
                <w:b/>
                <w:noProof/>
                <w:sz w:val="22"/>
              </w:rPr>
              <w:t xml:space="preserve">TOTAL appropriations </w:t>
            </w:r>
            <w:r w:rsidRPr="00426D04">
              <w:rPr>
                <w:noProof/>
                <w:sz w:val="22"/>
              </w:rPr>
              <w:br/>
            </w:r>
            <w:r w:rsidRPr="00426D04">
              <w:rPr>
                <w:b/>
                <w:noProof/>
                <w:sz w:val="22"/>
              </w:rPr>
              <w:t>under HEADINGS 1 to 4</w:t>
            </w:r>
            <w:r w:rsidRPr="00426D04">
              <w:rPr>
                <w:noProof/>
                <w:sz w:val="22"/>
              </w:rPr>
              <w:br/>
              <w:t>of the multiannual financial framework</w:t>
            </w:r>
            <w:r w:rsidRPr="00426D04">
              <w:rPr>
                <w:noProof/>
                <w:sz w:val="22"/>
              </w:rPr>
              <w:br/>
            </w:r>
            <w:r w:rsidRPr="00426D04">
              <w:rPr>
                <w:noProof/>
                <w:sz w:val="20"/>
              </w:rPr>
              <w:t>(Reference amount)</w:t>
            </w:r>
          </w:p>
        </w:tc>
        <w:tc>
          <w:tcPr>
            <w:tcW w:w="1440" w:type="dxa"/>
            <w:vAlign w:val="center"/>
          </w:tcPr>
          <w:p w:rsidR="00AC31FD" w:rsidRPr="00426D04" w:rsidRDefault="00AC31FD" w:rsidP="007D0619">
            <w:pPr>
              <w:rPr>
                <w:noProof/>
                <w:sz w:val="18"/>
              </w:rPr>
            </w:pPr>
            <w:r w:rsidRPr="00426D04">
              <w:rPr>
                <w:noProof/>
                <w:sz w:val="18"/>
              </w:rPr>
              <w:t>Commitments</w:t>
            </w:r>
          </w:p>
        </w:tc>
        <w:tc>
          <w:tcPr>
            <w:tcW w:w="654" w:type="dxa"/>
            <w:vAlign w:val="center"/>
          </w:tcPr>
          <w:p w:rsidR="00AC31FD" w:rsidRPr="00426D04" w:rsidRDefault="00AC31FD" w:rsidP="007D0619">
            <w:pPr>
              <w:jc w:val="center"/>
              <w:rPr>
                <w:noProof/>
                <w:sz w:val="14"/>
              </w:rPr>
            </w:pPr>
            <w:r w:rsidRPr="00426D04">
              <w:rPr>
                <w:noProof/>
                <w:sz w:val="14"/>
              </w:rPr>
              <w:t>=4+ 6</w:t>
            </w: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noProof/>
                <w:sz w:val="20"/>
              </w:rPr>
            </w:pPr>
          </w:p>
        </w:tc>
        <w:tc>
          <w:tcPr>
            <w:tcW w:w="868" w:type="dxa"/>
            <w:vAlign w:val="center"/>
          </w:tcPr>
          <w:p w:rsidR="00AC31FD" w:rsidRPr="00426D04" w:rsidRDefault="00AC31FD" w:rsidP="007D0619">
            <w:pPr>
              <w:spacing w:before="20" w:after="20"/>
              <w:jc w:val="right"/>
              <w:rPr>
                <w:b/>
                <w:noProof/>
                <w:sz w:val="20"/>
              </w:rPr>
            </w:pPr>
          </w:p>
        </w:tc>
        <w:tc>
          <w:tcPr>
            <w:tcW w:w="1777" w:type="dxa"/>
            <w:tcBorders>
              <w:right w:val="single" w:sz="4" w:space="0" w:color="auto"/>
            </w:tcBorders>
            <w:vAlign w:val="center"/>
          </w:tcPr>
          <w:p w:rsidR="00AC31FD" w:rsidRPr="00426D04" w:rsidRDefault="00AC31FD" w:rsidP="007D0619">
            <w:pPr>
              <w:spacing w:before="20" w:after="20"/>
              <w:jc w:val="right"/>
              <w:rPr>
                <w:b/>
                <w:noProof/>
                <w:sz w:val="20"/>
              </w:rPr>
            </w:pPr>
          </w:p>
        </w:tc>
      </w:tr>
      <w:tr w:rsidR="00426D04" w:rsidRPr="00426D04" w:rsidTr="007D0619">
        <w:tc>
          <w:tcPr>
            <w:tcW w:w="3960" w:type="dxa"/>
            <w:vMerge/>
            <w:tcBorders>
              <w:top w:val="single" w:sz="4" w:space="0" w:color="FF0000"/>
              <w:left w:val="single" w:sz="4" w:space="0" w:color="auto"/>
              <w:bottom w:val="single" w:sz="4" w:space="0" w:color="FF0000"/>
            </w:tcBorders>
            <w:shd w:val="thinDiagStripe" w:color="C0C0C0" w:fill="auto"/>
          </w:tcPr>
          <w:p w:rsidR="00AC31FD" w:rsidRPr="00426D04" w:rsidRDefault="00AC31FD" w:rsidP="007D0619">
            <w:pPr>
              <w:rPr>
                <w:noProof/>
                <w:sz w:val="20"/>
              </w:rPr>
            </w:pPr>
          </w:p>
        </w:tc>
        <w:tc>
          <w:tcPr>
            <w:tcW w:w="1440" w:type="dxa"/>
            <w:tcBorders>
              <w:bottom w:val="single" w:sz="4" w:space="0" w:color="FF0000"/>
            </w:tcBorders>
            <w:vAlign w:val="center"/>
          </w:tcPr>
          <w:p w:rsidR="00AC31FD" w:rsidRPr="00426D04" w:rsidRDefault="00AC31FD" w:rsidP="007D0619">
            <w:pPr>
              <w:rPr>
                <w:noProof/>
                <w:sz w:val="18"/>
              </w:rPr>
            </w:pPr>
            <w:r w:rsidRPr="00426D04">
              <w:rPr>
                <w:noProof/>
                <w:sz w:val="18"/>
              </w:rPr>
              <w:t>Payments</w:t>
            </w:r>
          </w:p>
        </w:tc>
        <w:tc>
          <w:tcPr>
            <w:tcW w:w="654" w:type="dxa"/>
            <w:tcBorders>
              <w:bottom w:val="single" w:sz="4" w:space="0" w:color="FF0000"/>
            </w:tcBorders>
            <w:vAlign w:val="center"/>
          </w:tcPr>
          <w:p w:rsidR="00AC31FD" w:rsidRPr="00426D04" w:rsidRDefault="00AC31FD" w:rsidP="007D0619">
            <w:pPr>
              <w:jc w:val="center"/>
              <w:rPr>
                <w:noProof/>
                <w:sz w:val="14"/>
              </w:rPr>
            </w:pPr>
            <w:r w:rsidRPr="00426D04">
              <w:rPr>
                <w:noProof/>
                <w:sz w:val="14"/>
              </w:rPr>
              <w:t>=5+ 6</w:t>
            </w: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noProof/>
                <w:sz w:val="20"/>
              </w:rPr>
            </w:pPr>
          </w:p>
        </w:tc>
        <w:tc>
          <w:tcPr>
            <w:tcW w:w="868" w:type="dxa"/>
            <w:tcBorders>
              <w:bottom w:val="single" w:sz="4" w:space="0" w:color="FF0000"/>
            </w:tcBorders>
            <w:vAlign w:val="center"/>
          </w:tcPr>
          <w:p w:rsidR="00AC31FD" w:rsidRPr="00426D04" w:rsidRDefault="00AC31FD" w:rsidP="007D0619">
            <w:pPr>
              <w:spacing w:before="20" w:after="20"/>
              <w:jc w:val="right"/>
              <w:rPr>
                <w:b/>
                <w:noProof/>
                <w:sz w:val="20"/>
              </w:rPr>
            </w:pPr>
          </w:p>
        </w:tc>
        <w:tc>
          <w:tcPr>
            <w:tcW w:w="1777" w:type="dxa"/>
            <w:tcBorders>
              <w:bottom w:val="single" w:sz="4" w:space="0" w:color="FF0000"/>
              <w:right w:val="single" w:sz="4" w:space="0" w:color="auto"/>
            </w:tcBorders>
            <w:vAlign w:val="center"/>
          </w:tcPr>
          <w:p w:rsidR="00AC31FD" w:rsidRPr="00426D04" w:rsidRDefault="00AC31FD" w:rsidP="007D0619">
            <w:pPr>
              <w:spacing w:before="20" w:after="20"/>
              <w:jc w:val="right"/>
              <w:rPr>
                <w:b/>
                <w:noProof/>
                <w:sz w:val="20"/>
              </w:rPr>
            </w:pPr>
          </w:p>
        </w:tc>
      </w:tr>
    </w:tbl>
    <w:p w:rsidR="00AC31FD" w:rsidRPr="00426D04" w:rsidRDefault="00AC31FD" w:rsidP="00AC31FD">
      <w:pPr>
        <w:rPr>
          <w:noProof/>
        </w:rPr>
      </w:pPr>
    </w:p>
    <w:p w:rsidR="00AC31FD" w:rsidRPr="00426D04" w:rsidRDefault="00AC31FD" w:rsidP="00AC31FD">
      <w:pPr>
        <w:rPr>
          <w:noProof/>
        </w:rPr>
      </w:pPr>
      <w:r w:rsidRPr="00426D04">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26D04" w:rsidRPr="00426D04" w:rsidTr="007D0619">
        <w:trPr>
          <w:jc w:val="center"/>
        </w:trPr>
        <w:tc>
          <w:tcPr>
            <w:tcW w:w="4744" w:type="dxa"/>
            <w:shd w:val="thinDiagStripe" w:color="C0C0C0" w:fill="auto"/>
            <w:vAlign w:val="center"/>
          </w:tcPr>
          <w:p w:rsidR="00AC31FD" w:rsidRPr="00426D04" w:rsidRDefault="00AC31FD" w:rsidP="007D0619">
            <w:pPr>
              <w:spacing w:before="60" w:after="60"/>
              <w:jc w:val="center"/>
              <w:rPr>
                <w:b/>
                <w:noProof/>
                <w:sz w:val="22"/>
              </w:rPr>
            </w:pPr>
            <w:r w:rsidRPr="00426D04">
              <w:rPr>
                <w:noProof/>
                <w:sz w:val="22"/>
              </w:rPr>
              <w:lastRenderedPageBreak/>
              <w:br w:type="page"/>
            </w:r>
            <w:r w:rsidRPr="00426D04">
              <w:rPr>
                <w:b/>
                <w:noProof/>
                <w:sz w:val="22"/>
              </w:rPr>
              <w:t xml:space="preserve">Heading of multiannual financial </w:t>
            </w:r>
            <w:r w:rsidRPr="00426D04">
              <w:rPr>
                <w:noProof/>
                <w:sz w:val="22"/>
              </w:rPr>
              <w:br/>
            </w:r>
            <w:r w:rsidRPr="00426D04">
              <w:rPr>
                <w:b/>
                <w:noProof/>
                <w:sz w:val="22"/>
              </w:rPr>
              <w:t xml:space="preserve">framework </w:t>
            </w:r>
          </w:p>
        </w:tc>
        <w:tc>
          <w:tcPr>
            <w:tcW w:w="1080" w:type="dxa"/>
            <w:shd w:val="thinDiagStripe" w:color="C0C0C0" w:fill="auto"/>
            <w:vAlign w:val="center"/>
          </w:tcPr>
          <w:p w:rsidR="00AC31FD" w:rsidRPr="00426D04" w:rsidRDefault="00AC31FD" w:rsidP="007D0619">
            <w:pPr>
              <w:spacing w:before="60" w:after="60"/>
              <w:jc w:val="center"/>
              <w:rPr>
                <w:noProof/>
                <w:sz w:val="22"/>
              </w:rPr>
            </w:pPr>
            <w:r w:rsidRPr="00426D04">
              <w:rPr>
                <w:b/>
                <w:noProof/>
                <w:sz w:val="22"/>
              </w:rPr>
              <w:t>5</w:t>
            </w:r>
          </w:p>
        </w:tc>
        <w:tc>
          <w:tcPr>
            <w:tcW w:w="7817" w:type="dxa"/>
            <w:vAlign w:val="center"/>
          </w:tcPr>
          <w:p w:rsidR="00AC31FD" w:rsidRPr="00426D04" w:rsidRDefault="00AC31FD" w:rsidP="007D0619">
            <w:pPr>
              <w:spacing w:before="60" w:after="60"/>
              <w:rPr>
                <w:noProof/>
                <w:sz w:val="22"/>
              </w:rPr>
            </w:pPr>
            <w:r w:rsidRPr="00426D04">
              <w:rPr>
                <w:noProof/>
                <w:sz w:val="22"/>
              </w:rPr>
              <w:t>‘Administrative expenditure’</w:t>
            </w:r>
          </w:p>
        </w:tc>
      </w:tr>
    </w:tbl>
    <w:p w:rsidR="00AC31FD" w:rsidRPr="00426D04" w:rsidRDefault="00AC31FD" w:rsidP="00AC31FD">
      <w:pPr>
        <w:jc w:val="right"/>
        <w:rPr>
          <w:noProof/>
          <w:sz w:val="20"/>
        </w:rPr>
      </w:pPr>
      <w:r w:rsidRPr="00426D04">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26D04" w:rsidRPr="00426D04" w:rsidTr="007D0619">
        <w:tc>
          <w:tcPr>
            <w:tcW w:w="3960" w:type="dxa"/>
            <w:tcBorders>
              <w:top w:val="nil"/>
              <w:left w:val="nil"/>
              <w:right w:val="nil"/>
            </w:tcBorders>
            <w:vAlign w:val="center"/>
          </w:tcPr>
          <w:p w:rsidR="00AC31FD" w:rsidRPr="00426D04" w:rsidRDefault="00AC31FD" w:rsidP="007D0619">
            <w:pPr>
              <w:tabs>
                <w:tab w:val="left" w:pos="6600"/>
                <w:tab w:val="left" w:pos="7320"/>
                <w:tab w:val="left" w:pos="7440"/>
                <w:tab w:val="left" w:pos="7920"/>
                <w:tab w:val="left" w:pos="8400"/>
              </w:tabs>
              <w:jc w:val="center"/>
              <w:rPr>
                <w:noProof/>
                <w:sz w:val="22"/>
              </w:rPr>
            </w:pPr>
          </w:p>
        </w:tc>
        <w:tc>
          <w:tcPr>
            <w:tcW w:w="1560" w:type="dxa"/>
            <w:tcBorders>
              <w:top w:val="nil"/>
              <w:left w:val="nil"/>
              <w:right w:val="nil"/>
            </w:tcBorders>
          </w:tcPr>
          <w:p w:rsidR="00AC31FD" w:rsidRPr="00426D04" w:rsidRDefault="00AC31FD" w:rsidP="007D0619">
            <w:pPr>
              <w:tabs>
                <w:tab w:val="left" w:pos="6600"/>
                <w:tab w:val="left" w:pos="7320"/>
                <w:tab w:val="left" w:pos="7440"/>
                <w:tab w:val="left" w:pos="7920"/>
                <w:tab w:val="left" w:pos="8400"/>
              </w:tabs>
              <w:rPr>
                <w:noProof/>
                <w:sz w:val="20"/>
              </w:rPr>
            </w:pPr>
          </w:p>
        </w:tc>
        <w:tc>
          <w:tcPr>
            <w:tcW w:w="534" w:type="dxa"/>
            <w:tcBorders>
              <w:top w:val="nil"/>
              <w:left w:val="nil"/>
            </w:tcBorders>
          </w:tcPr>
          <w:p w:rsidR="00AC31FD" w:rsidRPr="00426D04" w:rsidRDefault="00AC31FD" w:rsidP="007D0619">
            <w:pPr>
              <w:tabs>
                <w:tab w:val="left" w:pos="6600"/>
                <w:tab w:val="left" w:pos="7320"/>
                <w:tab w:val="left" w:pos="7440"/>
                <w:tab w:val="left" w:pos="7920"/>
                <w:tab w:val="left" w:pos="8400"/>
              </w:tabs>
              <w:jc w:val="center"/>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2015</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2016</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2017</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N+3</w:t>
            </w:r>
          </w:p>
        </w:tc>
        <w:tc>
          <w:tcPr>
            <w:tcW w:w="2604" w:type="dxa"/>
            <w:gridSpan w:val="3"/>
            <w:vAlign w:val="center"/>
          </w:tcPr>
          <w:p w:rsidR="00AC31FD" w:rsidRPr="00426D04" w:rsidRDefault="00AC31FD" w:rsidP="007D0619">
            <w:pPr>
              <w:tabs>
                <w:tab w:val="left" w:pos="6600"/>
                <w:tab w:val="left" w:pos="7320"/>
                <w:tab w:val="left" w:pos="7440"/>
                <w:tab w:val="left" w:pos="7920"/>
                <w:tab w:val="left" w:pos="8400"/>
              </w:tabs>
              <w:jc w:val="center"/>
              <w:rPr>
                <w:b/>
                <w:noProof/>
                <w:sz w:val="18"/>
              </w:rPr>
            </w:pPr>
            <w:r w:rsidRPr="00426D04">
              <w:rPr>
                <w:noProof/>
                <w:sz w:val="18"/>
              </w:rPr>
              <w:t xml:space="preserve">Enter as many years as necessary to show the duration of the impact (see point 1.6) </w:t>
            </w:r>
          </w:p>
        </w:tc>
        <w:tc>
          <w:tcPr>
            <w:tcW w:w="1777" w:type="dxa"/>
            <w:vAlign w:val="center"/>
          </w:tcPr>
          <w:p w:rsidR="00AC31FD" w:rsidRPr="00426D04" w:rsidRDefault="00AC31FD" w:rsidP="007D0619">
            <w:pPr>
              <w:tabs>
                <w:tab w:val="left" w:pos="6600"/>
                <w:tab w:val="left" w:pos="7320"/>
                <w:tab w:val="left" w:pos="7440"/>
                <w:tab w:val="left" w:pos="7920"/>
                <w:tab w:val="left" w:pos="8400"/>
              </w:tabs>
              <w:jc w:val="center"/>
              <w:rPr>
                <w:b/>
                <w:noProof/>
                <w:sz w:val="20"/>
              </w:rPr>
            </w:pPr>
            <w:r w:rsidRPr="00426D04">
              <w:rPr>
                <w:b/>
                <w:noProof/>
                <w:sz w:val="20"/>
              </w:rPr>
              <w:t>TOTAL</w:t>
            </w:r>
          </w:p>
        </w:tc>
      </w:tr>
      <w:tr w:rsidR="00426D04" w:rsidRPr="00426D04" w:rsidTr="007D0619">
        <w:trPr>
          <w:gridAfter w:val="10"/>
          <w:wAfter w:w="9947" w:type="dxa"/>
        </w:trPr>
        <w:tc>
          <w:tcPr>
            <w:tcW w:w="3960" w:type="dxa"/>
            <w:vAlign w:val="center"/>
          </w:tcPr>
          <w:p w:rsidR="00AC31FD" w:rsidRPr="00426D04" w:rsidRDefault="00AC31FD" w:rsidP="007D0619">
            <w:pPr>
              <w:tabs>
                <w:tab w:val="left" w:pos="6600"/>
                <w:tab w:val="left" w:pos="7320"/>
                <w:tab w:val="left" w:pos="7440"/>
                <w:tab w:val="left" w:pos="7920"/>
                <w:tab w:val="left" w:pos="8400"/>
              </w:tabs>
              <w:spacing w:before="60" w:after="60"/>
              <w:jc w:val="center"/>
              <w:rPr>
                <w:noProof/>
                <w:sz w:val="22"/>
              </w:rPr>
            </w:pPr>
            <w:r w:rsidRPr="00426D04">
              <w:rPr>
                <w:noProof/>
                <w:sz w:val="22"/>
              </w:rPr>
              <w:t>DG: HOME</w:t>
            </w:r>
          </w:p>
        </w:tc>
      </w:tr>
      <w:tr w:rsidR="00426D04" w:rsidRPr="00426D04" w:rsidTr="007D0619">
        <w:trPr>
          <w:trHeight w:val="313"/>
        </w:trPr>
        <w:tc>
          <w:tcPr>
            <w:tcW w:w="6054" w:type="dxa"/>
            <w:gridSpan w:val="3"/>
            <w:vAlign w:val="center"/>
          </w:tcPr>
          <w:p w:rsidR="00AC31FD" w:rsidRPr="00426D04" w:rsidRDefault="00AC31FD" w:rsidP="007D0619">
            <w:pPr>
              <w:tabs>
                <w:tab w:val="left" w:pos="6600"/>
                <w:tab w:val="left" w:pos="7320"/>
                <w:tab w:val="left" w:pos="7440"/>
                <w:tab w:val="left" w:pos="7920"/>
                <w:tab w:val="left" w:pos="8400"/>
              </w:tabs>
              <w:spacing w:before="20" w:after="20"/>
              <w:rPr>
                <w:noProof/>
                <w:sz w:val="22"/>
              </w:rPr>
            </w:pPr>
            <w:r w:rsidRPr="00426D04">
              <w:rPr>
                <w:noProof/>
                <w:sz w:val="22"/>
              </w:rPr>
              <w:sym w:font="Wingdings" w:char="F09F"/>
            </w:r>
            <w:r w:rsidRPr="00426D04">
              <w:rPr>
                <w:noProof/>
                <w:sz w:val="22"/>
              </w:rPr>
              <w:t xml:space="preserve"> Human resources </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0,528</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0,528</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0,528</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p>
        </w:tc>
        <w:tc>
          <w:tcPr>
            <w:tcW w:w="1777"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1,584</w:t>
            </w:r>
          </w:p>
        </w:tc>
      </w:tr>
      <w:tr w:rsidR="00426D04" w:rsidRPr="00426D04" w:rsidTr="007D0619">
        <w:trPr>
          <w:trHeight w:val="351"/>
        </w:trPr>
        <w:tc>
          <w:tcPr>
            <w:tcW w:w="6054" w:type="dxa"/>
            <w:gridSpan w:val="3"/>
            <w:vAlign w:val="center"/>
          </w:tcPr>
          <w:p w:rsidR="00AC31FD" w:rsidRPr="00426D04" w:rsidRDefault="00AC31FD" w:rsidP="007D0619">
            <w:pPr>
              <w:tabs>
                <w:tab w:val="left" w:pos="6600"/>
                <w:tab w:val="left" w:pos="7320"/>
                <w:tab w:val="left" w:pos="7440"/>
                <w:tab w:val="left" w:pos="7920"/>
                <w:tab w:val="left" w:pos="8400"/>
              </w:tabs>
              <w:spacing w:before="20" w:after="20"/>
              <w:rPr>
                <w:noProof/>
                <w:sz w:val="22"/>
              </w:rPr>
            </w:pPr>
            <w:r w:rsidRPr="00426D04">
              <w:rPr>
                <w:noProof/>
                <w:sz w:val="22"/>
              </w:rPr>
              <w:sym w:font="Wingdings" w:char="F09F"/>
            </w:r>
            <w:r w:rsidRPr="00426D04">
              <w:rPr>
                <w:noProof/>
                <w:sz w:val="22"/>
              </w:rPr>
              <w:t xml:space="preserve"> Other administrative expenditure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0,002</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0,0145</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0,0145</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0,031</w:t>
            </w:r>
          </w:p>
        </w:tc>
      </w:tr>
      <w:tr w:rsidR="00426D04" w:rsidRPr="00426D04" w:rsidTr="007D0619">
        <w:tc>
          <w:tcPr>
            <w:tcW w:w="3960" w:type="dxa"/>
            <w:vAlign w:val="center"/>
          </w:tcPr>
          <w:p w:rsidR="00AC31FD" w:rsidRPr="00426D04" w:rsidRDefault="00AC31FD" w:rsidP="007D0619">
            <w:pPr>
              <w:tabs>
                <w:tab w:val="left" w:pos="6600"/>
                <w:tab w:val="left" w:pos="7320"/>
                <w:tab w:val="left" w:pos="7440"/>
                <w:tab w:val="left" w:pos="7920"/>
                <w:tab w:val="left" w:pos="8400"/>
              </w:tabs>
              <w:jc w:val="center"/>
              <w:rPr>
                <w:b/>
                <w:noProof/>
                <w:sz w:val="22"/>
              </w:rPr>
            </w:pPr>
            <w:r w:rsidRPr="00426D04">
              <w:rPr>
                <w:b/>
                <w:noProof/>
                <w:sz w:val="22"/>
              </w:rPr>
              <w:t xml:space="preserve">TOTAL DG </w:t>
            </w:r>
            <w:r w:rsidRPr="00426D04">
              <w:rPr>
                <w:noProof/>
                <w:sz w:val="22"/>
              </w:rPr>
              <w:t>HOME</w:t>
            </w:r>
          </w:p>
        </w:tc>
        <w:tc>
          <w:tcPr>
            <w:tcW w:w="2094" w:type="dxa"/>
            <w:gridSpan w:val="2"/>
            <w:vAlign w:val="center"/>
          </w:tcPr>
          <w:p w:rsidR="00AC31FD" w:rsidRPr="00426D04" w:rsidRDefault="00AC31FD" w:rsidP="007D0619">
            <w:pPr>
              <w:tabs>
                <w:tab w:val="left" w:pos="6600"/>
                <w:tab w:val="left" w:pos="7320"/>
                <w:tab w:val="left" w:pos="7440"/>
                <w:tab w:val="left" w:pos="7920"/>
                <w:tab w:val="left" w:pos="8400"/>
              </w:tabs>
              <w:rPr>
                <w:noProof/>
                <w:sz w:val="14"/>
              </w:rPr>
            </w:pPr>
            <w:r w:rsidRPr="00426D04">
              <w:rPr>
                <w:noProof/>
                <w:sz w:val="18"/>
              </w:rPr>
              <w:t xml:space="preserve">Appropriations </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0,530</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0,5425</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0,5425</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1,615</w:t>
            </w:r>
          </w:p>
        </w:tc>
      </w:tr>
    </w:tbl>
    <w:p w:rsidR="00AC31FD" w:rsidRPr="00426D04" w:rsidRDefault="00AC31FD" w:rsidP="00AC31FD">
      <w:pPr>
        <w:tabs>
          <w:tab w:val="left" w:pos="6600"/>
          <w:tab w:val="left" w:pos="7320"/>
          <w:tab w:val="left" w:pos="7440"/>
          <w:tab w:val="left" w:pos="7920"/>
          <w:tab w:val="left" w:pos="8400"/>
        </w:tabs>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26D04" w:rsidRPr="00426D04" w:rsidTr="007D0619">
        <w:tc>
          <w:tcPr>
            <w:tcW w:w="3960" w:type="dxa"/>
            <w:shd w:val="thinDiagStripe" w:color="C0C0C0" w:fill="auto"/>
            <w:vAlign w:val="center"/>
          </w:tcPr>
          <w:p w:rsidR="00AC31FD" w:rsidRPr="00426D04" w:rsidRDefault="00AC31FD" w:rsidP="007D0619">
            <w:pPr>
              <w:tabs>
                <w:tab w:val="left" w:pos="6600"/>
                <w:tab w:val="left" w:pos="7320"/>
                <w:tab w:val="left" w:pos="7440"/>
                <w:tab w:val="left" w:pos="7920"/>
                <w:tab w:val="left" w:pos="8400"/>
              </w:tabs>
              <w:jc w:val="center"/>
              <w:rPr>
                <w:b/>
                <w:noProof/>
                <w:sz w:val="22"/>
              </w:rPr>
            </w:pPr>
            <w:r w:rsidRPr="00426D04">
              <w:rPr>
                <w:b/>
                <w:noProof/>
                <w:sz w:val="22"/>
              </w:rPr>
              <w:t>TOTAL appropriations</w:t>
            </w:r>
            <w:r w:rsidRPr="00426D04">
              <w:rPr>
                <w:noProof/>
                <w:sz w:val="22"/>
              </w:rPr>
              <w:br/>
            </w:r>
            <w:r w:rsidRPr="00426D04">
              <w:rPr>
                <w:b/>
                <w:noProof/>
                <w:sz w:val="22"/>
              </w:rPr>
              <w:t>under HEADING 5</w:t>
            </w:r>
            <w:r w:rsidRPr="00426D04">
              <w:rPr>
                <w:noProof/>
                <w:sz w:val="22"/>
              </w:rPr>
              <w:br/>
              <w:t>of the multiannual financial framework</w:t>
            </w:r>
            <w:r w:rsidRPr="00426D04">
              <w:rPr>
                <w:b/>
                <w:noProof/>
                <w:sz w:val="22"/>
              </w:rPr>
              <w:t xml:space="preserve"> </w:t>
            </w:r>
          </w:p>
        </w:tc>
        <w:tc>
          <w:tcPr>
            <w:tcW w:w="2094" w:type="dxa"/>
            <w:vAlign w:val="center"/>
          </w:tcPr>
          <w:p w:rsidR="00AC31FD" w:rsidRPr="00426D04" w:rsidRDefault="00AC31FD" w:rsidP="007D0619">
            <w:pPr>
              <w:tabs>
                <w:tab w:val="left" w:pos="6600"/>
                <w:tab w:val="left" w:pos="7320"/>
                <w:tab w:val="left" w:pos="7440"/>
                <w:tab w:val="left" w:pos="7920"/>
                <w:tab w:val="left" w:pos="8400"/>
              </w:tabs>
              <w:spacing w:before="40" w:after="40"/>
              <w:rPr>
                <w:noProof/>
                <w:sz w:val="22"/>
              </w:rPr>
            </w:pPr>
            <w:r w:rsidRPr="00426D04">
              <w:rPr>
                <w:noProof/>
                <w:sz w:val="18"/>
              </w:rPr>
              <w:t>(Total commitments = Total payments)</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0,530</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0,5425</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0,5425</w:t>
            </w: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p>
        </w:tc>
        <w:tc>
          <w:tcPr>
            <w:tcW w:w="1777" w:type="dxa"/>
            <w:vAlign w:val="center"/>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1,615</w:t>
            </w:r>
          </w:p>
        </w:tc>
      </w:tr>
    </w:tbl>
    <w:p w:rsidR="00AC31FD" w:rsidRPr="00426D04" w:rsidRDefault="00AC31FD" w:rsidP="00AC31FD">
      <w:pPr>
        <w:tabs>
          <w:tab w:val="left" w:pos="6600"/>
          <w:tab w:val="left" w:pos="7320"/>
          <w:tab w:val="left" w:pos="7440"/>
          <w:tab w:val="left" w:pos="7920"/>
          <w:tab w:val="left" w:pos="8400"/>
        </w:tabs>
        <w:jc w:val="right"/>
        <w:rPr>
          <w:noProof/>
          <w:sz w:val="20"/>
        </w:rPr>
      </w:pPr>
      <w:r w:rsidRPr="00426D04">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26D04" w:rsidRPr="00426D04" w:rsidTr="007D0619">
        <w:tc>
          <w:tcPr>
            <w:tcW w:w="3960" w:type="dxa"/>
            <w:tcBorders>
              <w:top w:val="nil"/>
              <w:left w:val="nil"/>
              <w:right w:val="nil"/>
            </w:tcBorders>
            <w:vAlign w:val="center"/>
          </w:tcPr>
          <w:p w:rsidR="00AC31FD" w:rsidRPr="00426D04" w:rsidRDefault="00AC31FD" w:rsidP="007D0619">
            <w:pPr>
              <w:tabs>
                <w:tab w:val="left" w:pos="6600"/>
                <w:tab w:val="left" w:pos="7320"/>
                <w:tab w:val="left" w:pos="7440"/>
                <w:tab w:val="left" w:pos="7920"/>
                <w:tab w:val="left" w:pos="8400"/>
              </w:tabs>
              <w:jc w:val="center"/>
              <w:rPr>
                <w:noProof/>
                <w:sz w:val="22"/>
              </w:rPr>
            </w:pPr>
          </w:p>
        </w:tc>
        <w:tc>
          <w:tcPr>
            <w:tcW w:w="1560" w:type="dxa"/>
            <w:tcBorders>
              <w:top w:val="nil"/>
              <w:left w:val="nil"/>
              <w:right w:val="nil"/>
            </w:tcBorders>
          </w:tcPr>
          <w:p w:rsidR="00AC31FD" w:rsidRPr="00426D04" w:rsidRDefault="00AC31FD" w:rsidP="007D0619">
            <w:pPr>
              <w:tabs>
                <w:tab w:val="left" w:pos="6600"/>
                <w:tab w:val="left" w:pos="7320"/>
                <w:tab w:val="left" w:pos="7440"/>
                <w:tab w:val="left" w:pos="7920"/>
                <w:tab w:val="left" w:pos="8400"/>
              </w:tabs>
              <w:rPr>
                <w:noProof/>
                <w:sz w:val="20"/>
              </w:rPr>
            </w:pPr>
          </w:p>
        </w:tc>
        <w:tc>
          <w:tcPr>
            <w:tcW w:w="534" w:type="dxa"/>
            <w:tcBorders>
              <w:top w:val="nil"/>
              <w:left w:val="nil"/>
            </w:tcBorders>
          </w:tcPr>
          <w:p w:rsidR="00AC31FD" w:rsidRPr="00426D04" w:rsidRDefault="00AC31FD" w:rsidP="007D0619">
            <w:pPr>
              <w:tabs>
                <w:tab w:val="left" w:pos="6600"/>
                <w:tab w:val="left" w:pos="7320"/>
                <w:tab w:val="left" w:pos="7440"/>
                <w:tab w:val="left" w:pos="7920"/>
                <w:tab w:val="left" w:pos="8400"/>
              </w:tabs>
              <w:jc w:val="center"/>
              <w:rPr>
                <w:noProof/>
                <w:sz w:val="20"/>
              </w:rPr>
            </w:pP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2015</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2016</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b/>
                <w:noProof/>
                <w:sz w:val="20"/>
              </w:rPr>
              <w:t>2017</w:t>
            </w:r>
          </w:p>
        </w:tc>
        <w:tc>
          <w:tcPr>
            <w:tcW w:w="868" w:type="dxa"/>
            <w:vAlign w:val="center"/>
          </w:tcPr>
          <w:p w:rsidR="00AC31FD" w:rsidRPr="00426D04" w:rsidRDefault="00AC31FD" w:rsidP="007D0619">
            <w:pPr>
              <w:tabs>
                <w:tab w:val="left" w:pos="6600"/>
                <w:tab w:val="left" w:pos="7320"/>
                <w:tab w:val="left" w:pos="7440"/>
                <w:tab w:val="left" w:pos="7920"/>
                <w:tab w:val="left" w:pos="8400"/>
              </w:tabs>
              <w:jc w:val="center"/>
              <w:rPr>
                <w:noProof/>
                <w:sz w:val="20"/>
              </w:rPr>
            </w:pPr>
            <w:r w:rsidRPr="00426D04">
              <w:rPr>
                <w:noProof/>
                <w:sz w:val="20"/>
              </w:rPr>
              <w:t>Year</w:t>
            </w:r>
            <w:r w:rsidRPr="00426D04">
              <w:rPr>
                <w:noProof/>
                <w:sz w:val="22"/>
              </w:rPr>
              <w:br/>
            </w:r>
            <w:r w:rsidRPr="00426D04">
              <w:rPr>
                <w:noProof/>
                <w:sz w:val="20"/>
              </w:rPr>
              <w:t>2018</w:t>
            </w:r>
          </w:p>
        </w:tc>
        <w:tc>
          <w:tcPr>
            <w:tcW w:w="2604" w:type="dxa"/>
            <w:gridSpan w:val="3"/>
            <w:vAlign w:val="center"/>
          </w:tcPr>
          <w:p w:rsidR="00AC31FD" w:rsidRPr="00426D04" w:rsidRDefault="00AC31FD" w:rsidP="007D0619">
            <w:pPr>
              <w:tabs>
                <w:tab w:val="left" w:pos="6600"/>
                <w:tab w:val="left" w:pos="7320"/>
                <w:tab w:val="left" w:pos="7440"/>
                <w:tab w:val="left" w:pos="7920"/>
                <w:tab w:val="left" w:pos="8400"/>
              </w:tabs>
              <w:jc w:val="center"/>
              <w:rPr>
                <w:b/>
                <w:noProof/>
                <w:sz w:val="18"/>
              </w:rPr>
            </w:pPr>
            <w:r w:rsidRPr="00426D04">
              <w:rPr>
                <w:noProof/>
                <w:sz w:val="18"/>
              </w:rPr>
              <w:t>Enter as many years as necessary to show the duration of the impact (see point 1.6)</w:t>
            </w:r>
          </w:p>
        </w:tc>
        <w:tc>
          <w:tcPr>
            <w:tcW w:w="1777" w:type="dxa"/>
            <w:vAlign w:val="center"/>
          </w:tcPr>
          <w:p w:rsidR="00AC31FD" w:rsidRPr="00426D04" w:rsidRDefault="00AC31FD" w:rsidP="007D0619">
            <w:pPr>
              <w:tabs>
                <w:tab w:val="left" w:pos="6600"/>
                <w:tab w:val="left" w:pos="7320"/>
                <w:tab w:val="left" w:pos="7440"/>
                <w:tab w:val="left" w:pos="7920"/>
                <w:tab w:val="left" w:pos="8400"/>
              </w:tabs>
              <w:jc w:val="center"/>
              <w:rPr>
                <w:b/>
                <w:noProof/>
                <w:sz w:val="20"/>
              </w:rPr>
            </w:pPr>
            <w:r w:rsidRPr="00426D04">
              <w:rPr>
                <w:b/>
                <w:noProof/>
                <w:sz w:val="20"/>
              </w:rPr>
              <w:t>TOTAL</w:t>
            </w:r>
          </w:p>
        </w:tc>
      </w:tr>
      <w:tr w:rsidR="00426D04" w:rsidRPr="00426D04" w:rsidTr="007D0619">
        <w:tc>
          <w:tcPr>
            <w:tcW w:w="3960" w:type="dxa"/>
            <w:vMerge w:val="restart"/>
            <w:shd w:val="clear" w:color="auto" w:fill="C0C0C0"/>
            <w:vAlign w:val="center"/>
          </w:tcPr>
          <w:p w:rsidR="00AC31FD" w:rsidRPr="00426D04" w:rsidRDefault="00AC31FD" w:rsidP="007D0619">
            <w:pPr>
              <w:tabs>
                <w:tab w:val="left" w:pos="6600"/>
                <w:tab w:val="left" w:pos="7320"/>
                <w:tab w:val="left" w:pos="7440"/>
                <w:tab w:val="left" w:pos="7920"/>
                <w:tab w:val="left" w:pos="8400"/>
              </w:tabs>
              <w:jc w:val="center"/>
              <w:rPr>
                <w:b/>
                <w:noProof/>
                <w:sz w:val="22"/>
              </w:rPr>
            </w:pPr>
            <w:r w:rsidRPr="00426D04">
              <w:rPr>
                <w:b/>
                <w:noProof/>
                <w:sz w:val="22"/>
              </w:rPr>
              <w:t xml:space="preserve">TOTAL appropriations </w:t>
            </w:r>
            <w:r w:rsidRPr="00426D04">
              <w:rPr>
                <w:noProof/>
                <w:sz w:val="22"/>
              </w:rPr>
              <w:br/>
            </w:r>
            <w:r w:rsidRPr="00426D04">
              <w:rPr>
                <w:b/>
                <w:noProof/>
                <w:sz w:val="22"/>
              </w:rPr>
              <w:t>under HEADINGS 1 to 5</w:t>
            </w:r>
            <w:r w:rsidRPr="00426D04">
              <w:rPr>
                <w:noProof/>
                <w:sz w:val="22"/>
              </w:rPr>
              <w:br/>
              <w:t>of the multiannual financial framework</w:t>
            </w:r>
            <w:r w:rsidRPr="00426D04">
              <w:rPr>
                <w:b/>
                <w:noProof/>
                <w:sz w:val="22"/>
              </w:rPr>
              <w:t xml:space="preserve"> </w:t>
            </w:r>
          </w:p>
        </w:tc>
        <w:tc>
          <w:tcPr>
            <w:tcW w:w="2094" w:type="dxa"/>
            <w:gridSpan w:val="2"/>
            <w:vAlign w:val="center"/>
          </w:tcPr>
          <w:p w:rsidR="00AC31FD" w:rsidRPr="00426D04" w:rsidRDefault="00AC31FD" w:rsidP="007D0619">
            <w:pPr>
              <w:tabs>
                <w:tab w:val="left" w:pos="6600"/>
                <w:tab w:val="left" w:pos="7320"/>
                <w:tab w:val="left" w:pos="7440"/>
                <w:tab w:val="left" w:pos="7920"/>
                <w:tab w:val="left" w:pos="8400"/>
              </w:tabs>
              <w:rPr>
                <w:noProof/>
                <w:sz w:val="14"/>
              </w:rPr>
            </w:pPr>
            <w:r w:rsidRPr="00426D04">
              <w:rPr>
                <w:noProof/>
                <w:sz w:val="18"/>
              </w:rPr>
              <w:t>Commitments</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12,530</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150,5425</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78,5425</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1777"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241,615</w:t>
            </w:r>
          </w:p>
        </w:tc>
      </w:tr>
      <w:tr w:rsidR="00426D04" w:rsidRPr="00426D04" w:rsidTr="007D0619">
        <w:tc>
          <w:tcPr>
            <w:tcW w:w="3960" w:type="dxa"/>
            <w:vMerge/>
            <w:shd w:val="clear" w:color="auto" w:fill="C0C0C0"/>
          </w:tcPr>
          <w:p w:rsidR="00AC31FD" w:rsidRPr="00426D04" w:rsidRDefault="00AC31FD" w:rsidP="007D0619">
            <w:pPr>
              <w:tabs>
                <w:tab w:val="left" w:pos="6600"/>
                <w:tab w:val="left" w:pos="7320"/>
                <w:tab w:val="left" w:pos="7440"/>
                <w:tab w:val="left" w:pos="7920"/>
                <w:tab w:val="left" w:pos="8400"/>
              </w:tabs>
              <w:rPr>
                <w:noProof/>
                <w:sz w:val="20"/>
              </w:rPr>
            </w:pPr>
          </w:p>
        </w:tc>
        <w:tc>
          <w:tcPr>
            <w:tcW w:w="2094" w:type="dxa"/>
            <w:gridSpan w:val="2"/>
            <w:vAlign w:val="center"/>
          </w:tcPr>
          <w:p w:rsidR="00AC31FD" w:rsidRPr="00426D04" w:rsidRDefault="00AC31FD" w:rsidP="007D0619">
            <w:pPr>
              <w:tabs>
                <w:tab w:val="left" w:pos="6600"/>
                <w:tab w:val="left" w:pos="7320"/>
                <w:tab w:val="left" w:pos="7440"/>
                <w:tab w:val="left" w:pos="7920"/>
                <w:tab w:val="left" w:pos="8400"/>
              </w:tabs>
              <w:rPr>
                <w:noProof/>
                <w:sz w:val="14"/>
              </w:rPr>
            </w:pPr>
            <w:r w:rsidRPr="00426D04">
              <w:rPr>
                <w:noProof/>
                <w:sz w:val="18"/>
              </w:rPr>
              <w:t>Payments</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17,330</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5,3425</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162,5425</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noProof/>
                <w:sz w:val="20"/>
              </w:rPr>
            </w:pPr>
            <w:r w:rsidRPr="00426D04">
              <w:rPr>
                <w:noProof/>
                <w:sz w:val="20"/>
              </w:rPr>
              <w:t>56,400</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868" w:type="dxa"/>
            <w:vAlign w:val="bottom"/>
          </w:tcPr>
          <w:p w:rsidR="00AC31FD" w:rsidRPr="00426D04" w:rsidRDefault="00AC31FD" w:rsidP="007D0619">
            <w:pPr>
              <w:tabs>
                <w:tab w:val="left" w:pos="6600"/>
                <w:tab w:val="left" w:pos="7320"/>
                <w:tab w:val="left" w:pos="7440"/>
                <w:tab w:val="left" w:pos="7920"/>
                <w:tab w:val="left" w:pos="8400"/>
              </w:tabs>
              <w:spacing w:before="20" w:after="20"/>
              <w:rPr>
                <w:noProof/>
                <w:sz w:val="20"/>
              </w:rPr>
            </w:pPr>
            <w:r w:rsidRPr="00426D04">
              <w:rPr>
                <w:noProof/>
                <w:sz w:val="20"/>
              </w:rPr>
              <w:t> </w:t>
            </w:r>
          </w:p>
        </w:tc>
        <w:tc>
          <w:tcPr>
            <w:tcW w:w="1777" w:type="dxa"/>
            <w:vAlign w:val="bottom"/>
          </w:tcPr>
          <w:p w:rsidR="00AC31FD" w:rsidRPr="00426D04" w:rsidRDefault="00AC31FD" w:rsidP="007D0619">
            <w:pPr>
              <w:tabs>
                <w:tab w:val="left" w:pos="6600"/>
                <w:tab w:val="left" w:pos="7320"/>
                <w:tab w:val="left" w:pos="7440"/>
                <w:tab w:val="left" w:pos="7920"/>
                <w:tab w:val="left" w:pos="8400"/>
              </w:tabs>
              <w:spacing w:before="20" w:after="20"/>
              <w:jc w:val="right"/>
              <w:rPr>
                <w:b/>
                <w:noProof/>
                <w:sz w:val="20"/>
              </w:rPr>
            </w:pPr>
            <w:r w:rsidRPr="00426D04">
              <w:rPr>
                <w:b/>
                <w:noProof/>
                <w:sz w:val="20"/>
              </w:rPr>
              <w:t>241,615</w:t>
            </w:r>
          </w:p>
        </w:tc>
      </w:tr>
    </w:tbl>
    <w:p w:rsidR="00AC31FD" w:rsidRPr="00426D04" w:rsidRDefault="00AC31FD" w:rsidP="00AC31FD">
      <w:pPr>
        <w:rPr>
          <w:noProof/>
        </w:rPr>
        <w:sectPr w:rsidR="00AC31FD" w:rsidRPr="00426D04" w:rsidSect="006B3F00">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AC31FD" w:rsidRPr="00426D04" w:rsidRDefault="00AC31FD" w:rsidP="00AC31FD">
      <w:pPr>
        <w:pStyle w:val="Heading3"/>
        <w:rPr>
          <w:bCs w:val="0"/>
          <w:noProof/>
          <w:szCs w:val="24"/>
        </w:rPr>
      </w:pPr>
      <w:r w:rsidRPr="00426D04">
        <w:rPr>
          <w:noProof/>
        </w:rPr>
        <w:lastRenderedPageBreak/>
        <w:t xml:space="preserve">Estimated impact on operational appropriations </w:t>
      </w:r>
    </w:p>
    <w:p w:rsidR="00AC31FD" w:rsidRPr="00426D04" w:rsidRDefault="00AC31FD" w:rsidP="00AC31FD">
      <w:pPr>
        <w:pStyle w:val="ListDash1"/>
        <w:rPr>
          <w:noProof/>
        </w:rPr>
      </w:pPr>
      <w:r w:rsidRPr="00426D04">
        <w:rPr>
          <w:noProof/>
        </w:rPr>
        <w:sym w:font="Wingdings" w:char="F0A8"/>
      </w:r>
      <w:r w:rsidRPr="00426D04">
        <w:rPr>
          <w:noProof/>
        </w:rPr>
        <w:tab/>
        <w:t xml:space="preserve">The proposal/initiative does not require the use of operational appropriations </w:t>
      </w:r>
    </w:p>
    <w:p w:rsidR="00AC31FD" w:rsidRPr="00426D04" w:rsidRDefault="00AC31FD" w:rsidP="00AC31FD">
      <w:pPr>
        <w:pStyle w:val="ListDash1"/>
        <w:rPr>
          <w:noProof/>
        </w:rPr>
      </w:pPr>
      <w:r w:rsidRPr="00426D04">
        <w:rPr>
          <w:noProof/>
        </w:rPr>
        <w:sym w:font="Wingdings" w:char="F0FE"/>
      </w:r>
      <w:r w:rsidRPr="00426D04">
        <w:rPr>
          <w:noProof/>
        </w:rPr>
        <w:tab/>
        <w:t>The proposal/initiative requires the use of operational appropriations, as explained below:</w:t>
      </w:r>
    </w:p>
    <w:p w:rsidR="00AC31FD" w:rsidRPr="00426D04" w:rsidRDefault="00AC31FD" w:rsidP="00AC31FD">
      <w:pPr>
        <w:jc w:val="right"/>
        <w:rPr>
          <w:noProof/>
          <w:sz w:val="20"/>
        </w:rPr>
      </w:pPr>
      <w:r w:rsidRPr="00426D04">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174"/>
        <w:gridCol w:w="720"/>
        <w:gridCol w:w="540"/>
        <w:gridCol w:w="147"/>
        <w:gridCol w:w="720"/>
        <w:gridCol w:w="720"/>
        <w:gridCol w:w="720"/>
        <w:gridCol w:w="900"/>
        <w:gridCol w:w="54"/>
        <w:gridCol w:w="666"/>
        <w:gridCol w:w="540"/>
        <w:gridCol w:w="648"/>
        <w:gridCol w:w="432"/>
        <w:gridCol w:w="720"/>
        <w:gridCol w:w="540"/>
        <w:gridCol w:w="720"/>
        <w:gridCol w:w="720"/>
        <w:gridCol w:w="900"/>
      </w:tblGrid>
      <w:tr w:rsidR="00426D04" w:rsidRPr="00426D04" w:rsidTr="007D0619">
        <w:trPr>
          <w:jc w:val="center"/>
        </w:trPr>
        <w:tc>
          <w:tcPr>
            <w:tcW w:w="1423" w:type="dxa"/>
            <w:vMerge w:val="restart"/>
            <w:vAlign w:val="center"/>
          </w:tcPr>
          <w:p w:rsidR="00AC31FD" w:rsidRPr="00426D04" w:rsidRDefault="00AC31FD" w:rsidP="007D0619">
            <w:pPr>
              <w:ind w:right="-29"/>
              <w:jc w:val="center"/>
              <w:rPr>
                <w:b/>
                <w:noProof/>
                <w:sz w:val="18"/>
                <w:szCs w:val="18"/>
              </w:rPr>
            </w:pPr>
            <w:r w:rsidRPr="00426D04">
              <w:rPr>
                <w:b/>
                <w:noProof/>
                <w:sz w:val="18"/>
              </w:rPr>
              <w:t xml:space="preserve">Indicate objectives and outputs </w:t>
            </w:r>
          </w:p>
          <w:p w:rsidR="00AC31FD" w:rsidRPr="00426D04" w:rsidRDefault="00AC31FD" w:rsidP="007D0619">
            <w:pPr>
              <w:ind w:right="-29"/>
              <w:jc w:val="center"/>
              <w:rPr>
                <w:b/>
                <w:noProof/>
                <w:sz w:val="18"/>
                <w:szCs w:val="18"/>
              </w:rPr>
            </w:pPr>
          </w:p>
          <w:p w:rsidR="00AC31FD" w:rsidRPr="00426D04" w:rsidRDefault="00AC31FD" w:rsidP="007D0619">
            <w:pPr>
              <w:ind w:right="-29"/>
              <w:jc w:val="center"/>
              <w:rPr>
                <w:noProof/>
                <w:sz w:val="18"/>
                <w:szCs w:val="18"/>
              </w:rPr>
            </w:pPr>
            <w:r w:rsidRPr="00426D04">
              <w:rPr>
                <w:noProof/>
                <w:sz w:val="18"/>
              </w:rPr>
              <w:sym w:font="Wingdings" w:char="F0F2"/>
            </w:r>
          </w:p>
        </w:tc>
        <w:tc>
          <w:tcPr>
            <w:tcW w:w="720" w:type="dxa"/>
            <w:vAlign w:val="center"/>
          </w:tcPr>
          <w:p w:rsidR="00AC31FD" w:rsidRPr="00426D04" w:rsidRDefault="00AC31FD" w:rsidP="007D0619">
            <w:pPr>
              <w:ind w:right="-29"/>
              <w:jc w:val="center"/>
              <w:rPr>
                <w:noProof/>
                <w:sz w:val="18"/>
                <w:szCs w:val="18"/>
              </w:rPr>
            </w:pPr>
          </w:p>
        </w:tc>
        <w:tc>
          <w:tcPr>
            <w:tcW w:w="701" w:type="dxa"/>
            <w:vAlign w:val="center"/>
          </w:tcPr>
          <w:p w:rsidR="00AC31FD" w:rsidRPr="00426D04" w:rsidRDefault="00AC31FD" w:rsidP="007D0619">
            <w:pPr>
              <w:ind w:right="-29"/>
              <w:jc w:val="center"/>
              <w:rPr>
                <w:noProof/>
                <w:sz w:val="18"/>
                <w:szCs w:val="18"/>
              </w:rPr>
            </w:pPr>
          </w:p>
        </w:tc>
        <w:tc>
          <w:tcPr>
            <w:tcW w:w="1398" w:type="dxa"/>
            <w:gridSpan w:val="3"/>
            <w:tcBorders>
              <w:left w:val="nil"/>
            </w:tcBorders>
            <w:vAlign w:val="center"/>
          </w:tcPr>
          <w:p w:rsidR="00AC31FD" w:rsidRPr="00426D04" w:rsidRDefault="00AC31FD" w:rsidP="007D0619">
            <w:pPr>
              <w:ind w:right="-29"/>
              <w:jc w:val="center"/>
              <w:rPr>
                <w:noProof/>
                <w:sz w:val="18"/>
                <w:szCs w:val="18"/>
              </w:rPr>
            </w:pPr>
            <w:r w:rsidRPr="00426D04">
              <w:rPr>
                <w:noProof/>
                <w:sz w:val="18"/>
              </w:rPr>
              <w:t>Year</w:t>
            </w:r>
            <w:r w:rsidRPr="00426D04">
              <w:rPr>
                <w:noProof/>
                <w:sz w:val="22"/>
              </w:rPr>
              <w:br/>
            </w:r>
            <w:r w:rsidRPr="00426D04">
              <w:rPr>
                <w:b/>
                <w:noProof/>
                <w:sz w:val="18"/>
              </w:rPr>
              <w:t>2015</w:t>
            </w:r>
          </w:p>
        </w:tc>
        <w:tc>
          <w:tcPr>
            <w:tcW w:w="1407" w:type="dxa"/>
            <w:gridSpan w:val="3"/>
            <w:vAlign w:val="center"/>
          </w:tcPr>
          <w:p w:rsidR="00AC31FD" w:rsidRPr="00426D04" w:rsidRDefault="00AC31FD" w:rsidP="007D0619">
            <w:pPr>
              <w:ind w:right="-29"/>
              <w:jc w:val="center"/>
              <w:rPr>
                <w:noProof/>
                <w:sz w:val="18"/>
                <w:szCs w:val="18"/>
              </w:rPr>
            </w:pPr>
            <w:r w:rsidRPr="00426D04">
              <w:rPr>
                <w:noProof/>
                <w:sz w:val="18"/>
              </w:rPr>
              <w:t>Year</w:t>
            </w:r>
            <w:r w:rsidRPr="00426D04">
              <w:rPr>
                <w:noProof/>
                <w:sz w:val="22"/>
              </w:rPr>
              <w:br/>
            </w:r>
            <w:r w:rsidRPr="00426D04">
              <w:rPr>
                <w:b/>
                <w:noProof/>
                <w:sz w:val="18"/>
              </w:rPr>
              <w:t>2016</w:t>
            </w:r>
          </w:p>
        </w:tc>
        <w:tc>
          <w:tcPr>
            <w:tcW w:w="1440" w:type="dxa"/>
            <w:gridSpan w:val="2"/>
            <w:vAlign w:val="center"/>
          </w:tcPr>
          <w:p w:rsidR="00AC31FD" w:rsidRPr="00426D04" w:rsidRDefault="00AC31FD" w:rsidP="007D0619">
            <w:pPr>
              <w:ind w:right="-29"/>
              <w:jc w:val="center"/>
              <w:rPr>
                <w:noProof/>
                <w:sz w:val="18"/>
                <w:szCs w:val="18"/>
              </w:rPr>
            </w:pPr>
            <w:r w:rsidRPr="00426D04">
              <w:rPr>
                <w:noProof/>
                <w:sz w:val="18"/>
              </w:rPr>
              <w:t>Year</w:t>
            </w:r>
            <w:r w:rsidRPr="00426D04">
              <w:rPr>
                <w:noProof/>
                <w:sz w:val="22"/>
              </w:rPr>
              <w:br/>
            </w:r>
            <w:r w:rsidRPr="00426D04">
              <w:rPr>
                <w:b/>
                <w:noProof/>
                <w:sz w:val="18"/>
              </w:rPr>
              <w:t>2017</w:t>
            </w:r>
          </w:p>
        </w:tc>
        <w:tc>
          <w:tcPr>
            <w:tcW w:w="1620" w:type="dxa"/>
            <w:gridSpan w:val="3"/>
            <w:vAlign w:val="center"/>
          </w:tcPr>
          <w:p w:rsidR="00AC31FD" w:rsidRPr="00426D04" w:rsidRDefault="00AC31FD" w:rsidP="007D0619">
            <w:pPr>
              <w:ind w:right="-29"/>
              <w:jc w:val="center"/>
              <w:rPr>
                <w:noProof/>
                <w:sz w:val="18"/>
                <w:szCs w:val="18"/>
              </w:rPr>
            </w:pPr>
            <w:r w:rsidRPr="00426D04">
              <w:rPr>
                <w:noProof/>
                <w:sz w:val="18"/>
              </w:rPr>
              <w:t>Year</w:t>
            </w:r>
            <w:r w:rsidRPr="00426D04">
              <w:rPr>
                <w:noProof/>
                <w:sz w:val="22"/>
              </w:rPr>
              <w:br/>
            </w:r>
            <w:r w:rsidRPr="00426D04">
              <w:rPr>
                <w:b/>
                <w:noProof/>
                <w:sz w:val="18"/>
              </w:rPr>
              <w:t>N+3</w:t>
            </w:r>
          </w:p>
        </w:tc>
        <w:tc>
          <w:tcPr>
            <w:tcW w:w="3600" w:type="dxa"/>
            <w:gridSpan w:val="6"/>
            <w:vAlign w:val="center"/>
          </w:tcPr>
          <w:p w:rsidR="00AC31FD" w:rsidRPr="00426D04" w:rsidRDefault="00AC31FD" w:rsidP="007D0619">
            <w:pPr>
              <w:jc w:val="center"/>
              <w:rPr>
                <w:noProof/>
                <w:sz w:val="18"/>
                <w:szCs w:val="18"/>
              </w:rPr>
            </w:pPr>
            <w:r w:rsidRPr="00426D04">
              <w:rPr>
                <w:noProof/>
                <w:sz w:val="18"/>
              </w:rPr>
              <w:t>Enter as many years as necessary to show the duration of the impact (see point 1.6)</w:t>
            </w:r>
          </w:p>
        </w:tc>
        <w:tc>
          <w:tcPr>
            <w:tcW w:w="1620" w:type="dxa"/>
            <w:gridSpan w:val="2"/>
            <w:tcBorders>
              <w:left w:val="nil"/>
              <w:bottom w:val="nil"/>
            </w:tcBorders>
            <w:vAlign w:val="center"/>
          </w:tcPr>
          <w:p w:rsidR="00AC31FD" w:rsidRPr="00426D04" w:rsidRDefault="00AC31FD" w:rsidP="007D0619">
            <w:pPr>
              <w:ind w:right="-29"/>
              <w:jc w:val="center"/>
              <w:rPr>
                <w:noProof/>
                <w:sz w:val="18"/>
                <w:szCs w:val="18"/>
              </w:rPr>
            </w:pPr>
            <w:r w:rsidRPr="00426D04">
              <w:rPr>
                <w:b/>
                <w:noProof/>
                <w:sz w:val="18"/>
              </w:rPr>
              <w:t>TOTAL</w:t>
            </w:r>
          </w:p>
        </w:tc>
      </w:tr>
      <w:tr w:rsidR="00426D04" w:rsidRPr="00426D04" w:rsidTr="007D0619">
        <w:trPr>
          <w:jc w:val="center"/>
        </w:trPr>
        <w:tc>
          <w:tcPr>
            <w:tcW w:w="1423" w:type="dxa"/>
            <w:vMerge/>
            <w:vAlign w:val="center"/>
          </w:tcPr>
          <w:p w:rsidR="00AC31FD" w:rsidRPr="00426D04" w:rsidRDefault="00AC31FD" w:rsidP="007D0619">
            <w:pPr>
              <w:ind w:right="-29"/>
              <w:jc w:val="center"/>
              <w:rPr>
                <w:noProof/>
                <w:sz w:val="18"/>
                <w:szCs w:val="18"/>
              </w:rPr>
            </w:pPr>
          </w:p>
        </w:tc>
        <w:tc>
          <w:tcPr>
            <w:tcW w:w="12506" w:type="dxa"/>
            <w:gridSpan w:val="21"/>
            <w:vAlign w:val="center"/>
          </w:tcPr>
          <w:p w:rsidR="00AC31FD" w:rsidRPr="00426D04" w:rsidRDefault="00AC31FD" w:rsidP="007D0619">
            <w:pPr>
              <w:spacing w:before="60" w:after="60"/>
              <w:ind w:right="-29"/>
              <w:jc w:val="center"/>
              <w:rPr>
                <w:noProof/>
                <w:sz w:val="18"/>
                <w:szCs w:val="18"/>
              </w:rPr>
            </w:pPr>
            <w:r w:rsidRPr="00426D04">
              <w:rPr>
                <w:b/>
                <w:noProof/>
                <w:sz w:val="18"/>
              </w:rPr>
              <w:t>OUTPUTS</w:t>
            </w:r>
          </w:p>
        </w:tc>
      </w:tr>
      <w:tr w:rsidR="00426D04" w:rsidRPr="00426D04" w:rsidTr="007D0619">
        <w:trPr>
          <w:cantSplit/>
          <w:jc w:val="center"/>
        </w:trPr>
        <w:tc>
          <w:tcPr>
            <w:tcW w:w="1423" w:type="dxa"/>
            <w:vMerge/>
            <w:vAlign w:val="center"/>
          </w:tcPr>
          <w:p w:rsidR="00AC31FD" w:rsidRPr="00426D04" w:rsidRDefault="00AC31FD" w:rsidP="007D0619">
            <w:pPr>
              <w:rPr>
                <w:noProof/>
                <w:sz w:val="18"/>
                <w:szCs w:val="18"/>
              </w:rPr>
            </w:pPr>
          </w:p>
        </w:tc>
        <w:tc>
          <w:tcPr>
            <w:tcW w:w="720" w:type="dxa"/>
            <w:vAlign w:val="center"/>
          </w:tcPr>
          <w:p w:rsidR="00AC31FD" w:rsidRPr="00426D04" w:rsidRDefault="00AC31FD" w:rsidP="007D0619">
            <w:pPr>
              <w:jc w:val="center"/>
              <w:rPr>
                <w:noProof/>
                <w:sz w:val="18"/>
                <w:szCs w:val="18"/>
              </w:rPr>
            </w:pPr>
            <w:r w:rsidRPr="00426D04">
              <w:rPr>
                <w:noProof/>
                <w:sz w:val="18"/>
              </w:rPr>
              <w:t>Type</w:t>
            </w:r>
            <w:r w:rsidRPr="00426D04">
              <w:rPr>
                <w:rStyle w:val="FootnoteReference"/>
                <w:noProof/>
                <w:sz w:val="18"/>
              </w:rPr>
              <w:footnoteReference w:id="11"/>
            </w:r>
          </w:p>
          <w:p w:rsidR="00AC31FD" w:rsidRPr="00426D04" w:rsidRDefault="00AC31FD" w:rsidP="007D0619">
            <w:pPr>
              <w:spacing w:before="0" w:after="0"/>
              <w:jc w:val="center"/>
              <w:rPr>
                <w:noProof/>
                <w:sz w:val="18"/>
                <w:szCs w:val="18"/>
              </w:rPr>
            </w:pPr>
          </w:p>
        </w:tc>
        <w:tc>
          <w:tcPr>
            <w:tcW w:w="701" w:type="dxa"/>
            <w:vAlign w:val="center"/>
          </w:tcPr>
          <w:p w:rsidR="00AC31FD" w:rsidRPr="00426D04" w:rsidRDefault="00AC31FD" w:rsidP="007D0619">
            <w:pPr>
              <w:jc w:val="center"/>
              <w:rPr>
                <w:noProof/>
                <w:sz w:val="18"/>
                <w:szCs w:val="18"/>
              </w:rPr>
            </w:pPr>
            <w:r w:rsidRPr="00426D04">
              <w:rPr>
                <w:noProof/>
                <w:sz w:val="18"/>
              </w:rPr>
              <w:t>Average cost</w:t>
            </w:r>
          </w:p>
        </w:tc>
        <w:tc>
          <w:tcPr>
            <w:tcW w:w="504" w:type="dxa"/>
            <w:tcBorders>
              <w:left w:val="nil"/>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894" w:type="dxa"/>
            <w:gridSpan w:val="2"/>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540"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867" w:type="dxa"/>
            <w:gridSpan w:val="2"/>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720"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720" w:type="dxa"/>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900"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720" w:type="dxa"/>
            <w:gridSpan w:val="2"/>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540"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648" w:type="dxa"/>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432"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720" w:type="dxa"/>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540" w:type="dxa"/>
            <w:tcBorders>
              <w:right w:val="dashSmallGap" w:sz="4" w:space="0" w:color="auto"/>
            </w:tcBorders>
            <w:shd w:val="pct10" w:color="auto" w:fill="auto"/>
            <w:textDirection w:val="btLr"/>
            <w:vAlign w:val="center"/>
          </w:tcPr>
          <w:p w:rsidR="00AC31FD" w:rsidRPr="00426D04" w:rsidRDefault="00AC31FD" w:rsidP="007D0619">
            <w:pPr>
              <w:ind w:left="113" w:right="113"/>
              <w:jc w:val="center"/>
              <w:rPr>
                <w:noProof/>
                <w:sz w:val="18"/>
                <w:szCs w:val="18"/>
              </w:rPr>
            </w:pPr>
            <w:r w:rsidRPr="00426D04">
              <w:rPr>
                <w:noProof/>
                <w:sz w:val="18"/>
              </w:rPr>
              <w:t>No</w:t>
            </w:r>
          </w:p>
        </w:tc>
        <w:tc>
          <w:tcPr>
            <w:tcW w:w="720" w:type="dxa"/>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Cost</w:t>
            </w:r>
          </w:p>
        </w:tc>
        <w:tc>
          <w:tcPr>
            <w:tcW w:w="720" w:type="dxa"/>
            <w:tcBorders>
              <w:righ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Total No</w:t>
            </w:r>
          </w:p>
        </w:tc>
        <w:tc>
          <w:tcPr>
            <w:tcW w:w="900" w:type="dxa"/>
            <w:tcBorders>
              <w:left w:val="dashSmallGap" w:sz="4" w:space="0" w:color="auto"/>
            </w:tcBorders>
            <w:shd w:val="pct10" w:color="auto" w:fill="auto"/>
            <w:vAlign w:val="center"/>
          </w:tcPr>
          <w:p w:rsidR="00AC31FD" w:rsidRPr="00426D04" w:rsidRDefault="00AC31FD" w:rsidP="007D0619">
            <w:pPr>
              <w:jc w:val="center"/>
              <w:rPr>
                <w:noProof/>
                <w:sz w:val="18"/>
                <w:szCs w:val="18"/>
              </w:rPr>
            </w:pPr>
            <w:r w:rsidRPr="00426D04">
              <w:rPr>
                <w:noProof/>
                <w:sz w:val="18"/>
              </w:rPr>
              <w:t>Total cost</w:t>
            </w:r>
          </w:p>
        </w:tc>
      </w:tr>
      <w:tr w:rsidR="00426D04" w:rsidRPr="00426D04" w:rsidTr="007D0619">
        <w:trPr>
          <w:jc w:val="center"/>
        </w:trPr>
        <w:tc>
          <w:tcPr>
            <w:tcW w:w="2844" w:type="dxa"/>
            <w:gridSpan w:val="3"/>
            <w:vAlign w:val="center"/>
          </w:tcPr>
          <w:p w:rsidR="00AC31FD" w:rsidRPr="00426D04" w:rsidRDefault="00AC31FD" w:rsidP="007D0619">
            <w:pPr>
              <w:spacing w:before="60" w:after="60"/>
              <w:ind w:right="-29"/>
              <w:jc w:val="center"/>
              <w:rPr>
                <w:noProof/>
                <w:sz w:val="18"/>
              </w:rPr>
            </w:pPr>
            <w:r w:rsidRPr="00426D04">
              <w:rPr>
                <w:noProof/>
                <w:sz w:val="18"/>
              </w:rPr>
              <w:t>SPECIFIC OBJECTIVE No 1</w:t>
            </w:r>
            <w:r w:rsidRPr="00426D04">
              <w:rPr>
                <w:rStyle w:val="FootnoteReference"/>
                <w:noProof/>
                <w:sz w:val="18"/>
              </w:rPr>
              <w:footnoteReference w:id="12"/>
            </w:r>
          </w:p>
          <w:p w:rsidR="00AC31FD" w:rsidRPr="00426D04" w:rsidRDefault="00AC31FD" w:rsidP="007D0619">
            <w:pPr>
              <w:spacing w:before="60" w:after="60"/>
              <w:ind w:right="-29"/>
              <w:jc w:val="center"/>
              <w:rPr>
                <w:noProof/>
                <w:sz w:val="18"/>
                <w:szCs w:val="18"/>
              </w:rPr>
            </w:pPr>
            <w:r w:rsidRPr="00426D04">
              <w:rPr>
                <w:noProof/>
                <w:sz w:val="18"/>
              </w:rPr>
              <w:t>Relocation of applicants for international protection from Italy and Greece</w:t>
            </w:r>
          </w:p>
        </w:tc>
        <w:tc>
          <w:tcPr>
            <w:tcW w:w="678"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687"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90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54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648"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432"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54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90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r>
      <w:tr w:rsidR="00426D04" w:rsidRPr="00426D04" w:rsidTr="007D0619">
        <w:trPr>
          <w:jc w:val="center"/>
        </w:trPr>
        <w:tc>
          <w:tcPr>
            <w:tcW w:w="1423" w:type="dxa"/>
          </w:tcPr>
          <w:p w:rsidR="00AC31FD" w:rsidRPr="00426D04" w:rsidRDefault="00AC31FD" w:rsidP="007D0619">
            <w:pPr>
              <w:ind w:right="-29"/>
              <w:jc w:val="center"/>
              <w:rPr>
                <w:noProof/>
                <w:sz w:val="18"/>
              </w:rPr>
            </w:pPr>
            <w:r w:rsidRPr="00426D04">
              <w:rPr>
                <w:noProof/>
                <w:sz w:val="18"/>
              </w:rPr>
              <w:t>- Output</w:t>
            </w:r>
          </w:p>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r w:rsidRPr="00426D04">
              <w:rPr>
                <w:noProof/>
                <w:sz w:val="18"/>
                <w:szCs w:val="18"/>
              </w:rPr>
              <w:t>Number of applicant</w:t>
            </w:r>
          </w:p>
        </w:tc>
        <w:tc>
          <w:tcPr>
            <w:tcW w:w="701" w:type="dxa"/>
          </w:tcPr>
          <w:p w:rsidR="00AC31FD" w:rsidRPr="00426D04" w:rsidRDefault="00AC31FD" w:rsidP="007D0619">
            <w:pPr>
              <w:ind w:right="-29"/>
              <w:jc w:val="center"/>
              <w:rPr>
                <w:noProof/>
                <w:sz w:val="18"/>
                <w:szCs w:val="18"/>
              </w:rPr>
            </w:pPr>
            <w:r w:rsidRPr="00426D04">
              <w:rPr>
                <w:noProof/>
                <w:sz w:val="18"/>
                <w:szCs w:val="18"/>
              </w:rPr>
              <w:t>6000</w:t>
            </w:r>
          </w:p>
        </w:tc>
        <w:tc>
          <w:tcPr>
            <w:tcW w:w="678" w:type="dxa"/>
            <w:gridSpan w:val="2"/>
            <w:tcBorders>
              <w:right w:val="dashSmallGap" w:sz="4" w:space="0" w:color="auto"/>
            </w:tcBorders>
          </w:tcPr>
          <w:p w:rsidR="00AC31FD" w:rsidRPr="00426D04" w:rsidRDefault="00AC31FD" w:rsidP="007D0619">
            <w:pPr>
              <w:ind w:right="-29"/>
              <w:jc w:val="center"/>
              <w:rPr>
                <w:noProof/>
                <w:sz w:val="18"/>
                <w:szCs w:val="18"/>
              </w:rPr>
            </w:pPr>
            <w:r w:rsidRPr="00426D04">
              <w:rPr>
                <w:noProof/>
                <w:sz w:val="18"/>
                <w:szCs w:val="18"/>
              </w:rPr>
              <w:t>2000</w:t>
            </w:r>
          </w:p>
        </w:tc>
        <w:tc>
          <w:tcPr>
            <w:tcW w:w="720" w:type="dxa"/>
            <w:tcBorders>
              <w:left w:val="dashSmallGap" w:sz="4" w:space="0" w:color="auto"/>
            </w:tcBorders>
          </w:tcPr>
          <w:p w:rsidR="00AC31FD" w:rsidRPr="00426D04" w:rsidRDefault="00AC31FD" w:rsidP="007D0619">
            <w:pPr>
              <w:ind w:right="-29"/>
              <w:jc w:val="center"/>
              <w:rPr>
                <w:noProof/>
                <w:sz w:val="18"/>
                <w:szCs w:val="18"/>
              </w:rPr>
            </w:pPr>
            <w:r w:rsidRPr="00426D04">
              <w:rPr>
                <w:noProof/>
                <w:sz w:val="18"/>
                <w:szCs w:val="18"/>
              </w:rPr>
              <w:t>12</w:t>
            </w:r>
          </w:p>
        </w:tc>
        <w:tc>
          <w:tcPr>
            <w:tcW w:w="687" w:type="dxa"/>
            <w:gridSpan w:val="2"/>
            <w:tcBorders>
              <w:right w:val="dashSmallGap" w:sz="4" w:space="0" w:color="auto"/>
            </w:tcBorders>
          </w:tcPr>
          <w:p w:rsidR="00AC31FD" w:rsidRPr="00426D04" w:rsidRDefault="00AC31FD" w:rsidP="007D0619">
            <w:pPr>
              <w:ind w:right="-29"/>
              <w:jc w:val="center"/>
              <w:rPr>
                <w:noProof/>
                <w:sz w:val="18"/>
                <w:szCs w:val="18"/>
              </w:rPr>
            </w:pPr>
            <w:r w:rsidRPr="00426D04">
              <w:rPr>
                <w:noProof/>
                <w:sz w:val="18"/>
                <w:szCs w:val="18"/>
              </w:rPr>
              <w:t>25000</w:t>
            </w:r>
          </w:p>
        </w:tc>
        <w:tc>
          <w:tcPr>
            <w:tcW w:w="720" w:type="dxa"/>
            <w:tcBorders>
              <w:left w:val="dashSmallGap" w:sz="4" w:space="0" w:color="auto"/>
            </w:tcBorders>
          </w:tcPr>
          <w:p w:rsidR="00AC31FD" w:rsidRPr="00426D04" w:rsidRDefault="00AC31FD" w:rsidP="007D0619">
            <w:pPr>
              <w:ind w:right="-29"/>
              <w:jc w:val="center"/>
              <w:rPr>
                <w:noProof/>
                <w:sz w:val="18"/>
                <w:szCs w:val="18"/>
              </w:rPr>
            </w:pPr>
            <w:r w:rsidRPr="00426D04">
              <w:rPr>
                <w:noProof/>
                <w:sz w:val="18"/>
                <w:szCs w:val="18"/>
              </w:rPr>
              <w:t>150</w:t>
            </w:r>
          </w:p>
        </w:tc>
        <w:tc>
          <w:tcPr>
            <w:tcW w:w="720" w:type="dxa"/>
            <w:tcBorders>
              <w:right w:val="dashSmallGap" w:sz="4" w:space="0" w:color="auto"/>
            </w:tcBorders>
          </w:tcPr>
          <w:p w:rsidR="00AC31FD" w:rsidRPr="00426D04" w:rsidRDefault="00AC31FD" w:rsidP="007D0619">
            <w:pPr>
              <w:ind w:right="-29"/>
              <w:jc w:val="center"/>
              <w:rPr>
                <w:noProof/>
                <w:sz w:val="18"/>
                <w:szCs w:val="18"/>
              </w:rPr>
            </w:pPr>
            <w:r w:rsidRPr="00426D04">
              <w:rPr>
                <w:noProof/>
                <w:sz w:val="18"/>
                <w:szCs w:val="18"/>
              </w:rPr>
              <w:t>13000</w:t>
            </w:r>
          </w:p>
        </w:tc>
        <w:tc>
          <w:tcPr>
            <w:tcW w:w="720" w:type="dxa"/>
            <w:tcBorders>
              <w:left w:val="dashSmallGap" w:sz="4" w:space="0" w:color="auto"/>
            </w:tcBorders>
          </w:tcPr>
          <w:p w:rsidR="00AC31FD" w:rsidRPr="00426D04" w:rsidRDefault="00AC31FD" w:rsidP="007D0619">
            <w:pPr>
              <w:ind w:right="-29"/>
              <w:jc w:val="center"/>
              <w:rPr>
                <w:noProof/>
                <w:sz w:val="18"/>
                <w:szCs w:val="18"/>
              </w:rPr>
            </w:pPr>
            <w:r w:rsidRPr="00426D04">
              <w:rPr>
                <w:noProof/>
                <w:sz w:val="18"/>
                <w:szCs w:val="18"/>
              </w:rPr>
              <w:t>78</w:t>
            </w:r>
          </w:p>
        </w:tc>
        <w:tc>
          <w:tcPr>
            <w:tcW w:w="900" w:type="dxa"/>
            <w:tcBorders>
              <w:right w:val="dashSmallGap" w:sz="4" w:space="0" w:color="auto"/>
            </w:tcBorders>
          </w:tcPr>
          <w:p w:rsidR="00AC31FD" w:rsidRPr="00426D04" w:rsidRDefault="00AC31FD" w:rsidP="007D0619">
            <w:pPr>
              <w:ind w:right="-29"/>
              <w:jc w:val="center"/>
              <w:rPr>
                <w:noProof/>
                <w:sz w:val="18"/>
                <w:szCs w:val="18"/>
              </w:rPr>
            </w:pPr>
          </w:p>
        </w:tc>
        <w:tc>
          <w:tcPr>
            <w:tcW w:w="720" w:type="dxa"/>
            <w:gridSpan w:val="2"/>
            <w:tcBorders>
              <w:left w:val="dashSmallGap" w:sz="4" w:space="0" w:color="auto"/>
            </w:tcBorders>
          </w:tcPr>
          <w:p w:rsidR="00AC31FD" w:rsidRPr="00426D04" w:rsidRDefault="00AC31FD" w:rsidP="007D0619">
            <w:pPr>
              <w:ind w:right="-29"/>
              <w:jc w:val="center"/>
              <w:rPr>
                <w:noProof/>
                <w:sz w:val="18"/>
                <w:szCs w:val="18"/>
              </w:rPr>
            </w:pPr>
          </w:p>
        </w:tc>
        <w:tc>
          <w:tcPr>
            <w:tcW w:w="540" w:type="dxa"/>
            <w:tcBorders>
              <w:right w:val="dashSmallGap" w:sz="4" w:space="0" w:color="auto"/>
            </w:tcBorders>
          </w:tcPr>
          <w:p w:rsidR="00AC31FD" w:rsidRPr="00426D04" w:rsidRDefault="00AC31FD" w:rsidP="007D0619">
            <w:pPr>
              <w:ind w:right="-29"/>
              <w:jc w:val="center"/>
              <w:rPr>
                <w:noProof/>
                <w:sz w:val="18"/>
                <w:szCs w:val="18"/>
              </w:rPr>
            </w:pPr>
          </w:p>
        </w:tc>
        <w:tc>
          <w:tcPr>
            <w:tcW w:w="648" w:type="dxa"/>
            <w:tcBorders>
              <w:left w:val="dashSmallGap" w:sz="4" w:space="0" w:color="auto"/>
            </w:tcBorders>
          </w:tcPr>
          <w:p w:rsidR="00AC31FD" w:rsidRPr="00426D04" w:rsidRDefault="00AC31FD" w:rsidP="007D0619">
            <w:pPr>
              <w:ind w:right="-29"/>
              <w:jc w:val="center"/>
              <w:rPr>
                <w:noProof/>
                <w:sz w:val="18"/>
                <w:szCs w:val="18"/>
              </w:rPr>
            </w:pPr>
          </w:p>
        </w:tc>
        <w:tc>
          <w:tcPr>
            <w:tcW w:w="432" w:type="dxa"/>
            <w:tcBorders>
              <w:right w:val="dashSmallGap" w:sz="4" w:space="0" w:color="auto"/>
            </w:tcBorders>
          </w:tcPr>
          <w:p w:rsidR="00AC31FD" w:rsidRPr="00426D04" w:rsidRDefault="00AC31FD" w:rsidP="007D0619">
            <w:pPr>
              <w:ind w:right="-29"/>
              <w:jc w:val="center"/>
              <w:rPr>
                <w:noProof/>
                <w:sz w:val="18"/>
                <w:szCs w:val="18"/>
              </w:rPr>
            </w:pPr>
          </w:p>
        </w:tc>
        <w:tc>
          <w:tcPr>
            <w:tcW w:w="720" w:type="dxa"/>
            <w:tcBorders>
              <w:left w:val="dashSmallGap" w:sz="4" w:space="0" w:color="auto"/>
            </w:tcBorders>
          </w:tcPr>
          <w:p w:rsidR="00AC31FD" w:rsidRPr="00426D04" w:rsidRDefault="00AC31FD" w:rsidP="007D0619">
            <w:pPr>
              <w:ind w:right="-29"/>
              <w:jc w:val="center"/>
              <w:rPr>
                <w:noProof/>
                <w:sz w:val="18"/>
                <w:szCs w:val="18"/>
              </w:rPr>
            </w:pPr>
          </w:p>
        </w:tc>
        <w:tc>
          <w:tcPr>
            <w:tcW w:w="540" w:type="dxa"/>
            <w:tcBorders>
              <w:right w:val="dashSmallGap" w:sz="4" w:space="0" w:color="auto"/>
            </w:tcBorders>
          </w:tcPr>
          <w:p w:rsidR="00AC31FD" w:rsidRPr="00426D04" w:rsidRDefault="00AC31FD" w:rsidP="007D0619">
            <w:pPr>
              <w:ind w:right="-29"/>
              <w:jc w:val="center"/>
              <w:rPr>
                <w:noProof/>
                <w:sz w:val="18"/>
                <w:szCs w:val="18"/>
              </w:rPr>
            </w:pPr>
          </w:p>
        </w:tc>
        <w:tc>
          <w:tcPr>
            <w:tcW w:w="720" w:type="dxa"/>
            <w:tcBorders>
              <w:left w:val="dashSmallGap" w:sz="4" w:space="0" w:color="auto"/>
            </w:tcBorders>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r w:rsidRPr="00426D04">
              <w:rPr>
                <w:noProof/>
                <w:sz w:val="18"/>
                <w:szCs w:val="18"/>
              </w:rPr>
              <w:t>40000</w:t>
            </w:r>
          </w:p>
        </w:tc>
        <w:tc>
          <w:tcPr>
            <w:tcW w:w="900" w:type="dxa"/>
          </w:tcPr>
          <w:p w:rsidR="00AC31FD" w:rsidRPr="00426D04" w:rsidRDefault="00AC31FD" w:rsidP="007D0619">
            <w:pPr>
              <w:ind w:right="-29"/>
              <w:jc w:val="center"/>
              <w:rPr>
                <w:noProof/>
                <w:sz w:val="18"/>
                <w:szCs w:val="18"/>
              </w:rPr>
            </w:pPr>
            <w:r w:rsidRPr="00426D04">
              <w:rPr>
                <w:noProof/>
                <w:sz w:val="18"/>
                <w:szCs w:val="18"/>
              </w:rPr>
              <w:t>240</w:t>
            </w:r>
          </w:p>
          <w:p w:rsidR="00AC31FD" w:rsidRPr="00426D04" w:rsidRDefault="00AC31FD" w:rsidP="007D0619">
            <w:pPr>
              <w:ind w:right="-29"/>
              <w:jc w:val="center"/>
              <w:rPr>
                <w:noProof/>
                <w:sz w:val="18"/>
                <w:szCs w:val="18"/>
              </w:rPr>
            </w:pPr>
          </w:p>
        </w:tc>
      </w:tr>
      <w:tr w:rsidR="00426D04" w:rsidRPr="00426D04" w:rsidTr="007D0619">
        <w:trPr>
          <w:jc w:val="center"/>
        </w:trPr>
        <w:tc>
          <w:tcPr>
            <w:tcW w:w="1423" w:type="dxa"/>
          </w:tcPr>
          <w:p w:rsidR="00AC31FD" w:rsidRPr="00426D04" w:rsidRDefault="00AC31FD" w:rsidP="007D0619">
            <w:pPr>
              <w:ind w:right="-29"/>
              <w:jc w:val="center"/>
              <w:rPr>
                <w:noProof/>
                <w:sz w:val="18"/>
                <w:szCs w:val="18"/>
              </w:rPr>
            </w:pPr>
            <w:r w:rsidRPr="00426D04">
              <w:rPr>
                <w:noProof/>
                <w:sz w:val="18"/>
              </w:rPr>
              <w:t>- Output</w:t>
            </w:r>
          </w:p>
        </w:tc>
        <w:tc>
          <w:tcPr>
            <w:tcW w:w="720" w:type="dxa"/>
          </w:tcPr>
          <w:p w:rsidR="00AC31FD" w:rsidRPr="00426D04" w:rsidRDefault="00AC31FD" w:rsidP="007D0619">
            <w:pPr>
              <w:ind w:right="-29"/>
              <w:jc w:val="center"/>
              <w:rPr>
                <w:noProof/>
                <w:sz w:val="18"/>
                <w:szCs w:val="18"/>
              </w:rPr>
            </w:pPr>
          </w:p>
        </w:tc>
        <w:tc>
          <w:tcPr>
            <w:tcW w:w="701" w:type="dxa"/>
          </w:tcPr>
          <w:p w:rsidR="00AC31FD" w:rsidRPr="00426D04" w:rsidRDefault="00AC31FD" w:rsidP="007D0619">
            <w:pPr>
              <w:ind w:right="-29"/>
              <w:jc w:val="center"/>
              <w:rPr>
                <w:noProof/>
                <w:sz w:val="18"/>
                <w:szCs w:val="18"/>
              </w:rPr>
            </w:pPr>
          </w:p>
        </w:tc>
        <w:tc>
          <w:tcPr>
            <w:tcW w:w="678" w:type="dxa"/>
            <w:gridSpan w:val="2"/>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687" w:type="dxa"/>
            <w:gridSpan w:val="2"/>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900" w:type="dxa"/>
          </w:tcPr>
          <w:p w:rsidR="00AC31FD" w:rsidRPr="00426D04" w:rsidRDefault="00AC31FD" w:rsidP="007D0619">
            <w:pPr>
              <w:ind w:right="-29"/>
              <w:jc w:val="center"/>
              <w:rPr>
                <w:noProof/>
                <w:sz w:val="18"/>
                <w:szCs w:val="18"/>
              </w:rPr>
            </w:pPr>
          </w:p>
        </w:tc>
        <w:tc>
          <w:tcPr>
            <w:tcW w:w="720" w:type="dxa"/>
            <w:gridSpan w:val="2"/>
          </w:tcPr>
          <w:p w:rsidR="00AC31FD" w:rsidRPr="00426D04" w:rsidRDefault="00AC31FD" w:rsidP="007D0619">
            <w:pPr>
              <w:ind w:right="-29"/>
              <w:jc w:val="center"/>
              <w:rPr>
                <w:noProof/>
                <w:sz w:val="18"/>
                <w:szCs w:val="18"/>
              </w:rPr>
            </w:pPr>
          </w:p>
        </w:tc>
        <w:tc>
          <w:tcPr>
            <w:tcW w:w="540" w:type="dxa"/>
          </w:tcPr>
          <w:p w:rsidR="00AC31FD" w:rsidRPr="00426D04" w:rsidRDefault="00AC31FD" w:rsidP="007D0619">
            <w:pPr>
              <w:ind w:right="-29"/>
              <w:jc w:val="center"/>
              <w:rPr>
                <w:noProof/>
                <w:sz w:val="18"/>
                <w:szCs w:val="18"/>
              </w:rPr>
            </w:pPr>
          </w:p>
        </w:tc>
        <w:tc>
          <w:tcPr>
            <w:tcW w:w="648" w:type="dxa"/>
          </w:tcPr>
          <w:p w:rsidR="00AC31FD" w:rsidRPr="00426D04" w:rsidRDefault="00AC31FD" w:rsidP="007D0619">
            <w:pPr>
              <w:ind w:right="-29"/>
              <w:jc w:val="center"/>
              <w:rPr>
                <w:noProof/>
                <w:sz w:val="18"/>
                <w:szCs w:val="18"/>
              </w:rPr>
            </w:pPr>
          </w:p>
        </w:tc>
        <w:tc>
          <w:tcPr>
            <w:tcW w:w="432"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54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900" w:type="dxa"/>
          </w:tcPr>
          <w:p w:rsidR="00AC31FD" w:rsidRPr="00426D04" w:rsidRDefault="00AC31FD" w:rsidP="007D0619">
            <w:pPr>
              <w:ind w:right="-29"/>
              <w:jc w:val="center"/>
              <w:rPr>
                <w:noProof/>
                <w:sz w:val="18"/>
                <w:szCs w:val="18"/>
              </w:rPr>
            </w:pPr>
          </w:p>
        </w:tc>
      </w:tr>
      <w:tr w:rsidR="00426D04" w:rsidRPr="00426D04" w:rsidTr="007D0619">
        <w:trPr>
          <w:jc w:val="center"/>
        </w:trPr>
        <w:tc>
          <w:tcPr>
            <w:tcW w:w="2844" w:type="dxa"/>
            <w:gridSpan w:val="3"/>
            <w:tcBorders>
              <w:bottom w:val="single" w:sz="12" w:space="0" w:color="auto"/>
            </w:tcBorders>
            <w:vAlign w:val="center"/>
          </w:tcPr>
          <w:p w:rsidR="00AC31FD" w:rsidRPr="00426D04" w:rsidRDefault="00AC31FD" w:rsidP="007D0619">
            <w:pPr>
              <w:ind w:right="-29"/>
              <w:jc w:val="center"/>
              <w:rPr>
                <w:noProof/>
                <w:sz w:val="18"/>
                <w:szCs w:val="18"/>
              </w:rPr>
            </w:pPr>
            <w:r w:rsidRPr="00426D04">
              <w:rPr>
                <w:noProof/>
                <w:sz w:val="18"/>
              </w:rPr>
              <w:t>Subtotal for specific objective No 1</w:t>
            </w:r>
          </w:p>
        </w:tc>
        <w:tc>
          <w:tcPr>
            <w:tcW w:w="678" w:type="dxa"/>
            <w:gridSpan w:val="2"/>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687" w:type="dxa"/>
            <w:gridSpan w:val="2"/>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900" w:type="dxa"/>
            <w:tcBorders>
              <w:bottom w:val="single" w:sz="12" w:space="0" w:color="auto"/>
            </w:tcBorders>
          </w:tcPr>
          <w:p w:rsidR="00AC31FD" w:rsidRPr="00426D04" w:rsidRDefault="00AC31FD" w:rsidP="007D0619">
            <w:pPr>
              <w:ind w:right="-29"/>
              <w:jc w:val="center"/>
              <w:rPr>
                <w:noProof/>
                <w:sz w:val="18"/>
                <w:szCs w:val="18"/>
              </w:rPr>
            </w:pPr>
          </w:p>
        </w:tc>
        <w:tc>
          <w:tcPr>
            <w:tcW w:w="720" w:type="dxa"/>
            <w:gridSpan w:val="2"/>
            <w:tcBorders>
              <w:bottom w:val="single" w:sz="12" w:space="0" w:color="auto"/>
            </w:tcBorders>
          </w:tcPr>
          <w:p w:rsidR="00AC31FD" w:rsidRPr="00426D04" w:rsidRDefault="00AC31FD" w:rsidP="007D0619">
            <w:pPr>
              <w:ind w:right="-29"/>
              <w:jc w:val="center"/>
              <w:rPr>
                <w:noProof/>
                <w:sz w:val="18"/>
                <w:szCs w:val="18"/>
              </w:rPr>
            </w:pPr>
          </w:p>
        </w:tc>
        <w:tc>
          <w:tcPr>
            <w:tcW w:w="540" w:type="dxa"/>
            <w:tcBorders>
              <w:bottom w:val="single" w:sz="12" w:space="0" w:color="auto"/>
            </w:tcBorders>
          </w:tcPr>
          <w:p w:rsidR="00AC31FD" w:rsidRPr="00426D04" w:rsidRDefault="00AC31FD" w:rsidP="007D0619">
            <w:pPr>
              <w:ind w:right="-29"/>
              <w:jc w:val="center"/>
              <w:rPr>
                <w:noProof/>
                <w:sz w:val="18"/>
                <w:szCs w:val="18"/>
              </w:rPr>
            </w:pPr>
          </w:p>
        </w:tc>
        <w:tc>
          <w:tcPr>
            <w:tcW w:w="648" w:type="dxa"/>
            <w:tcBorders>
              <w:bottom w:val="single" w:sz="12" w:space="0" w:color="auto"/>
            </w:tcBorders>
          </w:tcPr>
          <w:p w:rsidR="00AC31FD" w:rsidRPr="00426D04" w:rsidRDefault="00AC31FD" w:rsidP="007D0619">
            <w:pPr>
              <w:ind w:right="-29"/>
              <w:jc w:val="center"/>
              <w:rPr>
                <w:noProof/>
                <w:sz w:val="18"/>
                <w:szCs w:val="18"/>
              </w:rPr>
            </w:pPr>
          </w:p>
        </w:tc>
        <w:tc>
          <w:tcPr>
            <w:tcW w:w="432"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54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900" w:type="dxa"/>
            <w:tcBorders>
              <w:bottom w:val="single" w:sz="12" w:space="0" w:color="auto"/>
            </w:tcBorders>
          </w:tcPr>
          <w:p w:rsidR="00AC31FD" w:rsidRPr="00426D04" w:rsidRDefault="00AC31FD" w:rsidP="007D0619">
            <w:pPr>
              <w:ind w:right="-29"/>
              <w:jc w:val="center"/>
              <w:rPr>
                <w:noProof/>
                <w:sz w:val="18"/>
                <w:szCs w:val="18"/>
              </w:rPr>
            </w:pPr>
          </w:p>
        </w:tc>
      </w:tr>
      <w:tr w:rsidR="00426D04" w:rsidRPr="00426D04" w:rsidTr="007D0619">
        <w:trPr>
          <w:jc w:val="center"/>
        </w:trPr>
        <w:tc>
          <w:tcPr>
            <w:tcW w:w="2844" w:type="dxa"/>
            <w:gridSpan w:val="3"/>
            <w:vAlign w:val="center"/>
          </w:tcPr>
          <w:p w:rsidR="00AC31FD" w:rsidRPr="00426D04" w:rsidRDefault="00AC31FD" w:rsidP="007D0619">
            <w:pPr>
              <w:spacing w:before="60" w:after="60"/>
              <w:ind w:right="-29"/>
              <w:jc w:val="center"/>
              <w:rPr>
                <w:noProof/>
                <w:sz w:val="18"/>
                <w:szCs w:val="18"/>
              </w:rPr>
            </w:pPr>
            <w:r w:rsidRPr="00426D04">
              <w:rPr>
                <w:noProof/>
                <w:sz w:val="18"/>
              </w:rPr>
              <w:t>SPECIFIC OBJECTIVE No 2 ...</w:t>
            </w:r>
          </w:p>
        </w:tc>
        <w:tc>
          <w:tcPr>
            <w:tcW w:w="678"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687"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90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gridSpan w:val="2"/>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54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648"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432"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54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72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c>
          <w:tcPr>
            <w:tcW w:w="900" w:type="dxa"/>
            <w:tcBorders>
              <w:top w:val="nil"/>
              <w:left w:val="nil"/>
              <w:bottom w:val="nil"/>
              <w:right w:val="nil"/>
            </w:tcBorders>
          </w:tcPr>
          <w:p w:rsidR="00AC31FD" w:rsidRPr="00426D04" w:rsidRDefault="00AC31FD" w:rsidP="007D0619">
            <w:pPr>
              <w:spacing w:before="60" w:after="60"/>
              <w:ind w:right="-29"/>
              <w:jc w:val="center"/>
              <w:rPr>
                <w:noProof/>
                <w:sz w:val="18"/>
                <w:szCs w:val="18"/>
              </w:rPr>
            </w:pPr>
          </w:p>
        </w:tc>
      </w:tr>
      <w:tr w:rsidR="00426D04" w:rsidRPr="00426D04" w:rsidTr="007D0619">
        <w:trPr>
          <w:jc w:val="center"/>
        </w:trPr>
        <w:tc>
          <w:tcPr>
            <w:tcW w:w="1423" w:type="dxa"/>
          </w:tcPr>
          <w:p w:rsidR="00AC31FD" w:rsidRPr="00426D04" w:rsidRDefault="00AC31FD" w:rsidP="007D0619">
            <w:pPr>
              <w:ind w:right="-29"/>
              <w:jc w:val="center"/>
              <w:rPr>
                <w:noProof/>
                <w:sz w:val="18"/>
                <w:szCs w:val="18"/>
              </w:rPr>
            </w:pPr>
            <w:r w:rsidRPr="00426D04">
              <w:rPr>
                <w:noProof/>
                <w:sz w:val="18"/>
              </w:rPr>
              <w:t>- Output</w:t>
            </w:r>
          </w:p>
        </w:tc>
        <w:tc>
          <w:tcPr>
            <w:tcW w:w="720" w:type="dxa"/>
          </w:tcPr>
          <w:p w:rsidR="00AC31FD" w:rsidRPr="00426D04" w:rsidRDefault="00AC31FD" w:rsidP="007D0619">
            <w:pPr>
              <w:ind w:right="-29"/>
              <w:jc w:val="center"/>
              <w:rPr>
                <w:noProof/>
                <w:sz w:val="18"/>
                <w:szCs w:val="18"/>
              </w:rPr>
            </w:pPr>
          </w:p>
        </w:tc>
        <w:tc>
          <w:tcPr>
            <w:tcW w:w="701" w:type="dxa"/>
          </w:tcPr>
          <w:p w:rsidR="00AC31FD" w:rsidRPr="00426D04" w:rsidRDefault="00AC31FD" w:rsidP="007D0619">
            <w:pPr>
              <w:ind w:right="-29"/>
              <w:jc w:val="center"/>
              <w:rPr>
                <w:noProof/>
                <w:sz w:val="18"/>
                <w:szCs w:val="18"/>
              </w:rPr>
            </w:pPr>
          </w:p>
        </w:tc>
        <w:tc>
          <w:tcPr>
            <w:tcW w:w="678" w:type="dxa"/>
            <w:gridSpan w:val="2"/>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687" w:type="dxa"/>
            <w:gridSpan w:val="2"/>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900" w:type="dxa"/>
          </w:tcPr>
          <w:p w:rsidR="00AC31FD" w:rsidRPr="00426D04" w:rsidRDefault="00AC31FD" w:rsidP="007D0619">
            <w:pPr>
              <w:ind w:right="-29"/>
              <w:jc w:val="center"/>
              <w:rPr>
                <w:noProof/>
                <w:sz w:val="18"/>
                <w:szCs w:val="18"/>
              </w:rPr>
            </w:pPr>
          </w:p>
        </w:tc>
        <w:tc>
          <w:tcPr>
            <w:tcW w:w="720" w:type="dxa"/>
            <w:gridSpan w:val="2"/>
          </w:tcPr>
          <w:p w:rsidR="00AC31FD" w:rsidRPr="00426D04" w:rsidRDefault="00AC31FD" w:rsidP="007D0619">
            <w:pPr>
              <w:ind w:right="-29"/>
              <w:jc w:val="center"/>
              <w:rPr>
                <w:noProof/>
                <w:sz w:val="18"/>
                <w:szCs w:val="18"/>
              </w:rPr>
            </w:pPr>
          </w:p>
        </w:tc>
        <w:tc>
          <w:tcPr>
            <w:tcW w:w="540" w:type="dxa"/>
          </w:tcPr>
          <w:p w:rsidR="00AC31FD" w:rsidRPr="00426D04" w:rsidRDefault="00AC31FD" w:rsidP="007D0619">
            <w:pPr>
              <w:ind w:right="-29"/>
              <w:jc w:val="center"/>
              <w:rPr>
                <w:noProof/>
                <w:sz w:val="18"/>
                <w:szCs w:val="18"/>
              </w:rPr>
            </w:pPr>
          </w:p>
        </w:tc>
        <w:tc>
          <w:tcPr>
            <w:tcW w:w="648" w:type="dxa"/>
          </w:tcPr>
          <w:p w:rsidR="00AC31FD" w:rsidRPr="00426D04" w:rsidRDefault="00AC31FD" w:rsidP="007D0619">
            <w:pPr>
              <w:ind w:right="-29"/>
              <w:jc w:val="center"/>
              <w:rPr>
                <w:noProof/>
                <w:sz w:val="18"/>
                <w:szCs w:val="18"/>
              </w:rPr>
            </w:pPr>
          </w:p>
        </w:tc>
        <w:tc>
          <w:tcPr>
            <w:tcW w:w="432"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54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720" w:type="dxa"/>
          </w:tcPr>
          <w:p w:rsidR="00AC31FD" w:rsidRPr="00426D04" w:rsidRDefault="00AC31FD" w:rsidP="007D0619">
            <w:pPr>
              <w:ind w:right="-29"/>
              <w:jc w:val="center"/>
              <w:rPr>
                <w:noProof/>
                <w:sz w:val="18"/>
                <w:szCs w:val="18"/>
              </w:rPr>
            </w:pPr>
          </w:p>
        </w:tc>
        <w:tc>
          <w:tcPr>
            <w:tcW w:w="900" w:type="dxa"/>
          </w:tcPr>
          <w:p w:rsidR="00AC31FD" w:rsidRPr="00426D04" w:rsidRDefault="00AC31FD" w:rsidP="007D0619">
            <w:pPr>
              <w:ind w:right="-29"/>
              <w:jc w:val="center"/>
              <w:rPr>
                <w:noProof/>
                <w:sz w:val="18"/>
                <w:szCs w:val="18"/>
              </w:rPr>
            </w:pPr>
          </w:p>
        </w:tc>
      </w:tr>
      <w:tr w:rsidR="00426D04" w:rsidRPr="00426D04" w:rsidTr="007D0619">
        <w:trPr>
          <w:jc w:val="center"/>
        </w:trPr>
        <w:tc>
          <w:tcPr>
            <w:tcW w:w="2844" w:type="dxa"/>
            <w:gridSpan w:val="3"/>
            <w:tcBorders>
              <w:bottom w:val="single" w:sz="12" w:space="0" w:color="auto"/>
            </w:tcBorders>
            <w:vAlign w:val="center"/>
          </w:tcPr>
          <w:p w:rsidR="00AC31FD" w:rsidRPr="00426D04" w:rsidRDefault="00AC31FD" w:rsidP="007D0619">
            <w:pPr>
              <w:jc w:val="center"/>
              <w:rPr>
                <w:noProof/>
                <w:sz w:val="18"/>
                <w:szCs w:val="18"/>
              </w:rPr>
            </w:pPr>
            <w:r w:rsidRPr="00426D04">
              <w:rPr>
                <w:noProof/>
                <w:sz w:val="18"/>
              </w:rPr>
              <w:t>Subtotal for specific objective No 2</w:t>
            </w:r>
          </w:p>
        </w:tc>
        <w:tc>
          <w:tcPr>
            <w:tcW w:w="678" w:type="dxa"/>
            <w:gridSpan w:val="2"/>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687" w:type="dxa"/>
            <w:gridSpan w:val="2"/>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954" w:type="dxa"/>
            <w:gridSpan w:val="2"/>
            <w:tcBorders>
              <w:bottom w:val="single" w:sz="12" w:space="0" w:color="auto"/>
            </w:tcBorders>
          </w:tcPr>
          <w:p w:rsidR="00AC31FD" w:rsidRPr="00426D04" w:rsidRDefault="00AC31FD" w:rsidP="007D0619">
            <w:pPr>
              <w:ind w:right="-29"/>
              <w:jc w:val="center"/>
              <w:rPr>
                <w:noProof/>
                <w:sz w:val="18"/>
                <w:szCs w:val="18"/>
              </w:rPr>
            </w:pPr>
          </w:p>
        </w:tc>
        <w:tc>
          <w:tcPr>
            <w:tcW w:w="666" w:type="dxa"/>
            <w:tcBorders>
              <w:bottom w:val="single" w:sz="12" w:space="0" w:color="auto"/>
            </w:tcBorders>
          </w:tcPr>
          <w:p w:rsidR="00AC31FD" w:rsidRPr="00426D04" w:rsidRDefault="00AC31FD" w:rsidP="007D0619">
            <w:pPr>
              <w:ind w:right="-29"/>
              <w:jc w:val="center"/>
              <w:rPr>
                <w:noProof/>
                <w:sz w:val="18"/>
                <w:szCs w:val="18"/>
              </w:rPr>
            </w:pPr>
          </w:p>
        </w:tc>
        <w:tc>
          <w:tcPr>
            <w:tcW w:w="540" w:type="dxa"/>
            <w:tcBorders>
              <w:bottom w:val="single" w:sz="12" w:space="0" w:color="auto"/>
            </w:tcBorders>
          </w:tcPr>
          <w:p w:rsidR="00AC31FD" w:rsidRPr="00426D04" w:rsidRDefault="00AC31FD" w:rsidP="007D0619">
            <w:pPr>
              <w:ind w:right="-29"/>
              <w:jc w:val="center"/>
              <w:rPr>
                <w:noProof/>
                <w:sz w:val="18"/>
                <w:szCs w:val="18"/>
              </w:rPr>
            </w:pPr>
          </w:p>
        </w:tc>
        <w:tc>
          <w:tcPr>
            <w:tcW w:w="648" w:type="dxa"/>
            <w:tcBorders>
              <w:bottom w:val="single" w:sz="12" w:space="0" w:color="auto"/>
            </w:tcBorders>
          </w:tcPr>
          <w:p w:rsidR="00AC31FD" w:rsidRPr="00426D04" w:rsidRDefault="00AC31FD" w:rsidP="007D0619">
            <w:pPr>
              <w:ind w:right="-29"/>
              <w:jc w:val="center"/>
              <w:rPr>
                <w:noProof/>
                <w:sz w:val="18"/>
                <w:szCs w:val="18"/>
              </w:rPr>
            </w:pPr>
          </w:p>
        </w:tc>
        <w:tc>
          <w:tcPr>
            <w:tcW w:w="432"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54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720" w:type="dxa"/>
            <w:tcBorders>
              <w:bottom w:val="single" w:sz="12" w:space="0" w:color="auto"/>
            </w:tcBorders>
          </w:tcPr>
          <w:p w:rsidR="00AC31FD" w:rsidRPr="00426D04" w:rsidRDefault="00AC31FD" w:rsidP="007D0619">
            <w:pPr>
              <w:ind w:right="-29"/>
              <w:jc w:val="center"/>
              <w:rPr>
                <w:noProof/>
                <w:sz w:val="18"/>
                <w:szCs w:val="18"/>
              </w:rPr>
            </w:pPr>
          </w:p>
        </w:tc>
        <w:tc>
          <w:tcPr>
            <w:tcW w:w="900" w:type="dxa"/>
            <w:tcBorders>
              <w:bottom w:val="single" w:sz="12" w:space="0" w:color="auto"/>
            </w:tcBorders>
          </w:tcPr>
          <w:p w:rsidR="00AC31FD" w:rsidRPr="00426D04" w:rsidRDefault="00AC31FD" w:rsidP="007D0619">
            <w:pPr>
              <w:ind w:right="-29"/>
              <w:jc w:val="center"/>
              <w:rPr>
                <w:noProof/>
                <w:sz w:val="18"/>
                <w:szCs w:val="18"/>
              </w:rPr>
            </w:pPr>
          </w:p>
        </w:tc>
      </w:tr>
      <w:tr w:rsidR="00426D04" w:rsidRPr="00426D04" w:rsidTr="007D0619">
        <w:trPr>
          <w:jc w:val="center"/>
        </w:trPr>
        <w:tc>
          <w:tcPr>
            <w:tcW w:w="2844" w:type="dxa"/>
            <w:gridSpan w:val="3"/>
            <w:tcBorders>
              <w:top w:val="single" w:sz="12" w:space="0" w:color="auto"/>
              <w:left w:val="single" w:sz="12" w:space="0" w:color="auto"/>
              <w:bottom w:val="single" w:sz="12" w:space="0" w:color="auto"/>
            </w:tcBorders>
            <w:vAlign w:val="center"/>
          </w:tcPr>
          <w:p w:rsidR="00AC31FD" w:rsidRPr="00426D04" w:rsidRDefault="00AC31FD" w:rsidP="007D0619">
            <w:pPr>
              <w:ind w:right="-29"/>
              <w:jc w:val="center"/>
              <w:rPr>
                <w:noProof/>
                <w:sz w:val="18"/>
                <w:szCs w:val="18"/>
              </w:rPr>
            </w:pPr>
            <w:r w:rsidRPr="00426D04">
              <w:rPr>
                <w:b/>
                <w:noProof/>
                <w:sz w:val="18"/>
              </w:rPr>
              <w:t>TOTAL COST</w:t>
            </w:r>
          </w:p>
        </w:tc>
        <w:tc>
          <w:tcPr>
            <w:tcW w:w="678" w:type="dxa"/>
            <w:gridSpan w:val="2"/>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2000</w:t>
            </w: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12</w:t>
            </w:r>
          </w:p>
        </w:tc>
        <w:tc>
          <w:tcPr>
            <w:tcW w:w="687" w:type="dxa"/>
            <w:gridSpan w:val="2"/>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25000</w:t>
            </w: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150</w:t>
            </w: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13000</w:t>
            </w: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78</w:t>
            </w:r>
          </w:p>
        </w:tc>
        <w:tc>
          <w:tcPr>
            <w:tcW w:w="900"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720" w:type="dxa"/>
            <w:gridSpan w:val="2"/>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540"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648"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432"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540"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p>
        </w:tc>
        <w:tc>
          <w:tcPr>
            <w:tcW w:w="720" w:type="dxa"/>
            <w:tcBorders>
              <w:top w:val="single" w:sz="12" w:space="0" w:color="auto"/>
              <w:bottom w:val="single" w:sz="12" w:space="0" w:color="auto"/>
            </w:tcBorders>
          </w:tcPr>
          <w:p w:rsidR="00AC31FD" w:rsidRPr="00426D04" w:rsidRDefault="00AC31FD" w:rsidP="007D0619">
            <w:pPr>
              <w:ind w:right="-29"/>
              <w:jc w:val="center"/>
              <w:rPr>
                <w:noProof/>
                <w:sz w:val="18"/>
                <w:szCs w:val="18"/>
              </w:rPr>
            </w:pPr>
            <w:r w:rsidRPr="00426D04">
              <w:rPr>
                <w:noProof/>
                <w:sz w:val="18"/>
                <w:szCs w:val="18"/>
              </w:rPr>
              <w:t>40000</w:t>
            </w:r>
          </w:p>
        </w:tc>
        <w:tc>
          <w:tcPr>
            <w:tcW w:w="900" w:type="dxa"/>
            <w:tcBorders>
              <w:top w:val="single" w:sz="12" w:space="0" w:color="auto"/>
              <w:bottom w:val="single" w:sz="12" w:space="0" w:color="auto"/>
              <w:right w:val="single" w:sz="12" w:space="0" w:color="auto"/>
            </w:tcBorders>
          </w:tcPr>
          <w:p w:rsidR="00AC31FD" w:rsidRPr="00426D04" w:rsidRDefault="00AC31FD" w:rsidP="007D0619">
            <w:pPr>
              <w:ind w:right="-29"/>
              <w:jc w:val="center"/>
              <w:rPr>
                <w:noProof/>
                <w:sz w:val="18"/>
                <w:szCs w:val="18"/>
              </w:rPr>
            </w:pPr>
            <w:r w:rsidRPr="00426D04">
              <w:rPr>
                <w:noProof/>
                <w:sz w:val="18"/>
                <w:szCs w:val="18"/>
              </w:rPr>
              <w:t>240</w:t>
            </w:r>
          </w:p>
        </w:tc>
      </w:tr>
    </w:tbl>
    <w:p w:rsidR="00AC31FD" w:rsidRPr="00426D04" w:rsidRDefault="00AC31FD" w:rsidP="00AC31FD">
      <w:pPr>
        <w:rPr>
          <w:noProof/>
        </w:rPr>
        <w:sectPr w:rsidR="00AC31FD" w:rsidRPr="00426D04" w:rsidSect="006B3F00">
          <w:pgSz w:w="16840" w:h="11907" w:orient="landscape" w:code="9"/>
          <w:pgMar w:top="1134" w:right="1418" w:bottom="567" w:left="1418" w:header="709" w:footer="709" w:gutter="0"/>
          <w:cols w:space="708"/>
          <w:docGrid w:linePitch="360"/>
        </w:sectPr>
      </w:pPr>
    </w:p>
    <w:p w:rsidR="00AC31FD" w:rsidRPr="00426D04" w:rsidRDefault="00AC31FD" w:rsidP="00AC31FD">
      <w:pPr>
        <w:pStyle w:val="Heading3"/>
        <w:rPr>
          <w:bCs w:val="0"/>
          <w:noProof/>
          <w:szCs w:val="24"/>
        </w:rPr>
      </w:pPr>
      <w:r w:rsidRPr="00426D04">
        <w:rPr>
          <w:noProof/>
        </w:rPr>
        <w:lastRenderedPageBreak/>
        <w:t>Estimated impact on appropriations of an administrative nature</w:t>
      </w:r>
    </w:p>
    <w:p w:rsidR="00AC31FD" w:rsidRPr="00426D04" w:rsidRDefault="00AC31FD" w:rsidP="00AC31FD">
      <w:pPr>
        <w:pStyle w:val="Heading4"/>
        <w:rPr>
          <w:noProof/>
        </w:rPr>
      </w:pPr>
      <w:r w:rsidRPr="00426D04">
        <w:rPr>
          <w:noProof/>
        </w:rPr>
        <w:t xml:space="preserve">Summary </w:t>
      </w:r>
    </w:p>
    <w:p w:rsidR="00AC31FD" w:rsidRPr="00426D04" w:rsidRDefault="00AC31FD" w:rsidP="00AC31FD">
      <w:pPr>
        <w:pStyle w:val="ListDash1"/>
        <w:rPr>
          <w:noProof/>
        </w:rPr>
      </w:pPr>
      <w:r w:rsidRPr="00426D04">
        <w:rPr>
          <w:noProof/>
        </w:rPr>
        <w:sym w:font="Wingdings" w:char="F0A8"/>
      </w:r>
      <w:r w:rsidRPr="00426D04">
        <w:rPr>
          <w:noProof/>
        </w:rPr>
        <w:tab/>
        <w:t xml:space="preserve">The proposal/initiative does not require the use of appropriations of an administrative nature </w:t>
      </w:r>
    </w:p>
    <w:p w:rsidR="00AC31FD" w:rsidRPr="00426D04" w:rsidRDefault="00AC31FD" w:rsidP="00AC31FD">
      <w:pPr>
        <w:pStyle w:val="ListDash1"/>
        <w:rPr>
          <w:noProof/>
        </w:rPr>
      </w:pPr>
      <w:r w:rsidRPr="00426D04">
        <w:rPr>
          <w:noProof/>
        </w:rPr>
        <w:sym w:font="Wingdings" w:char="F0FE"/>
      </w:r>
      <w:r w:rsidRPr="00426D04">
        <w:rPr>
          <w:noProof/>
        </w:rPr>
        <w:tab/>
        <w:t>The proposal/initiative requires the use of appropriations of an administrative nature, as explained below:</w:t>
      </w:r>
    </w:p>
    <w:p w:rsidR="00AC31FD" w:rsidRPr="00426D04" w:rsidRDefault="00AC31FD" w:rsidP="00AC31FD">
      <w:pPr>
        <w:rPr>
          <w:noProof/>
          <w:sz w:val="20"/>
        </w:rPr>
      </w:pPr>
      <w:r w:rsidRPr="00426D04">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426D04" w:rsidRPr="00426D04" w:rsidTr="007D0619">
        <w:trPr>
          <w:trHeight w:val="585"/>
        </w:trPr>
        <w:tc>
          <w:tcPr>
            <w:tcW w:w="1980" w:type="dxa"/>
          </w:tcPr>
          <w:p w:rsidR="00AC31FD" w:rsidRPr="00426D04" w:rsidRDefault="00AC31FD" w:rsidP="007D0619">
            <w:pPr>
              <w:spacing w:before="60" w:after="60" w:line="200" w:lineRule="exact"/>
              <w:rPr>
                <w:noProof/>
                <w:sz w:val="16"/>
                <w:szCs w:val="16"/>
              </w:rPr>
            </w:pPr>
          </w:p>
        </w:tc>
        <w:tc>
          <w:tcPr>
            <w:tcW w:w="1080" w:type="dxa"/>
            <w:vAlign w:val="center"/>
          </w:tcPr>
          <w:p w:rsidR="00AC31FD" w:rsidRPr="00426D04" w:rsidRDefault="00AC31FD" w:rsidP="007D0619">
            <w:pPr>
              <w:spacing w:before="60" w:after="60" w:line="200" w:lineRule="exact"/>
              <w:jc w:val="center"/>
              <w:rPr>
                <w:noProof/>
                <w:sz w:val="16"/>
                <w:szCs w:val="16"/>
              </w:rPr>
            </w:pPr>
            <w:r w:rsidRPr="00426D04">
              <w:rPr>
                <w:noProof/>
                <w:sz w:val="16"/>
              </w:rPr>
              <w:t>Year</w:t>
            </w:r>
            <w:r w:rsidRPr="00426D04">
              <w:rPr>
                <w:noProof/>
                <w:sz w:val="22"/>
              </w:rPr>
              <w:br/>
            </w:r>
            <w:r w:rsidRPr="00426D04">
              <w:rPr>
                <w:b/>
                <w:noProof/>
                <w:sz w:val="16"/>
              </w:rPr>
              <w:t>2015</w:t>
            </w:r>
          </w:p>
        </w:tc>
        <w:tc>
          <w:tcPr>
            <w:tcW w:w="1080" w:type="dxa"/>
            <w:vAlign w:val="center"/>
          </w:tcPr>
          <w:p w:rsidR="00AC31FD" w:rsidRPr="00426D04" w:rsidRDefault="00AC31FD" w:rsidP="007D0619">
            <w:pPr>
              <w:spacing w:before="60" w:after="60" w:line="200" w:lineRule="exact"/>
              <w:jc w:val="center"/>
              <w:rPr>
                <w:noProof/>
                <w:sz w:val="16"/>
                <w:szCs w:val="16"/>
              </w:rPr>
            </w:pPr>
            <w:r w:rsidRPr="00426D04">
              <w:rPr>
                <w:noProof/>
                <w:sz w:val="16"/>
              </w:rPr>
              <w:t>Year</w:t>
            </w:r>
            <w:r w:rsidRPr="00426D04">
              <w:rPr>
                <w:noProof/>
                <w:sz w:val="22"/>
              </w:rPr>
              <w:br/>
            </w:r>
            <w:r w:rsidRPr="00426D04">
              <w:rPr>
                <w:b/>
                <w:noProof/>
                <w:sz w:val="16"/>
              </w:rPr>
              <w:t>2016</w:t>
            </w:r>
          </w:p>
        </w:tc>
        <w:tc>
          <w:tcPr>
            <w:tcW w:w="1080" w:type="dxa"/>
            <w:vAlign w:val="center"/>
          </w:tcPr>
          <w:p w:rsidR="00AC31FD" w:rsidRPr="00426D04" w:rsidRDefault="00AC31FD" w:rsidP="007D0619">
            <w:pPr>
              <w:spacing w:before="60" w:after="60" w:line="200" w:lineRule="exact"/>
              <w:jc w:val="center"/>
              <w:rPr>
                <w:noProof/>
                <w:sz w:val="16"/>
                <w:szCs w:val="16"/>
              </w:rPr>
            </w:pPr>
            <w:r w:rsidRPr="00426D04">
              <w:rPr>
                <w:noProof/>
                <w:sz w:val="16"/>
              </w:rPr>
              <w:t>Year</w:t>
            </w:r>
            <w:r w:rsidRPr="00426D04">
              <w:rPr>
                <w:noProof/>
                <w:sz w:val="22"/>
              </w:rPr>
              <w:br/>
            </w:r>
            <w:r w:rsidRPr="00426D04">
              <w:rPr>
                <w:b/>
                <w:noProof/>
                <w:sz w:val="16"/>
              </w:rPr>
              <w:t>2017</w:t>
            </w:r>
          </w:p>
        </w:tc>
        <w:tc>
          <w:tcPr>
            <w:tcW w:w="1080" w:type="dxa"/>
            <w:vAlign w:val="center"/>
          </w:tcPr>
          <w:p w:rsidR="00AC31FD" w:rsidRPr="00426D04" w:rsidRDefault="00AC31FD" w:rsidP="007D0619">
            <w:pPr>
              <w:spacing w:before="60" w:after="60" w:line="200" w:lineRule="exact"/>
              <w:jc w:val="center"/>
              <w:rPr>
                <w:noProof/>
                <w:sz w:val="16"/>
                <w:szCs w:val="16"/>
              </w:rPr>
            </w:pPr>
            <w:r w:rsidRPr="00426D04">
              <w:rPr>
                <w:noProof/>
                <w:sz w:val="16"/>
              </w:rPr>
              <w:t>Year</w:t>
            </w:r>
            <w:r w:rsidRPr="00426D04">
              <w:rPr>
                <w:noProof/>
                <w:sz w:val="22"/>
              </w:rPr>
              <w:br/>
            </w:r>
            <w:r w:rsidRPr="00426D04">
              <w:rPr>
                <w:b/>
                <w:noProof/>
                <w:sz w:val="16"/>
              </w:rPr>
              <w:t>N+3</w:t>
            </w:r>
          </w:p>
        </w:tc>
        <w:tc>
          <w:tcPr>
            <w:tcW w:w="3240" w:type="dxa"/>
            <w:vAlign w:val="center"/>
          </w:tcPr>
          <w:p w:rsidR="00AC31FD" w:rsidRPr="00426D04" w:rsidRDefault="00AC31FD" w:rsidP="007D0619">
            <w:pPr>
              <w:spacing w:line="200" w:lineRule="exact"/>
              <w:jc w:val="center"/>
              <w:rPr>
                <w:b/>
                <w:noProof/>
                <w:sz w:val="16"/>
                <w:szCs w:val="16"/>
              </w:rPr>
            </w:pPr>
            <w:r w:rsidRPr="00426D04">
              <w:rPr>
                <w:noProof/>
                <w:sz w:val="16"/>
              </w:rPr>
              <w:t>Enter as many years as necessary to show the duration of the impact (see point 1.6)</w:t>
            </w:r>
          </w:p>
        </w:tc>
        <w:tc>
          <w:tcPr>
            <w:tcW w:w="1080" w:type="dxa"/>
            <w:vAlign w:val="center"/>
          </w:tcPr>
          <w:p w:rsidR="00AC31FD" w:rsidRPr="00426D04" w:rsidRDefault="00AC31FD" w:rsidP="007D0619">
            <w:pPr>
              <w:spacing w:before="60" w:after="60" w:line="200" w:lineRule="exact"/>
              <w:jc w:val="center"/>
              <w:rPr>
                <w:b/>
                <w:noProof/>
                <w:sz w:val="16"/>
                <w:szCs w:val="16"/>
              </w:rPr>
            </w:pPr>
            <w:r w:rsidRPr="00426D04">
              <w:rPr>
                <w:b/>
                <w:noProof/>
                <w:sz w:val="16"/>
              </w:rPr>
              <w:t>TOTAL</w:t>
            </w:r>
          </w:p>
        </w:tc>
      </w:tr>
    </w:tbl>
    <w:p w:rsidR="00AC31FD" w:rsidRPr="00426D04" w:rsidRDefault="00AC31FD" w:rsidP="00AC31F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26D04" w:rsidRPr="00426D04" w:rsidTr="007D0619">
        <w:trPr>
          <w:trHeight w:val="585"/>
        </w:trPr>
        <w:tc>
          <w:tcPr>
            <w:tcW w:w="1980" w:type="dxa"/>
            <w:shd w:val="clear" w:color="auto" w:fill="CCCCCC"/>
            <w:vAlign w:val="center"/>
          </w:tcPr>
          <w:p w:rsidR="00AC31FD" w:rsidRPr="00426D04" w:rsidRDefault="00AC31FD" w:rsidP="007D0619">
            <w:pPr>
              <w:spacing w:before="60" w:after="60" w:line="200" w:lineRule="exact"/>
              <w:jc w:val="center"/>
              <w:rPr>
                <w:b/>
                <w:noProof/>
                <w:sz w:val="16"/>
                <w:szCs w:val="16"/>
              </w:rPr>
            </w:pPr>
            <w:r w:rsidRPr="00426D04">
              <w:rPr>
                <w:b/>
                <w:noProof/>
                <w:sz w:val="16"/>
              </w:rPr>
              <w:t>HEADING 5</w:t>
            </w:r>
            <w:r w:rsidRPr="00426D04">
              <w:rPr>
                <w:noProof/>
                <w:sz w:val="22"/>
              </w:rPr>
              <w:br/>
            </w:r>
            <w:r w:rsidRPr="00426D04">
              <w:rPr>
                <w:b/>
                <w:noProof/>
                <w:sz w:val="16"/>
              </w:rPr>
              <w:t>of the multiannual financial framework</w:t>
            </w: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r>
      <w:tr w:rsidR="00426D04" w:rsidRPr="00426D04" w:rsidTr="007D0619">
        <w:trPr>
          <w:trHeight w:val="585"/>
        </w:trPr>
        <w:tc>
          <w:tcPr>
            <w:tcW w:w="1980" w:type="dxa"/>
            <w:vAlign w:val="center"/>
          </w:tcPr>
          <w:p w:rsidR="00AC31FD" w:rsidRPr="00426D04" w:rsidRDefault="00AC31FD" w:rsidP="007D0619">
            <w:pPr>
              <w:spacing w:before="60" w:after="60" w:line="200" w:lineRule="exact"/>
              <w:ind w:left="72"/>
              <w:jc w:val="left"/>
              <w:rPr>
                <w:noProof/>
                <w:sz w:val="16"/>
                <w:szCs w:val="16"/>
              </w:rPr>
            </w:pPr>
            <w:r w:rsidRPr="00426D04">
              <w:rPr>
                <w:noProof/>
                <w:sz w:val="16"/>
              </w:rPr>
              <w:t xml:space="preserve">Human resources </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0,528</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0,528</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0,528</w:t>
            </w: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r w:rsidRPr="00426D04">
              <w:rPr>
                <w:b/>
                <w:noProof/>
                <w:sz w:val="16"/>
                <w:szCs w:val="16"/>
              </w:rPr>
              <w:t>1,584</w:t>
            </w:r>
          </w:p>
        </w:tc>
      </w:tr>
      <w:tr w:rsidR="00426D04" w:rsidRPr="00426D04" w:rsidTr="007D0619">
        <w:trPr>
          <w:trHeight w:val="585"/>
        </w:trPr>
        <w:tc>
          <w:tcPr>
            <w:tcW w:w="1980" w:type="dxa"/>
            <w:vAlign w:val="center"/>
          </w:tcPr>
          <w:p w:rsidR="00AC31FD" w:rsidRPr="00426D04" w:rsidRDefault="00AC31FD" w:rsidP="007D0619">
            <w:pPr>
              <w:spacing w:before="60" w:after="60" w:line="200" w:lineRule="exact"/>
              <w:ind w:left="72"/>
              <w:jc w:val="left"/>
              <w:rPr>
                <w:noProof/>
                <w:sz w:val="16"/>
                <w:szCs w:val="16"/>
              </w:rPr>
            </w:pPr>
            <w:r w:rsidRPr="00426D04">
              <w:rPr>
                <w:noProof/>
                <w:sz w:val="16"/>
              </w:rPr>
              <w:t xml:space="preserve">Other administrative expenditure </w:t>
            </w:r>
          </w:p>
        </w:tc>
        <w:tc>
          <w:tcPr>
            <w:tcW w:w="1080" w:type="dxa"/>
            <w:vAlign w:val="bottom"/>
          </w:tcPr>
          <w:p w:rsidR="00AC31FD" w:rsidRPr="00426D04" w:rsidRDefault="00AC31FD" w:rsidP="007D0619">
            <w:pPr>
              <w:spacing w:before="60" w:after="60" w:line="200" w:lineRule="exact"/>
              <w:jc w:val="right"/>
              <w:rPr>
                <w:noProof/>
                <w:sz w:val="16"/>
                <w:szCs w:val="16"/>
              </w:rPr>
            </w:pPr>
            <w:r w:rsidRPr="00426D04">
              <w:rPr>
                <w:noProof/>
                <w:sz w:val="16"/>
                <w:szCs w:val="16"/>
              </w:rPr>
              <w:t>0,002</w:t>
            </w:r>
          </w:p>
        </w:tc>
        <w:tc>
          <w:tcPr>
            <w:tcW w:w="1080" w:type="dxa"/>
            <w:vAlign w:val="bottom"/>
          </w:tcPr>
          <w:p w:rsidR="00AC31FD" w:rsidRPr="00426D04" w:rsidRDefault="00AC31FD" w:rsidP="007D0619">
            <w:pPr>
              <w:spacing w:before="60" w:after="60" w:line="200" w:lineRule="exact"/>
              <w:jc w:val="right"/>
              <w:rPr>
                <w:noProof/>
                <w:sz w:val="16"/>
                <w:szCs w:val="16"/>
              </w:rPr>
            </w:pPr>
            <w:r w:rsidRPr="00426D04">
              <w:rPr>
                <w:noProof/>
                <w:sz w:val="16"/>
                <w:szCs w:val="16"/>
              </w:rPr>
              <w:t>0,0145</w:t>
            </w:r>
          </w:p>
        </w:tc>
        <w:tc>
          <w:tcPr>
            <w:tcW w:w="1080" w:type="dxa"/>
            <w:vAlign w:val="bottom"/>
          </w:tcPr>
          <w:p w:rsidR="00AC31FD" w:rsidRPr="00426D04" w:rsidRDefault="00AC31FD" w:rsidP="007D0619">
            <w:pPr>
              <w:spacing w:before="60" w:after="60" w:line="200" w:lineRule="exact"/>
              <w:jc w:val="right"/>
              <w:rPr>
                <w:noProof/>
                <w:sz w:val="16"/>
                <w:szCs w:val="16"/>
              </w:rPr>
            </w:pPr>
            <w:r w:rsidRPr="00426D04">
              <w:rPr>
                <w:noProof/>
                <w:sz w:val="16"/>
                <w:szCs w:val="16"/>
              </w:rPr>
              <w:t>0,015</w:t>
            </w:r>
          </w:p>
        </w:tc>
        <w:tc>
          <w:tcPr>
            <w:tcW w:w="1080" w:type="dxa"/>
            <w:vAlign w:val="bottom"/>
          </w:tcPr>
          <w:p w:rsidR="00AC31FD" w:rsidRPr="00426D04" w:rsidRDefault="00AC31FD" w:rsidP="007D0619">
            <w:pPr>
              <w:spacing w:before="60" w:after="60" w:line="200" w:lineRule="exact"/>
              <w:rPr>
                <w:noProof/>
                <w:sz w:val="16"/>
                <w:szCs w:val="16"/>
              </w:rPr>
            </w:pPr>
            <w:r w:rsidRPr="00426D04">
              <w:rPr>
                <w:noProof/>
                <w:sz w:val="16"/>
                <w:szCs w:val="16"/>
              </w:rPr>
              <w:t> </w:t>
            </w:r>
          </w:p>
        </w:tc>
        <w:tc>
          <w:tcPr>
            <w:tcW w:w="1080" w:type="dxa"/>
            <w:vAlign w:val="bottom"/>
          </w:tcPr>
          <w:p w:rsidR="00AC31FD" w:rsidRPr="00426D04" w:rsidRDefault="00AC31FD" w:rsidP="007D0619">
            <w:pPr>
              <w:spacing w:before="60" w:after="60" w:line="200" w:lineRule="exact"/>
              <w:rPr>
                <w:noProof/>
                <w:sz w:val="16"/>
                <w:szCs w:val="16"/>
              </w:rPr>
            </w:pPr>
            <w:r w:rsidRPr="00426D04">
              <w:rPr>
                <w:noProof/>
                <w:sz w:val="16"/>
                <w:szCs w:val="16"/>
              </w:rPr>
              <w:t> </w:t>
            </w:r>
          </w:p>
        </w:tc>
        <w:tc>
          <w:tcPr>
            <w:tcW w:w="1080" w:type="dxa"/>
            <w:vAlign w:val="bottom"/>
          </w:tcPr>
          <w:p w:rsidR="00AC31FD" w:rsidRPr="00426D04" w:rsidRDefault="00AC31FD" w:rsidP="007D0619">
            <w:pPr>
              <w:spacing w:before="60" w:after="60" w:line="200" w:lineRule="exact"/>
              <w:rPr>
                <w:noProof/>
                <w:sz w:val="16"/>
                <w:szCs w:val="16"/>
              </w:rPr>
            </w:pPr>
            <w:r w:rsidRPr="00426D04">
              <w:rPr>
                <w:noProof/>
                <w:sz w:val="16"/>
                <w:szCs w:val="16"/>
              </w:rPr>
              <w:t> </w:t>
            </w:r>
          </w:p>
        </w:tc>
        <w:tc>
          <w:tcPr>
            <w:tcW w:w="1080" w:type="dxa"/>
            <w:vAlign w:val="bottom"/>
          </w:tcPr>
          <w:p w:rsidR="00AC31FD" w:rsidRPr="00426D04" w:rsidRDefault="00AC31FD" w:rsidP="007D0619">
            <w:pPr>
              <w:spacing w:before="60" w:after="60" w:line="200" w:lineRule="exact"/>
              <w:rPr>
                <w:noProof/>
                <w:sz w:val="16"/>
                <w:szCs w:val="16"/>
              </w:rPr>
            </w:pPr>
            <w:r w:rsidRPr="00426D04">
              <w:rPr>
                <w:noProof/>
                <w:sz w:val="16"/>
                <w:szCs w:val="16"/>
              </w:rPr>
              <w:t> </w:t>
            </w:r>
          </w:p>
        </w:tc>
        <w:tc>
          <w:tcPr>
            <w:tcW w:w="1080" w:type="dxa"/>
            <w:vAlign w:val="bottom"/>
          </w:tcPr>
          <w:p w:rsidR="00AC31FD" w:rsidRPr="00426D04" w:rsidRDefault="00AC31FD" w:rsidP="007D0619">
            <w:pPr>
              <w:spacing w:before="60" w:after="60" w:line="200" w:lineRule="exact"/>
              <w:jc w:val="right"/>
              <w:rPr>
                <w:b/>
                <w:noProof/>
                <w:sz w:val="16"/>
                <w:szCs w:val="16"/>
              </w:rPr>
            </w:pPr>
            <w:r w:rsidRPr="00426D04">
              <w:rPr>
                <w:b/>
                <w:noProof/>
                <w:sz w:val="16"/>
                <w:szCs w:val="16"/>
              </w:rPr>
              <w:t>0,0310</w:t>
            </w:r>
          </w:p>
        </w:tc>
      </w:tr>
      <w:tr w:rsidR="00426D04" w:rsidRPr="00426D04" w:rsidTr="007D0619">
        <w:trPr>
          <w:trHeight w:val="585"/>
        </w:trPr>
        <w:tc>
          <w:tcPr>
            <w:tcW w:w="1980" w:type="dxa"/>
            <w:shd w:val="clear" w:color="auto" w:fill="CCCCCC"/>
            <w:vAlign w:val="center"/>
          </w:tcPr>
          <w:p w:rsidR="00AC31FD" w:rsidRPr="00426D04" w:rsidRDefault="00AC31FD" w:rsidP="007D0619">
            <w:pPr>
              <w:spacing w:before="60" w:after="60" w:line="200" w:lineRule="exact"/>
              <w:jc w:val="center"/>
              <w:rPr>
                <w:b/>
                <w:noProof/>
                <w:sz w:val="16"/>
                <w:szCs w:val="16"/>
              </w:rPr>
            </w:pPr>
            <w:r w:rsidRPr="00426D04">
              <w:rPr>
                <w:b/>
                <w:noProof/>
                <w:sz w:val="16"/>
              </w:rPr>
              <w:t>Subtotal HEADING 5</w:t>
            </w:r>
            <w:r w:rsidRPr="00426D04">
              <w:rPr>
                <w:noProof/>
                <w:sz w:val="22"/>
              </w:rPr>
              <w:br/>
            </w:r>
            <w:r w:rsidRPr="00426D04">
              <w:rPr>
                <w:b/>
                <w:noProof/>
                <w:sz w:val="16"/>
              </w:rPr>
              <w:t xml:space="preserve">of the multiannual financial framework </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0,530</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0,5425</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0,5425</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vAlign w:val="center"/>
          </w:tcPr>
          <w:p w:rsidR="00AC31FD" w:rsidRPr="00426D04" w:rsidRDefault="00AC31FD" w:rsidP="007D0619">
            <w:pPr>
              <w:spacing w:before="60" w:after="60" w:line="200" w:lineRule="exact"/>
              <w:jc w:val="right"/>
              <w:rPr>
                <w:b/>
                <w:noProof/>
                <w:sz w:val="16"/>
                <w:szCs w:val="16"/>
              </w:rPr>
            </w:pPr>
            <w:r w:rsidRPr="00426D04">
              <w:rPr>
                <w:b/>
                <w:noProof/>
                <w:sz w:val="16"/>
                <w:szCs w:val="16"/>
              </w:rPr>
              <w:t>1,615</w:t>
            </w:r>
          </w:p>
        </w:tc>
      </w:tr>
    </w:tbl>
    <w:p w:rsidR="00AC31FD" w:rsidRPr="00426D04" w:rsidRDefault="00AC31FD" w:rsidP="00AC31F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26D04" w:rsidRPr="00426D04" w:rsidTr="007D0619">
        <w:trPr>
          <w:trHeight w:val="585"/>
        </w:trPr>
        <w:tc>
          <w:tcPr>
            <w:tcW w:w="1980" w:type="dxa"/>
            <w:shd w:val="clear" w:color="auto" w:fill="CCCCCC"/>
            <w:vAlign w:val="center"/>
          </w:tcPr>
          <w:p w:rsidR="00AC31FD" w:rsidRPr="00426D04" w:rsidRDefault="00AC31FD" w:rsidP="007D0619">
            <w:pPr>
              <w:spacing w:before="60" w:after="60" w:line="200" w:lineRule="exact"/>
              <w:jc w:val="center"/>
              <w:rPr>
                <w:noProof/>
                <w:sz w:val="16"/>
                <w:szCs w:val="16"/>
              </w:rPr>
            </w:pPr>
            <w:r w:rsidRPr="00426D04">
              <w:rPr>
                <w:b/>
                <w:noProof/>
                <w:sz w:val="16"/>
              </w:rPr>
              <w:t>Outside HEADING 5</w:t>
            </w:r>
            <w:r w:rsidRPr="00426D04">
              <w:rPr>
                <w:rStyle w:val="FootnoteReference"/>
                <w:b/>
                <w:noProof/>
                <w:sz w:val="16"/>
              </w:rPr>
              <w:footnoteReference w:id="13"/>
            </w:r>
            <w:r w:rsidRPr="00426D04">
              <w:rPr>
                <w:noProof/>
                <w:sz w:val="22"/>
              </w:rPr>
              <w:br/>
            </w:r>
            <w:r w:rsidRPr="00426D04">
              <w:rPr>
                <w:b/>
                <w:noProof/>
                <w:sz w:val="16"/>
              </w:rPr>
              <w:t xml:space="preserve">of the multiannual financial framework </w:t>
            </w:r>
          </w:p>
          <w:p w:rsidR="00AC31FD" w:rsidRPr="00426D04" w:rsidRDefault="00AC31FD" w:rsidP="007D0619">
            <w:pPr>
              <w:spacing w:before="0" w:after="0" w:line="200" w:lineRule="exact"/>
              <w:jc w:val="center"/>
              <w:rPr>
                <w:b/>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r>
      <w:tr w:rsidR="00426D04" w:rsidRPr="00426D04" w:rsidTr="007D0619">
        <w:trPr>
          <w:trHeight w:val="585"/>
        </w:trPr>
        <w:tc>
          <w:tcPr>
            <w:tcW w:w="1980" w:type="dxa"/>
            <w:vAlign w:val="center"/>
          </w:tcPr>
          <w:p w:rsidR="00AC31FD" w:rsidRPr="00426D04" w:rsidRDefault="00AC31FD" w:rsidP="007D0619">
            <w:pPr>
              <w:spacing w:before="60" w:after="60" w:line="200" w:lineRule="exact"/>
              <w:ind w:left="72"/>
              <w:jc w:val="left"/>
              <w:rPr>
                <w:noProof/>
                <w:sz w:val="16"/>
                <w:szCs w:val="16"/>
              </w:rPr>
            </w:pPr>
            <w:r w:rsidRPr="00426D04">
              <w:rPr>
                <w:noProof/>
                <w:sz w:val="16"/>
              </w:rPr>
              <w:t xml:space="preserve">Human resources </w:t>
            </w: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r>
      <w:tr w:rsidR="00426D04" w:rsidRPr="00426D04" w:rsidTr="007D0619">
        <w:trPr>
          <w:trHeight w:val="585"/>
        </w:trPr>
        <w:tc>
          <w:tcPr>
            <w:tcW w:w="1980" w:type="dxa"/>
            <w:vAlign w:val="center"/>
          </w:tcPr>
          <w:p w:rsidR="00AC31FD" w:rsidRPr="00426D04" w:rsidRDefault="00AC31FD" w:rsidP="007D0619">
            <w:pPr>
              <w:spacing w:before="60" w:after="60" w:line="200" w:lineRule="exact"/>
              <w:ind w:left="72"/>
              <w:jc w:val="left"/>
              <w:rPr>
                <w:noProof/>
                <w:sz w:val="16"/>
                <w:szCs w:val="16"/>
              </w:rPr>
            </w:pPr>
            <w:r w:rsidRPr="00426D04">
              <w:rPr>
                <w:noProof/>
                <w:sz w:val="16"/>
              </w:rPr>
              <w:t xml:space="preserve">Other expenditure </w:t>
            </w:r>
            <w:r w:rsidRPr="00426D04">
              <w:rPr>
                <w:noProof/>
                <w:sz w:val="22"/>
              </w:rPr>
              <w:br/>
            </w:r>
            <w:r w:rsidRPr="00426D04">
              <w:rPr>
                <w:noProof/>
                <w:sz w:val="16"/>
              </w:rPr>
              <w:t>of an administrative nature</w:t>
            </w: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r>
      <w:tr w:rsidR="00426D04" w:rsidRPr="00426D04" w:rsidTr="007D0619">
        <w:trPr>
          <w:trHeight w:val="585"/>
        </w:trPr>
        <w:tc>
          <w:tcPr>
            <w:tcW w:w="1980" w:type="dxa"/>
            <w:shd w:val="clear" w:color="auto" w:fill="CCCCCC"/>
            <w:vAlign w:val="center"/>
          </w:tcPr>
          <w:p w:rsidR="00AC31FD" w:rsidRPr="00426D04" w:rsidRDefault="00AC31FD" w:rsidP="007D0619">
            <w:pPr>
              <w:spacing w:before="60" w:after="60" w:line="200" w:lineRule="exact"/>
              <w:jc w:val="center"/>
              <w:rPr>
                <w:b/>
                <w:noProof/>
                <w:sz w:val="16"/>
                <w:szCs w:val="16"/>
              </w:rPr>
            </w:pPr>
            <w:r w:rsidRPr="00426D04">
              <w:rPr>
                <w:b/>
                <w:noProof/>
                <w:sz w:val="16"/>
              </w:rPr>
              <w:t xml:space="preserve">Subtotal </w:t>
            </w:r>
            <w:r w:rsidRPr="00426D04">
              <w:rPr>
                <w:noProof/>
                <w:sz w:val="22"/>
              </w:rPr>
              <w:br/>
            </w:r>
            <w:r w:rsidRPr="00426D04">
              <w:rPr>
                <w:b/>
                <w:noProof/>
                <w:sz w:val="16"/>
              </w:rPr>
              <w:t>outside HEADING 5</w:t>
            </w:r>
            <w:r w:rsidRPr="00426D04">
              <w:rPr>
                <w:noProof/>
                <w:sz w:val="22"/>
              </w:rPr>
              <w:br/>
            </w:r>
            <w:r w:rsidRPr="00426D04">
              <w:rPr>
                <w:b/>
                <w:noProof/>
                <w:sz w:val="16"/>
              </w:rPr>
              <w:t xml:space="preserve">of the multiannual financial framework </w:t>
            </w: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c>
          <w:tcPr>
            <w:tcW w:w="1080" w:type="dxa"/>
            <w:vAlign w:val="center"/>
          </w:tcPr>
          <w:p w:rsidR="00AC31FD" w:rsidRPr="00426D04" w:rsidRDefault="00AC31FD" w:rsidP="007D0619">
            <w:pPr>
              <w:spacing w:before="60" w:after="60" w:line="200" w:lineRule="exact"/>
              <w:jc w:val="right"/>
              <w:rPr>
                <w:b/>
                <w:noProof/>
                <w:sz w:val="16"/>
                <w:szCs w:val="16"/>
              </w:rPr>
            </w:pPr>
          </w:p>
        </w:tc>
      </w:tr>
    </w:tbl>
    <w:p w:rsidR="00AC31FD" w:rsidRPr="00426D04" w:rsidRDefault="00AC31FD" w:rsidP="00AC31F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26D04" w:rsidRPr="00426D04" w:rsidTr="007D061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center"/>
              <w:rPr>
                <w:noProof/>
                <w:sz w:val="16"/>
                <w:szCs w:val="16"/>
              </w:rPr>
            </w:pPr>
            <w:r w:rsidRPr="00426D04">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0,530</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0,5425</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0,5425</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tcBorders>
              <w:top w:val="single" w:sz="12" w:space="0" w:color="auto"/>
              <w:left w:val="single" w:sz="2" w:space="0" w:color="auto"/>
              <w:bottom w:val="single" w:sz="12" w:space="0" w:color="auto"/>
              <w:right w:val="single" w:sz="2" w:space="0" w:color="auto"/>
            </w:tcBorders>
            <w:vAlign w:val="center"/>
          </w:tcPr>
          <w:p w:rsidR="00AC31FD" w:rsidRPr="00426D04" w:rsidRDefault="00AC31FD" w:rsidP="007D0619">
            <w:pPr>
              <w:spacing w:before="60" w:after="60" w:line="200" w:lineRule="exact"/>
              <w:jc w:val="right"/>
              <w:rPr>
                <w:noProof/>
                <w:sz w:val="16"/>
                <w:szCs w:val="16"/>
              </w:rPr>
            </w:pPr>
            <w:r w:rsidRPr="00426D04">
              <w:rPr>
                <w:noProof/>
                <w:sz w:val="16"/>
                <w:szCs w:val="16"/>
              </w:rPr>
              <w:t> </w:t>
            </w:r>
          </w:p>
        </w:tc>
        <w:tc>
          <w:tcPr>
            <w:tcW w:w="1080" w:type="dxa"/>
            <w:tcBorders>
              <w:top w:val="single" w:sz="12" w:space="0" w:color="auto"/>
              <w:left w:val="single" w:sz="2" w:space="0" w:color="auto"/>
              <w:bottom w:val="single" w:sz="12" w:space="0" w:color="auto"/>
              <w:right w:val="single" w:sz="12" w:space="0" w:color="auto"/>
            </w:tcBorders>
            <w:vAlign w:val="center"/>
          </w:tcPr>
          <w:p w:rsidR="00AC31FD" w:rsidRPr="00426D04" w:rsidRDefault="00AC31FD" w:rsidP="007D0619">
            <w:pPr>
              <w:spacing w:before="60" w:after="60" w:line="200" w:lineRule="exact"/>
              <w:jc w:val="right"/>
              <w:rPr>
                <w:b/>
                <w:noProof/>
                <w:sz w:val="16"/>
                <w:szCs w:val="16"/>
              </w:rPr>
            </w:pPr>
            <w:r w:rsidRPr="00426D04">
              <w:rPr>
                <w:b/>
                <w:noProof/>
                <w:sz w:val="16"/>
                <w:szCs w:val="16"/>
              </w:rPr>
              <w:t>1,615</w:t>
            </w:r>
          </w:p>
        </w:tc>
      </w:tr>
    </w:tbl>
    <w:p w:rsidR="00AC31FD" w:rsidRPr="00426D04" w:rsidRDefault="00AC31FD" w:rsidP="00AC31FD">
      <w:pPr>
        <w:rPr>
          <w:noProof/>
          <w:sz w:val="18"/>
        </w:rPr>
        <w:sectPr w:rsidR="00AC31FD" w:rsidRPr="00426D04" w:rsidSect="006B3F00">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sidRPr="00426D04">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C31FD" w:rsidRPr="00426D04" w:rsidRDefault="00AC31FD" w:rsidP="00AC31FD">
      <w:pPr>
        <w:pStyle w:val="Heading4"/>
        <w:rPr>
          <w:bCs w:val="0"/>
          <w:noProof/>
          <w:szCs w:val="24"/>
        </w:rPr>
      </w:pPr>
      <w:r w:rsidRPr="00426D04">
        <w:rPr>
          <w:noProof/>
        </w:rPr>
        <w:lastRenderedPageBreak/>
        <w:t>Estimated requirements of human resources</w:t>
      </w:r>
    </w:p>
    <w:p w:rsidR="00AC31FD" w:rsidRPr="00426D04" w:rsidRDefault="00AC31FD" w:rsidP="00AC31FD">
      <w:pPr>
        <w:pStyle w:val="ListDash1"/>
        <w:rPr>
          <w:noProof/>
        </w:rPr>
      </w:pPr>
      <w:r w:rsidRPr="00426D04">
        <w:rPr>
          <w:noProof/>
        </w:rPr>
        <w:sym w:font="Wingdings" w:char="F0A8"/>
      </w:r>
      <w:r w:rsidRPr="00426D04">
        <w:rPr>
          <w:noProof/>
        </w:rPr>
        <w:tab/>
        <w:t xml:space="preserve">The proposal/initiative does not require the use of human resources. </w:t>
      </w:r>
    </w:p>
    <w:p w:rsidR="00AC31FD" w:rsidRPr="00426D04" w:rsidRDefault="00AC31FD" w:rsidP="00AC31FD">
      <w:pPr>
        <w:pStyle w:val="ListDash1"/>
        <w:rPr>
          <w:noProof/>
        </w:rPr>
      </w:pPr>
      <w:r w:rsidRPr="00426D04">
        <w:rPr>
          <w:noProof/>
        </w:rPr>
        <w:sym w:font="Wingdings" w:char="F0FE"/>
      </w:r>
      <w:r w:rsidRPr="00426D04">
        <w:rPr>
          <w:noProof/>
        </w:rPr>
        <w:tab/>
        <w:t>The proposal/initiative requires the use of human resources, as explained below:</w:t>
      </w:r>
    </w:p>
    <w:p w:rsidR="00AC31FD" w:rsidRPr="00426D04" w:rsidRDefault="00AC31FD" w:rsidP="00AC31FD">
      <w:pPr>
        <w:spacing w:after="60"/>
        <w:jc w:val="right"/>
        <w:rPr>
          <w:i/>
          <w:noProof/>
          <w:sz w:val="20"/>
        </w:rPr>
      </w:pPr>
      <w:r w:rsidRPr="00426D04">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426D04" w:rsidRPr="00426D04" w:rsidTr="007D0619">
        <w:trPr>
          <w:gridBefore w:val="1"/>
          <w:wBefore w:w="6" w:type="pct"/>
          <w:trHeight w:val="289"/>
          <w:jc w:val="center"/>
        </w:trPr>
        <w:tc>
          <w:tcPr>
            <w:tcW w:w="1897" w:type="pct"/>
            <w:gridSpan w:val="2"/>
            <w:shd w:val="clear" w:color="auto" w:fill="auto"/>
          </w:tcPr>
          <w:p w:rsidR="00AC31FD" w:rsidRPr="00426D04" w:rsidRDefault="00AC31FD" w:rsidP="007D0619">
            <w:pPr>
              <w:pStyle w:val="Text1"/>
              <w:spacing w:before="40" w:after="40"/>
              <w:ind w:left="0"/>
              <w:jc w:val="center"/>
              <w:rPr>
                <w:i/>
                <w:noProof/>
                <w:sz w:val="16"/>
                <w:szCs w:val="16"/>
              </w:rPr>
            </w:pPr>
          </w:p>
        </w:tc>
        <w:tc>
          <w:tcPr>
            <w:tcW w:w="318" w:type="pct"/>
            <w:shd w:val="clear" w:color="auto" w:fill="auto"/>
            <w:vAlign w:val="center"/>
          </w:tcPr>
          <w:p w:rsidR="00AC31FD" w:rsidRPr="00426D04" w:rsidRDefault="00AC31FD" w:rsidP="007D0619">
            <w:pPr>
              <w:spacing w:before="20" w:after="20"/>
              <w:jc w:val="center"/>
              <w:rPr>
                <w:noProof/>
                <w:sz w:val="16"/>
                <w:szCs w:val="16"/>
              </w:rPr>
            </w:pPr>
            <w:r w:rsidRPr="00426D04">
              <w:rPr>
                <w:noProof/>
                <w:sz w:val="16"/>
              </w:rPr>
              <w:t>Year</w:t>
            </w:r>
            <w:r w:rsidRPr="00426D04">
              <w:rPr>
                <w:noProof/>
                <w:sz w:val="22"/>
              </w:rPr>
              <w:br/>
            </w:r>
            <w:r w:rsidRPr="00426D04">
              <w:rPr>
                <w:b/>
                <w:noProof/>
                <w:sz w:val="16"/>
              </w:rPr>
              <w:t>N</w:t>
            </w:r>
          </w:p>
        </w:tc>
        <w:tc>
          <w:tcPr>
            <w:tcW w:w="318" w:type="pct"/>
            <w:shd w:val="clear" w:color="auto" w:fill="auto"/>
            <w:vAlign w:val="center"/>
          </w:tcPr>
          <w:p w:rsidR="00AC31FD" w:rsidRPr="00426D04" w:rsidRDefault="00AC31FD" w:rsidP="007D0619">
            <w:pPr>
              <w:spacing w:before="20" w:after="20"/>
              <w:jc w:val="center"/>
              <w:rPr>
                <w:noProof/>
                <w:sz w:val="16"/>
                <w:szCs w:val="16"/>
              </w:rPr>
            </w:pPr>
            <w:r w:rsidRPr="00426D04">
              <w:rPr>
                <w:noProof/>
                <w:sz w:val="16"/>
              </w:rPr>
              <w:t>Year</w:t>
            </w:r>
            <w:r w:rsidRPr="00426D04">
              <w:rPr>
                <w:noProof/>
                <w:sz w:val="22"/>
              </w:rPr>
              <w:br/>
            </w:r>
            <w:r w:rsidRPr="00426D04">
              <w:rPr>
                <w:b/>
                <w:noProof/>
                <w:sz w:val="16"/>
              </w:rPr>
              <w:t>N+1</w:t>
            </w:r>
          </w:p>
        </w:tc>
        <w:tc>
          <w:tcPr>
            <w:tcW w:w="1891" w:type="pct"/>
            <w:shd w:val="clear" w:color="auto" w:fill="auto"/>
            <w:vAlign w:val="center"/>
          </w:tcPr>
          <w:p w:rsidR="00AC31FD" w:rsidRPr="00426D04" w:rsidRDefault="00AC31FD" w:rsidP="007D0619">
            <w:pPr>
              <w:spacing w:before="20" w:after="20"/>
              <w:jc w:val="center"/>
              <w:rPr>
                <w:noProof/>
                <w:sz w:val="16"/>
                <w:szCs w:val="16"/>
              </w:rPr>
            </w:pPr>
            <w:r w:rsidRPr="00426D04">
              <w:rPr>
                <w:noProof/>
                <w:sz w:val="16"/>
                <w:szCs w:val="16"/>
              </w:rPr>
              <w:t xml:space="preserve">Year </w:t>
            </w:r>
            <w:r w:rsidRPr="00426D04">
              <w:rPr>
                <w:b/>
                <w:noProof/>
                <w:sz w:val="16"/>
                <w:szCs w:val="16"/>
              </w:rPr>
              <w:t>N+2</w:t>
            </w:r>
          </w:p>
        </w:tc>
        <w:tc>
          <w:tcPr>
            <w:tcW w:w="226" w:type="pct"/>
            <w:shd w:val="clear" w:color="auto" w:fill="auto"/>
            <w:vAlign w:val="center"/>
          </w:tcPr>
          <w:p w:rsidR="00AC31FD" w:rsidRPr="00426D04" w:rsidRDefault="00AC31FD" w:rsidP="007D0619">
            <w:pPr>
              <w:spacing w:before="20" w:after="20"/>
              <w:jc w:val="center"/>
              <w:rPr>
                <w:noProof/>
                <w:sz w:val="16"/>
                <w:szCs w:val="16"/>
              </w:rPr>
            </w:pPr>
            <w:r w:rsidRPr="00426D04">
              <w:rPr>
                <w:noProof/>
                <w:sz w:val="16"/>
                <w:szCs w:val="16"/>
              </w:rPr>
              <w:t xml:space="preserve">Year </w:t>
            </w:r>
            <w:r w:rsidRPr="00426D04">
              <w:rPr>
                <w:b/>
                <w:noProof/>
                <w:sz w:val="16"/>
                <w:szCs w:val="16"/>
              </w:rPr>
              <w:t>N+3</w:t>
            </w:r>
          </w:p>
        </w:tc>
        <w:tc>
          <w:tcPr>
            <w:tcW w:w="345" w:type="pct"/>
            <w:gridSpan w:val="3"/>
            <w:shd w:val="clear" w:color="auto" w:fill="auto"/>
            <w:vAlign w:val="center"/>
          </w:tcPr>
          <w:p w:rsidR="00AC31FD" w:rsidRPr="00426D04" w:rsidRDefault="00AC31FD" w:rsidP="007D0619">
            <w:pPr>
              <w:jc w:val="center"/>
              <w:rPr>
                <w:b/>
                <w:noProof/>
                <w:sz w:val="16"/>
                <w:szCs w:val="16"/>
              </w:rPr>
            </w:pPr>
            <w:r w:rsidRPr="00426D04">
              <w:rPr>
                <w:noProof/>
                <w:sz w:val="16"/>
              </w:rPr>
              <w:t>Enter as many years as necessary to show the duration of the impact (see point 1.6)</w:t>
            </w:r>
          </w:p>
        </w:tc>
      </w:tr>
      <w:tr w:rsidR="00426D04" w:rsidRPr="00426D04" w:rsidTr="007D0619">
        <w:trPr>
          <w:gridBefore w:val="1"/>
          <w:wBefore w:w="6" w:type="pct"/>
          <w:trHeight w:val="289"/>
          <w:jc w:val="center"/>
        </w:trPr>
        <w:tc>
          <w:tcPr>
            <w:tcW w:w="4424" w:type="pct"/>
            <w:gridSpan w:val="5"/>
            <w:shd w:val="clear" w:color="auto" w:fill="auto"/>
          </w:tcPr>
          <w:p w:rsidR="00AC31FD" w:rsidRPr="00426D04" w:rsidRDefault="00AC31FD" w:rsidP="007D0619">
            <w:pPr>
              <w:spacing w:before="20" w:after="20"/>
              <w:rPr>
                <w:noProof/>
                <w:sz w:val="16"/>
                <w:szCs w:val="16"/>
              </w:rPr>
            </w:pPr>
            <w:r w:rsidRPr="00426D04">
              <w:rPr>
                <w:b/>
                <w:noProof/>
                <w:sz w:val="16"/>
              </w:rPr>
              <w:sym w:font="Wingdings" w:char="F09F"/>
            </w:r>
            <w:r w:rsidRPr="00426D04">
              <w:rPr>
                <w:b/>
                <w:noProof/>
                <w:sz w:val="16"/>
              </w:rPr>
              <w:t xml:space="preserve"> Establishment plan posts (officials and temporary staff)</w:t>
            </w:r>
          </w:p>
        </w:tc>
        <w:tc>
          <w:tcPr>
            <w:tcW w:w="226" w:type="pct"/>
            <w:shd w:val="clear" w:color="auto" w:fill="auto"/>
            <w:vAlign w:val="center"/>
          </w:tcPr>
          <w:p w:rsidR="00AC31FD" w:rsidRPr="00426D04" w:rsidRDefault="00AC31FD" w:rsidP="007D0619">
            <w:pPr>
              <w:spacing w:before="20" w:after="20"/>
              <w:jc w:val="center"/>
              <w:rPr>
                <w:noProof/>
                <w:sz w:val="16"/>
                <w:szCs w:val="16"/>
              </w:rPr>
            </w:pPr>
          </w:p>
        </w:tc>
        <w:tc>
          <w:tcPr>
            <w:tcW w:w="345" w:type="pct"/>
            <w:gridSpan w:val="3"/>
            <w:shd w:val="clear" w:color="auto" w:fill="auto"/>
            <w:vAlign w:val="center"/>
          </w:tcPr>
          <w:p w:rsidR="00AC31FD" w:rsidRPr="00426D04" w:rsidRDefault="00AC31FD" w:rsidP="007D0619">
            <w:pPr>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4"/>
              <w:jc w:val="left"/>
              <w:rPr>
                <w:b/>
                <w:noProof/>
                <w:sz w:val="16"/>
                <w:szCs w:val="16"/>
              </w:rPr>
            </w:pPr>
            <w:r w:rsidRPr="00426D04">
              <w:rPr>
                <w:noProof/>
                <w:sz w:val="16"/>
              </w:rPr>
              <w:t>XX 01 01 01 (Headquarters and Commission’s Representation Offices)</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r w:rsidRPr="00426D04">
              <w:rPr>
                <w:noProof/>
                <w:sz w:val="16"/>
                <w:szCs w:val="16"/>
              </w:rPr>
              <w:t>4</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r w:rsidRPr="00426D04">
              <w:rPr>
                <w:noProof/>
                <w:sz w:val="16"/>
                <w:szCs w:val="16"/>
              </w:rPr>
              <w:t>4</w:t>
            </w: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r w:rsidRPr="00426D04">
              <w:rPr>
                <w:noProof/>
                <w:sz w:val="16"/>
                <w:szCs w:val="16"/>
              </w:rPr>
              <w:t>4</w:t>
            </w: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4"/>
              <w:jc w:val="left"/>
              <w:rPr>
                <w:noProof/>
                <w:sz w:val="16"/>
                <w:szCs w:val="16"/>
              </w:rPr>
            </w:pPr>
            <w:r w:rsidRPr="00426D04">
              <w:rPr>
                <w:noProof/>
                <w:sz w:val="16"/>
              </w:rPr>
              <w:t>XX 01 01 02 (Delegations)</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4"/>
              <w:jc w:val="left"/>
              <w:rPr>
                <w:noProof/>
                <w:sz w:val="16"/>
                <w:szCs w:val="16"/>
              </w:rPr>
            </w:pPr>
            <w:r w:rsidRPr="00426D04">
              <w:rPr>
                <w:noProof/>
                <w:sz w:val="16"/>
              </w:rPr>
              <w:t>XX 01 05 01 (Indirect research)</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4"/>
              <w:jc w:val="left"/>
              <w:rPr>
                <w:noProof/>
                <w:sz w:val="16"/>
                <w:szCs w:val="16"/>
              </w:rPr>
            </w:pPr>
            <w:r w:rsidRPr="00426D04">
              <w:rPr>
                <w:noProof/>
                <w:sz w:val="16"/>
              </w:rPr>
              <w:t>10 01 05 01 (Direct research)</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After w:val="4"/>
          <w:wAfter w:w="570" w:type="pct"/>
          <w:trHeight w:val="248"/>
          <w:jc w:val="center"/>
        </w:trPr>
        <w:tc>
          <w:tcPr>
            <w:tcW w:w="4430" w:type="pct"/>
            <w:gridSpan w:val="6"/>
            <w:shd w:val="clear" w:color="auto" w:fill="auto"/>
            <w:vAlign w:val="center"/>
          </w:tcPr>
          <w:p w:rsidR="00AC31FD" w:rsidRPr="00426D04" w:rsidRDefault="00AC31FD" w:rsidP="007D0619">
            <w:pPr>
              <w:pStyle w:val="Text1"/>
              <w:spacing w:before="60" w:after="60"/>
              <w:ind w:left="0"/>
              <w:jc w:val="left"/>
              <w:rPr>
                <w:b/>
                <w:noProof/>
                <w:sz w:val="16"/>
                <w:szCs w:val="16"/>
              </w:rPr>
            </w:pPr>
            <w:r w:rsidRPr="00426D04">
              <w:rPr>
                <w:b/>
                <w:noProof/>
                <w:sz w:val="16"/>
              </w:rPr>
              <w:sym w:font="Wingdings" w:char="F09F"/>
            </w:r>
            <w:r w:rsidRPr="00426D04">
              <w:rPr>
                <w:b/>
                <w:noProof/>
                <w:sz w:val="16"/>
              </w:rPr>
              <w:t xml:space="preserve"> External staff (in Full Time Equivalent unit: FTE)</w:t>
            </w:r>
            <w:r w:rsidRPr="00426D04">
              <w:rPr>
                <w:rStyle w:val="FootnoteReference"/>
                <w:b/>
                <w:noProof/>
                <w:sz w:val="16"/>
              </w:rPr>
              <w:footnoteReference w:id="14"/>
            </w:r>
          </w:p>
          <w:p w:rsidR="00AC31FD" w:rsidRPr="00426D04" w:rsidRDefault="00AC31FD" w:rsidP="007D0619">
            <w:pPr>
              <w:pStyle w:val="Text1"/>
              <w:spacing w:before="0" w:after="0"/>
              <w:ind w:left="0"/>
              <w:jc w:val="left"/>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6"/>
              <w:jc w:val="left"/>
              <w:rPr>
                <w:b/>
                <w:noProof/>
                <w:sz w:val="16"/>
                <w:szCs w:val="16"/>
              </w:rPr>
            </w:pPr>
            <w:r w:rsidRPr="00426D04">
              <w:rPr>
                <w:noProof/>
                <w:sz w:val="16"/>
              </w:rPr>
              <w:t>XX 01 02 01 (AC, END, INT from the ‘global envelope’)</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6"/>
              <w:jc w:val="left"/>
              <w:rPr>
                <w:noProof/>
                <w:sz w:val="16"/>
                <w:szCs w:val="16"/>
              </w:rPr>
            </w:pPr>
            <w:r w:rsidRPr="00426D04">
              <w:rPr>
                <w:noProof/>
                <w:sz w:val="16"/>
              </w:rPr>
              <w:t xml:space="preserve">XX 01 02 02 (AC, </w:t>
            </w:r>
            <w:smartTag w:uri="urn:schemas-microsoft-com:office:smarttags" w:element="State">
              <w:smartTag w:uri="urn:schemas-microsoft-com:office:smarttags" w:element="place">
                <w:r w:rsidRPr="00426D04">
                  <w:rPr>
                    <w:noProof/>
                    <w:sz w:val="16"/>
                  </w:rPr>
                  <w:t>AL</w:t>
                </w:r>
              </w:smartTag>
            </w:smartTag>
            <w:r w:rsidRPr="00426D04">
              <w:rPr>
                <w:noProof/>
                <w:sz w:val="16"/>
              </w:rPr>
              <w:t>, END, INT and JED in the delegations)</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948" w:type="pct"/>
            <w:vMerge w:val="restart"/>
            <w:shd w:val="clear" w:color="auto" w:fill="auto"/>
            <w:vAlign w:val="center"/>
          </w:tcPr>
          <w:p w:rsidR="00AC31FD" w:rsidRPr="00426D04" w:rsidRDefault="00AC31FD" w:rsidP="007D0619">
            <w:pPr>
              <w:pStyle w:val="Text1"/>
              <w:spacing w:beforeLines="20" w:before="48" w:afterLines="20" w:after="48"/>
              <w:ind w:left="136"/>
              <w:jc w:val="left"/>
              <w:rPr>
                <w:b/>
                <w:noProof/>
                <w:sz w:val="16"/>
                <w:szCs w:val="16"/>
              </w:rPr>
            </w:pPr>
            <w:r w:rsidRPr="00426D04">
              <w:rPr>
                <w:b/>
                <w:noProof/>
                <w:sz w:val="16"/>
                <w:szCs w:val="16"/>
              </w:rPr>
              <w:t>XX</w:t>
            </w:r>
            <w:r w:rsidRPr="00426D04">
              <w:rPr>
                <w:noProof/>
                <w:sz w:val="16"/>
                <w:szCs w:val="16"/>
              </w:rPr>
              <w:t xml:space="preserve"> 01 04 </w:t>
            </w:r>
            <w:r w:rsidRPr="00426D04">
              <w:rPr>
                <w:b/>
                <w:noProof/>
                <w:sz w:val="16"/>
                <w:szCs w:val="16"/>
              </w:rPr>
              <w:t>yy</w:t>
            </w:r>
            <w:r w:rsidRPr="00426D04">
              <w:rPr>
                <w:b/>
                <w:i/>
                <w:noProof/>
                <w:sz w:val="16"/>
              </w:rPr>
              <w:t xml:space="preserve"> </w:t>
            </w:r>
            <w:r w:rsidRPr="00426D04">
              <w:rPr>
                <w:rStyle w:val="FootnoteReference"/>
                <w:b/>
                <w:i/>
                <w:noProof/>
                <w:sz w:val="16"/>
              </w:rPr>
              <w:footnoteReference w:id="15"/>
            </w:r>
          </w:p>
          <w:p w:rsidR="00AC31FD" w:rsidRPr="00426D04" w:rsidRDefault="00AC31FD" w:rsidP="007D0619">
            <w:pPr>
              <w:pStyle w:val="Text1"/>
              <w:spacing w:beforeLines="20" w:before="48" w:afterLines="20" w:after="48"/>
              <w:ind w:left="136"/>
              <w:jc w:val="left"/>
              <w:rPr>
                <w:b/>
                <w:noProof/>
                <w:sz w:val="16"/>
                <w:szCs w:val="16"/>
              </w:rPr>
            </w:pPr>
          </w:p>
        </w:tc>
        <w:tc>
          <w:tcPr>
            <w:tcW w:w="949" w:type="pct"/>
            <w:shd w:val="clear" w:color="auto" w:fill="auto"/>
            <w:vAlign w:val="center"/>
          </w:tcPr>
          <w:p w:rsidR="00AC31FD" w:rsidRPr="00426D04" w:rsidRDefault="00AC31FD" w:rsidP="007D0619">
            <w:pPr>
              <w:pStyle w:val="Text1"/>
              <w:spacing w:beforeLines="20" w:before="48" w:afterLines="20" w:after="48"/>
              <w:ind w:left="136"/>
              <w:jc w:val="left"/>
              <w:rPr>
                <w:b/>
                <w:noProof/>
                <w:sz w:val="16"/>
                <w:szCs w:val="16"/>
              </w:rPr>
            </w:pPr>
            <w:r w:rsidRPr="00426D04">
              <w:rPr>
                <w:noProof/>
                <w:sz w:val="16"/>
              </w:rPr>
              <w:t>- at Headquarters</w:t>
            </w:r>
          </w:p>
          <w:p w:rsidR="00AC31FD" w:rsidRPr="00426D04" w:rsidRDefault="00AC31FD" w:rsidP="007D0619">
            <w:pPr>
              <w:pStyle w:val="Text1"/>
              <w:spacing w:beforeLines="20" w:before="48" w:afterLines="20" w:after="48"/>
              <w:ind w:left="136"/>
              <w:jc w:val="left"/>
              <w:rPr>
                <w:b/>
                <w:noProof/>
                <w:sz w:val="16"/>
                <w:szCs w:val="16"/>
              </w:rPr>
            </w:pPr>
          </w:p>
        </w:tc>
        <w:tc>
          <w:tcPr>
            <w:tcW w:w="318" w:type="pct"/>
            <w:shd w:val="clear" w:color="auto" w:fill="auto"/>
            <w:vAlign w:val="center"/>
          </w:tcPr>
          <w:p w:rsidR="00AC31FD" w:rsidRPr="00426D04" w:rsidRDefault="00AC31FD" w:rsidP="007D0619">
            <w:pPr>
              <w:pStyle w:val="Text1"/>
              <w:spacing w:beforeLines="20" w:before="48" w:afterLines="20" w:after="48"/>
              <w:ind w:left="0"/>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948" w:type="pct"/>
            <w:vMerge/>
            <w:shd w:val="clear" w:color="auto" w:fill="auto"/>
            <w:vAlign w:val="center"/>
          </w:tcPr>
          <w:p w:rsidR="00AC31FD" w:rsidRPr="00426D04" w:rsidRDefault="00AC31FD" w:rsidP="007D0619">
            <w:pPr>
              <w:pStyle w:val="Text1"/>
              <w:spacing w:beforeLines="20" w:before="48" w:afterLines="20" w:after="48"/>
              <w:ind w:left="136"/>
              <w:jc w:val="left"/>
              <w:rPr>
                <w:b/>
                <w:noProof/>
                <w:sz w:val="16"/>
                <w:szCs w:val="16"/>
              </w:rPr>
            </w:pPr>
          </w:p>
        </w:tc>
        <w:tc>
          <w:tcPr>
            <w:tcW w:w="949" w:type="pct"/>
            <w:shd w:val="clear" w:color="auto" w:fill="auto"/>
            <w:vAlign w:val="center"/>
          </w:tcPr>
          <w:p w:rsidR="00AC31FD" w:rsidRPr="00426D04" w:rsidRDefault="00AC31FD" w:rsidP="007D0619">
            <w:pPr>
              <w:pStyle w:val="Text1"/>
              <w:spacing w:beforeLines="20" w:before="48" w:afterLines="20" w:after="48"/>
              <w:ind w:left="136"/>
              <w:jc w:val="left"/>
              <w:rPr>
                <w:b/>
                <w:noProof/>
                <w:sz w:val="16"/>
                <w:szCs w:val="16"/>
              </w:rPr>
            </w:pPr>
            <w:r w:rsidRPr="00426D04">
              <w:rPr>
                <w:noProof/>
                <w:sz w:val="16"/>
              </w:rPr>
              <w:t xml:space="preserve">- in Delegations </w:t>
            </w:r>
          </w:p>
        </w:tc>
        <w:tc>
          <w:tcPr>
            <w:tcW w:w="318" w:type="pct"/>
            <w:shd w:val="clear" w:color="auto" w:fill="auto"/>
            <w:vAlign w:val="center"/>
          </w:tcPr>
          <w:p w:rsidR="00AC31FD" w:rsidRPr="00426D04" w:rsidRDefault="00AC31FD" w:rsidP="007D0619">
            <w:pPr>
              <w:pStyle w:val="Text1"/>
              <w:spacing w:beforeLines="20" w:before="48" w:afterLines="20" w:after="48"/>
              <w:ind w:left="0"/>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6"/>
              <w:jc w:val="left"/>
              <w:rPr>
                <w:noProof/>
                <w:sz w:val="16"/>
                <w:szCs w:val="16"/>
              </w:rPr>
            </w:pPr>
            <w:r w:rsidRPr="00426D04">
              <w:rPr>
                <w:b/>
                <w:noProof/>
                <w:sz w:val="16"/>
                <w:szCs w:val="16"/>
              </w:rPr>
              <w:t>XX</w:t>
            </w:r>
            <w:r w:rsidRPr="00426D04">
              <w:rPr>
                <w:noProof/>
                <w:sz w:val="16"/>
                <w:szCs w:val="16"/>
              </w:rPr>
              <w:t xml:space="preserve"> 01 05 02 (AC, END, INT - Indirect research)</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shd w:val="clear" w:color="auto" w:fill="auto"/>
            <w:vAlign w:val="center"/>
          </w:tcPr>
          <w:p w:rsidR="00AC31FD" w:rsidRPr="00426D04" w:rsidRDefault="00AC31FD" w:rsidP="007D0619">
            <w:pPr>
              <w:pStyle w:val="Text1"/>
              <w:spacing w:beforeLines="20" w:before="48" w:afterLines="20" w:after="48"/>
              <w:ind w:left="136"/>
              <w:jc w:val="left"/>
              <w:rPr>
                <w:noProof/>
                <w:sz w:val="16"/>
                <w:szCs w:val="16"/>
              </w:rPr>
            </w:pPr>
            <w:r w:rsidRPr="00426D04">
              <w:rPr>
                <w:noProof/>
                <w:sz w:val="16"/>
              </w:rPr>
              <w:t>10 01 05 02 (AC, END, INT - Direct research)</w:t>
            </w: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tcBorders>
              <w:bottom w:val="double" w:sz="4" w:space="0" w:color="auto"/>
            </w:tcBorders>
            <w:shd w:val="clear" w:color="auto" w:fill="auto"/>
            <w:vAlign w:val="center"/>
          </w:tcPr>
          <w:p w:rsidR="00AC31FD" w:rsidRPr="00426D04" w:rsidRDefault="00AC31FD" w:rsidP="007D0619">
            <w:pPr>
              <w:pStyle w:val="Text1"/>
              <w:spacing w:beforeLines="20" w:before="48" w:afterLines="20" w:after="48"/>
              <w:ind w:left="134"/>
              <w:jc w:val="left"/>
              <w:rPr>
                <w:noProof/>
                <w:sz w:val="16"/>
                <w:szCs w:val="16"/>
              </w:rPr>
            </w:pPr>
            <w:r w:rsidRPr="00426D04">
              <w:rPr>
                <w:noProof/>
                <w:sz w:val="16"/>
              </w:rPr>
              <w:t>Other budget lines (specify)</w:t>
            </w:r>
          </w:p>
        </w:tc>
        <w:tc>
          <w:tcPr>
            <w:tcW w:w="318"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AC31FD" w:rsidRPr="00426D04" w:rsidRDefault="00AC31FD" w:rsidP="007D0619">
            <w:pPr>
              <w:spacing w:beforeLines="20" w:before="48" w:afterLines="20" w:after="48"/>
              <w:jc w:val="center"/>
              <w:rPr>
                <w:noProof/>
                <w:sz w:val="16"/>
                <w:szCs w:val="16"/>
              </w:rPr>
            </w:pPr>
          </w:p>
        </w:tc>
      </w:tr>
      <w:tr w:rsidR="00426D04" w:rsidRPr="00426D04" w:rsidTr="007D0619">
        <w:trPr>
          <w:gridBefore w:val="1"/>
          <w:wBefore w:w="6" w:type="pct"/>
          <w:trHeight w:val="289"/>
          <w:jc w:val="center"/>
        </w:trPr>
        <w:tc>
          <w:tcPr>
            <w:tcW w:w="1897" w:type="pct"/>
            <w:gridSpan w:val="2"/>
            <w:tcBorders>
              <w:top w:val="double" w:sz="4" w:space="0" w:color="auto"/>
            </w:tcBorders>
            <w:shd w:val="clear" w:color="auto" w:fill="auto"/>
            <w:vAlign w:val="center"/>
          </w:tcPr>
          <w:p w:rsidR="00AC31FD" w:rsidRPr="00426D04" w:rsidRDefault="00AC31FD" w:rsidP="007D0619">
            <w:pPr>
              <w:pStyle w:val="Text1"/>
              <w:spacing w:beforeLines="20" w:before="48" w:afterLines="20" w:after="48"/>
              <w:ind w:left="136"/>
              <w:jc w:val="left"/>
              <w:rPr>
                <w:noProof/>
                <w:sz w:val="16"/>
                <w:szCs w:val="16"/>
              </w:rPr>
            </w:pPr>
            <w:r w:rsidRPr="00426D04">
              <w:rPr>
                <w:b/>
                <w:noProof/>
                <w:sz w:val="16"/>
              </w:rPr>
              <w:t>TOTAL</w:t>
            </w:r>
          </w:p>
        </w:tc>
        <w:tc>
          <w:tcPr>
            <w:tcW w:w="318"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AC31FD" w:rsidRPr="00426D04" w:rsidRDefault="00AC31FD" w:rsidP="007D0619">
            <w:pPr>
              <w:spacing w:beforeLines="20" w:before="48" w:afterLines="20" w:after="48"/>
              <w:jc w:val="center"/>
              <w:rPr>
                <w:b/>
                <w:noProof/>
                <w:sz w:val="16"/>
                <w:szCs w:val="16"/>
              </w:rPr>
            </w:pPr>
          </w:p>
        </w:tc>
      </w:tr>
    </w:tbl>
    <w:p w:rsidR="00AC31FD" w:rsidRPr="00426D04" w:rsidRDefault="00AC31FD" w:rsidP="00AC31FD">
      <w:pPr>
        <w:pStyle w:val="Text1"/>
        <w:spacing w:before="60" w:after="60"/>
        <w:ind w:left="851"/>
        <w:rPr>
          <w:noProof/>
          <w:sz w:val="18"/>
          <w:szCs w:val="18"/>
        </w:rPr>
      </w:pPr>
      <w:r w:rsidRPr="00426D04">
        <w:rPr>
          <w:b/>
          <w:noProof/>
          <w:sz w:val="18"/>
          <w:szCs w:val="18"/>
        </w:rPr>
        <w:t>XX</w:t>
      </w:r>
      <w:r w:rsidRPr="00426D04">
        <w:rPr>
          <w:noProof/>
          <w:sz w:val="18"/>
          <w:szCs w:val="18"/>
        </w:rPr>
        <w:t xml:space="preserve"> is the policy area or budget title concerned.</w:t>
      </w:r>
    </w:p>
    <w:p w:rsidR="00AC31FD" w:rsidRPr="00426D04" w:rsidRDefault="00AC31FD" w:rsidP="00AC31FD">
      <w:pPr>
        <w:pStyle w:val="Text1"/>
        <w:rPr>
          <w:noProof/>
          <w:sz w:val="18"/>
          <w:szCs w:val="18"/>
        </w:rPr>
      </w:pPr>
      <w:r w:rsidRPr="00426D04">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C31FD" w:rsidRPr="00426D04" w:rsidRDefault="00AC31FD" w:rsidP="00AC31FD">
      <w:pPr>
        <w:rPr>
          <w:noProof/>
          <w:sz w:val="20"/>
        </w:rPr>
      </w:pPr>
      <w:r w:rsidRPr="00426D04">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426D04" w:rsidRPr="00426D04" w:rsidTr="007D0619">
        <w:tc>
          <w:tcPr>
            <w:tcW w:w="3240" w:type="dxa"/>
          </w:tcPr>
          <w:p w:rsidR="00AC31FD" w:rsidRPr="00426D04" w:rsidRDefault="00AC31FD" w:rsidP="007D0619">
            <w:pPr>
              <w:rPr>
                <w:noProof/>
                <w:sz w:val="20"/>
              </w:rPr>
            </w:pPr>
            <w:r w:rsidRPr="00426D04">
              <w:rPr>
                <w:noProof/>
                <w:sz w:val="20"/>
              </w:rPr>
              <w:t>Officials and temporary staff</w:t>
            </w:r>
          </w:p>
        </w:tc>
        <w:tc>
          <w:tcPr>
            <w:tcW w:w="7200" w:type="dxa"/>
          </w:tcPr>
          <w:p w:rsidR="00AC31FD" w:rsidRPr="00426D04" w:rsidRDefault="00AC31FD" w:rsidP="007D0619">
            <w:pPr>
              <w:rPr>
                <w:noProof/>
                <w:sz w:val="20"/>
              </w:rPr>
            </w:pPr>
            <w:r w:rsidRPr="00426D04">
              <w:rPr>
                <w:noProof/>
                <w:sz w:val="20"/>
              </w:rPr>
              <w:t xml:space="preserve">Support, process and monitor the activities in the area of relocation of applicant  for international protection at the level of the Commission,  and assist the Member States in developing this activity. </w:t>
            </w:r>
          </w:p>
        </w:tc>
      </w:tr>
      <w:tr w:rsidR="00426D04" w:rsidRPr="00426D04" w:rsidTr="007D0619">
        <w:tc>
          <w:tcPr>
            <w:tcW w:w="3240" w:type="dxa"/>
          </w:tcPr>
          <w:p w:rsidR="00AC31FD" w:rsidRPr="00426D04" w:rsidRDefault="00AC31FD" w:rsidP="007D0619">
            <w:pPr>
              <w:spacing w:before="60" w:after="60"/>
              <w:rPr>
                <w:noProof/>
                <w:sz w:val="20"/>
              </w:rPr>
            </w:pPr>
            <w:r w:rsidRPr="00426D04">
              <w:rPr>
                <w:noProof/>
                <w:sz w:val="20"/>
              </w:rPr>
              <w:lastRenderedPageBreak/>
              <w:t>External staff</w:t>
            </w:r>
          </w:p>
        </w:tc>
        <w:tc>
          <w:tcPr>
            <w:tcW w:w="7200" w:type="dxa"/>
          </w:tcPr>
          <w:p w:rsidR="00AC31FD" w:rsidRPr="00426D04" w:rsidRDefault="00AC31FD" w:rsidP="007D0619">
            <w:pPr>
              <w:rPr>
                <w:noProof/>
                <w:sz w:val="20"/>
              </w:rPr>
            </w:pPr>
          </w:p>
        </w:tc>
      </w:tr>
    </w:tbl>
    <w:p w:rsidR="00AC31FD" w:rsidRPr="00426D04" w:rsidRDefault="00AC31FD" w:rsidP="00AC31FD">
      <w:pPr>
        <w:rPr>
          <w:noProof/>
        </w:rPr>
        <w:sectPr w:rsidR="00AC31FD" w:rsidRPr="00426D04" w:rsidSect="006B3F00">
          <w:pgSz w:w="11907" w:h="16840"/>
          <w:pgMar w:top="1134" w:right="1418" w:bottom="1134" w:left="1418" w:header="709" w:footer="709" w:gutter="0"/>
          <w:cols w:space="708"/>
          <w:docGrid w:linePitch="360"/>
        </w:sectPr>
      </w:pPr>
    </w:p>
    <w:p w:rsidR="00AC31FD" w:rsidRPr="00426D04" w:rsidRDefault="00AC31FD" w:rsidP="00AC31FD">
      <w:pPr>
        <w:pStyle w:val="Heading3"/>
        <w:rPr>
          <w:bCs w:val="0"/>
          <w:noProof/>
          <w:szCs w:val="24"/>
        </w:rPr>
      </w:pPr>
      <w:r w:rsidRPr="00426D04">
        <w:rPr>
          <w:noProof/>
        </w:rPr>
        <w:lastRenderedPageBreak/>
        <w:t xml:space="preserve">Compatibility with the current multiannual financial framework </w:t>
      </w:r>
    </w:p>
    <w:p w:rsidR="00AC31FD" w:rsidRPr="00426D04" w:rsidRDefault="00AC31FD" w:rsidP="00AC31FD">
      <w:pPr>
        <w:pStyle w:val="ListDash1"/>
        <w:rPr>
          <w:noProof/>
        </w:rPr>
      </w:pPr>
      <w:r w:rsidRPr="00426D04">
        <w:rPr>
          <w:noProof/>
        </w:rPr>
        <w:sym w:font="Wingdings" w:char="F0FE"/>
      </w:r>
      <w:r w:rsidRPr="00426D04">
        <w:rPr>
          <w:noProof/>
        </w:rPr>
        <w:tab/>
        <w:t>The proposal/initiative is compatible the current multiannual financial framework.</w:t>
      </w:r>
    </w:p>
    <w:p w:rsidR="00AC31FD" w:rsidRPr="00426D04" w:rsidRDefault="00AC31FD" w:rsidP="00AC31FD">
      <w:pPr>
        <w:pStyle w:val="ListDash1"/>
        <w:rPr>
          <w:noProof/>
        </w:rPr>
      </w:pPr>
      <w:r w:rsidRPr="00426D04">
        <w:rPr>
          <w:noProof/>
        </w:rPr>
        <w:sym w:font="Wingdings" w:char="F0A8"/>
      </w:r>
      <w:r w:rsidRPr="00426D04">
        <w:rPr>
          <w:noProof/>
        </w:rPr>
        <w:tab/>
        <w:t>The proposal/initiative will entail reprogramming of the relevant heading in the multiannual financial framework.</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sz w:val="20"/>
        </w:rPr>
      </w:pPr>
      <w:r w:rsidRPr="00426D04">
        <w:rPr>
          <w:noProof/>
          <w:sz w:val="20"/>
        </w:rPr>
        <w:t>Explain what reprogramming is required, specifying the budget lines concerned and the corresponding amounts.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w:t>
      </w:r>
    </w:p>
    <w:p w:rsidR="00AC31FD" w:rsidRPr="00426D04" w:rsidRDefault="00AC31FD" w:rsidP="00AC31FD">
      <w:pPr>
        <w:pStyle w:val="ListDash1"/>
        <w:rPr>
          <w:noProof/>
        </w:rPr>
      </w:pPr>
      <w:r w:rsidRPr="00426D04">
        <w:rPr>
          <w:noProof/>
        </w:rPr>
        <w:sym w:font="Wingdings" w:char="F0A8"/>
      </w:r>
      <w:r w:rsidRPr="00426D04">
        <w:rPr>
          <w:noProof/>
        </w:rPr>
        <w:tab/>
        <w:t>The proposal/initiative requires application of the flexibility instrument or revision of the multiannual financial framework.</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sz w:val="20"/>
        </w:rPr>
      </w:pPr>
      <w:r w:rsidRPr="00426D04">
        <w:rPr>
          <w:noProof/>
          <w:sz w:val="20"/>
        </w:rPr>
        <w:t>Explain what is required, specifying the headings and budget lines concerned and the corresponding amounts.</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w:t>
      </w:r>
    </w:p>
    <w:p w:rsidR="00AC31FD" w:rsidRPr="00426D04" w:rsidRDefault="00AC31FD" w:rsidP="00AC31FD">
      <w:pPr>
        <w:pStyle w:val="Heading3"/>
        <w:rPr>
          <w:bCs w:val="0"/>
          <w:noProof/>
          <w:szCs w:val="24"/>
        </w:rPr>
      </w:pPr>
      <w:r w:rsidRPr="00426D04">
        <w:rPr>
          <w:noProof/>
        </w:rPr>
        <w:t xml:space="preserve">Third-party contributions </w:t>
      </w:r>
    </w:p>
    <w:p w:rsidR="00AC31FD" w:rsidRPr="00426D04" w:rsidRDefault="00AC31FD" w:rsidP="00AC31FD">
      <w:pPr>
        <w:pStyle w:val="ListDash1"/>
        <w:rPr>
          <w:noProof/>
        </w:rPr>
      </w:pPr>
      <w:r w:rsidRPr="00426D04">
        <w:rPr>
          <w:noProof/>
        </w:rPr>
        <w:sym w:font="Wingdings" w:char="F0FE"/>
      </w:r>
      <w:r w:rsidRPr="00426D04">
        <w:rPr>
          <w:noProof/>
        </w:rPr>
        <w:t xml:space="preserve"> The proposal/initiative does not provide for co-financing by third parties. </w:t>
      </w:r>
    </w:p>
    <w:p w:rsidR="00AC31FD" w:rsidRPr="00426D04" w:rsidRDefault="00AC31FD" w:rsidP="00AC31FD">
      <w:pPr>
        <w:pStyle w:val="ListDash1"/>
        <w:rPr>
          <w:noProof/>
        </w:rPr>
      </w:pPr>
      <w:r w:rsidRPr="00426D04">
        <w:rPr>
          <w:noProof/>
        </w:rPr>
        <w:t>The proposal/initiative provides for the co-financing estimated below:</w:t>
      </w:r>
    </w:p>
    <w:p w:rsidR="00AC31FD" w:rsidRPr="00426D04" w:rsidRDefault="00AC31FD" w:rsidP="00AC31FD">
      <w:pPr>
        <w:jc w:val="right"/>
        <w:rPr>
          <w:noProof/>
          <w:sz w:val="20"/>
        </w:rPr>
      </w:pPr>
      <w:r w:rsidRPr="00426D04">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26D04" w:rsidRPr="00426D04" w:rsidTr="007D0619">
        <w:trPr>
          <w:cantSplit/>
        </w:trPr>
        <w:tc>
          <w:tcPr>
            <w:tcW w:w="2340" w:type="dxa"/>
          </w:tcPr>
          <w:p w:rsidR="00AC31FD" w:rsidRPr="00426D04" w:rsidRDefault="00AC31FD" w:rsidP="007D0619">
            <w:pPr>
              <w:spacing w:before="60" w:after="60"/>
              <w:rPr>
                <w:noProof/>
                <w:sz w:val="20"/>
              </w:rPr>
            </w:pPr>
          </w:p>
        </w:tc>
        <w:tc>
          <w:tcPr>
            <w:tcW w:w="964"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N</w:t>
            </w:r>
          </w:p>
        </w:tc>
        <w:tc>
          <w:tcPr>
            <w:tcW w:w="964"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N+1</w:t>
            </w:r>
          </w:p>
        </w:tc>
        <w:tc>
          <w:tcPr>
            <w:tcW w:w="964"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N+2</w:t>
            </w:r>
          </w:p>
        </w:tc>
        <w:tc>
          <w:tcPr>
            <w:tcW w:w="964" w:type="dxa"/>
            <w:vAlign w:val="center"/>
          </w:tcPr>
          <w:p w:rsidR="00AC31FD" w:rsidRPr="00426D04" w:rsidRDefault="00AC31FD" w:rsidP="007D0619">
            <w:pPr>
              <w:jc w:val="center"/>
              <w:rPr>
                <w:noProof/>
                <w:sz w:val="20"/>
              </w:rPr>
            </w:pPr>
            <w:r w:rsidRPr="00426D04">
              <w:rPr>
                <w:noProof/>
                <w:sz w:val="20"/>
              </w:rPr>
              <w:t>Year</w:t>
            </w:r>
            <w:r w:rsidRPr="00426D04">
              <w:rPr>
                <w:noProof/>
                <w:sz w:val="22"/>
              </w:rPr>
              <w:br/>
            </w:r>
            <w:r w:rsidRPr="00426D04">
              <w:rPr>
                <w:b/>
                <w:noProof/>
                <w:sz w:val="20"/>
              </w:rPr>
              <w:t>N+3</w:t>
            </w:r>
          </w:p>
        </w:tc>
        <w:tc>
          <w:tcPr>
            <w:tcW w:w="2892" w:type="dxa"/>
            <w:gridSpan w:val="3"/>
            <w:vAlign w:val="center"/>
          </w:tcPr>
          <w:p w:rsidR="00AC31FD" w:rsidRPr="00426D04" w:rsidRDefault="00AC31FD" w:rsidP="007D0619">
            <w:pPr>
              <w:jc w:val="center"/>
              <w:rPr>
                <w:b/>
                <w:noProof/>
                <w:sz w:val="20"/>
              </w:rPr>
            </w:pPr>
            <w:r w:rsidRPr="00426D04">
              <w:rPr>
                <w:noProof/>
                <w:sz w:val="20"/>
              </w:rPr>
              <w:t>Enter as many years as necessary to show the duration of the impact (see point 1.6)</w:t>
            </w:r>
          </w:p>
        </w:tc>
        <w:tc>
          <w:tcPr>
            <w:tcW w:w="1158" w:type="dxa"/>
            <w:vAlign w:val="center"/>
          </w:tcPr>
          <w:p w:rsidR="00AC31FD" w:rsidRPr="00426D04" w:rsidRDefault="00AC31FD" w:rsidP="007D0619">
            <w:pPr>
              <w:spacing w:before="60" w:after="60"/>
              <w:jc w:val="center"/>
              <w:rPr>
                <w:noProof/>
                <w:sz w:val="20"/>
              </w:rPr>
            </w:pPr>
            <w:r w:rsidRPr="00426D04">
              <w:rPr>
                <w:noProof/>
                <w:sz w:val="20"/>
              </w:rPr>
              <w:t>Total</w:t>
            </w:r>
          </w:p>
        </w:tc>
      </w:tr>
      <w:tr w:rsidR="00426D04" w:rsidRPr="00426D04" w:rsidTr="007D0619">
        <w:trPr>
          <w:cantSplit/>
        </w:trPr>
        <w:tc>
          <w:tcPr>
            <w:tcW w:w="2340" w:type="dxa"/>
          </w:tcPr>
          <w:p w:rsidR="00AC31FD" w:rsidRPr="00426D04" w:rsidRDefault="00AC31FD" w:rsidP="007D0619">
            <w:pPr>
              <w:rPr>
                <w:noProof/>
                <w:sz w:val="22"/>
              </w:rPr>
            </w:pPr>
            <w:r w:rsidRPr="00426D04">
              <w:rPr>
                <w:noProof/>
                <w:sz w:val="20"/>
              </w:rPr>
              <w:t>Specify the co-financing body</w:t>
            </w:r>
            <w:r w:rsidRPr="00426D04">
              <w:rPr>
                <w:i/>
                <w:noProof/>
                <w:sz w:val="20"/>
              </w:rPr>
              <w:t xml:space="preserve"> </w:t>
            </w: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1158" w:type="dxa"/>
            <w:vAlign w:val="center"/>
          </w:tcPr>
          <w:p w:rsidR="00AC31FD" w:rsidRPr="00426D04" w:rsidRDefault="00AC31FD" w:rsidP="007D0619">
            <w:pPr>
              <w:spacing w:before="60" w:after="60"/>
              <w:jc w:val="center"/>
              <w:rPr>
                <w:noProof/>
                <w:sz w:val="20"/>
              </w:rPr>
            </w:pPr>
          </w:p>
        </w:tc>
      </w:tr>
      <w:tr w:rsidR="00426D04" w:rsidRPr="00426D04" w:rsidTr="007D0619">
        <w:trPr>
          <w:cantSplit/>
        </w:trPr>
        <w:tc>
          <w:tcPr>
            <w:tcW w:w="2340" w:type="dxa"/>
          </w:tcPr>
          <w:p w:rsidR="00AC31FD" w:rsidRPr="00426D04" w:rsidRDefault="00AC31FD" w:rsidP="007D0619">
            <w:pPr>
              <w:spacing w:before="60" w:after="60"/>
              <w:jc w:val="left"/>
              <w:rPr>
                <w:noProof/>
                <w:sz w:val="20"/>
              </w:rPr>
            </w:pPr>
            <w:r w:rsidRPr="00426D04">
              <w:rPr>
                <w:noProof/>
                <w:sz w:val="20"/>
              </w:rPr>
              <w:t xml:space="preserve">TOTAL appropriations co-financed </w:t>
            </w: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964" w:type="dxa"/>
            <w:vAlign w:val="center"/>
          </w:tcPr>
          <w:p w:rsidR="00AC31FD" w:rsidRPr="00426D04" w:rsidRDefault="00AC31FD" w:rsidP="007D0619">
            <w:pPr>
              <w:spacing w:before="60" w:after="60"/>
              <w:jc w:val="center"/>
              <w:rPr>
                <w:noProof/>
                <w:sz w:val="20"/>
              </w:rPr>
            </w:pPr>
          </w:p>
        </w:tc>
        <w:tc>
          <w:tcPr>
            <w:tcW w:w="1158" w:type="dxa"/>
            <w:vAlign w:val="center"/>
          </w:tcPr>
          <w:p w:rsidR="00AC31FD" w:rsidRPr="00426D04" w:rsidRDefault="00AC31FD" w:rsidP="007D0619">
            <w:pPr>
              <w:spacing w:before="60" w:after="60"/>
              <w:jc w:val="center"/>
              <w:rPr>
                <w:noProof/>
                <w:sz w:val="20"/>
              </w:rPr>
            </w:pPr>
          </w:p>
        </w:tc>
      </w:tr>
    </w:tbl>
    <w:p w:rsidR="00AC31FD" w:rsidRPr="00426D04" w:rsidRDefault="00AC31FD" w:rsidP="00AC31FD">
      <w:pPr>
        <w:rPr>
          <w:noProof/>
        </w:rPr>
      </w:pPr>
      <w:r w:rsidRPr="00426D04">
        <w:rPr>
          <w:noProof/>
        </w:rPr>
        <w:br/>
      </w:r>
    </w:p>
    <w:p w:rsidR="00AC31FD" w:rsidRPr="00426D04" w:rsidRDefault="00AC31FD" w:rsidP="00AC31FD">
      <w:pPr>
        <w:pStyle w:val="Heading2"/>
        <w:rPr>
          <w:bCs w:val="0"/>
          <w:noProof/>
          <w:szCs w:val="24"/>
        </w:rPr>
      </w:pPr>
      <w:r w:rsidRPr="00426D04">
        <w:rPr>
          <w:noProof/>
        </w:rPr>
        <w:br w:type="page"/>
      </w:r>
      <w:r w:rsidRPr="00426D04">
        <w:rPr>
          <w:noProof/>
        </w:rPr>
        <w:lastRenderedPageBreak/>
        <w:t xml:space="preserve">Estimated impact on revenue </w:t>
      </w:r>
    </w:p>
    <w:p w:rsidR="00AC31FD" w:rsidRPr="00426D04" w:rsidRDefault="00AC31FD" w:rsidP="00AC31FD">
      <w:pPr>
        <w:pStyle w:val="ListDash1"/>
        <w:rPr>
          <w:noProof/>
        </w:rPr>
      </w:pPr>
      <w:r w:rsidRPr="00426D04">
        <w:rPr>
          <w:noProof/>
        </w:rPr>
        <w:sym w:font="Wingdings" w:char="F0FE"/>
      </w:r>
      <w:r w:rsidRPr="00426D04">
        <w:rPr>
          <w:noProof/>
        </w:rPr>
        <w:tab/>
        <w:t>The proposal/initiative has no financial impact on revenue.</w:t>
      </w:r>
    </w:p>
    <w:p w:rsidR="00AC31FD" w:rsidRPr="00426D04" w:rsidRDefault="00AC31FD" w:rsidP="00AC31FD">
      <w:pPr>
        <w:pStyle w:val="ListDash1"/>
        <w:rPr>
          <w:noProof/>
        </w:rPr>
      </w:pPr>
      <w:r w:rsidRPr="00426D04">
        <w:rPr>
          <w:noProof/>
        </w:rPr>
        <w:sym w:font="Wingdings" w:char="F0A8"/>
      </w:r>
      <w:r w:rsidRPr="00426D04">
        <w:rPr>
          <w:noProof/>
        </w:rPr>
        <w:tab/>
        <w:t>The proposal/initiative has the following financial impact:</w:t>
      </w:r>
    </w:p>
    <w:p w:rsidR="00AC31FD" w:rsidRPr="00426D04" w:rsidRDefault="00AC31FD" w:rsidP="003C0B9C">
      <w:pPr>
        <w:pStyle w:val="ListNumberLevel3"/>
        <w:tabs>
          <w:tab w:val="clear" w:pos="2126"/>
        </w:tabs>
        <w:rPr>
          <w:noProof/>
        </w:rPr>
      </w:pPr>
      <w:r w:rsidRPr="00426D04">
        <w:rPr>
          <w:noProof/>
        </w:rPr>
        <w:sym w:font="Wingdings" w:char="F0A8"/>
      </w:r>
      <w:r w:rsidRPr="00426D04">
        <w:rPr>
          <w:noProof/>
        </w:rPr>
        <w:tab/>
        <w:t xml:space="preserve">on own resources </w:t>
      </w:r>
    </w:p>
    <w:p w:rsidR="00AC31FD" w:rsidRPr="00426D04" w:rsidRDefault="00AC31FD" w:rsidP="003C0B9C">
      <w:pPr>
        <w:pStyle w:val="ListNumberLevel3"/>
        <w:tabs>
          <w:tab w:val="clear" w:pos="2126"/>
        </w:tabs>
        <w:rPr>
          <w:noProof/>
        </w:rPr>
      </w:pPr>
      <w:r w:rsidRPr="00426D04">
        <w:rPr>
          <w:noProof/>
        </w:rPr>
        <w:sym w:font="Wingdings" w:char="F0A8"/>
      </w:r>
      <w:r w:rsidRPr="00426D04">
        <w:rPr>
          <w:noProof/>
        </w:rPr>
        <w:tab/>
        <w:t xml:space="preserve">on miscellaneous revenue </w:t>
      </w:r>
    </w:p>
    <w:p w:rsidR="00AC31FD" w:rsidRPr="00426D04" w:rsidRDefault="00AC31FD" w:rsidP="00AC31FD">
      <w:pPr>
        <w:jc w:val="right"/>
        <w:rPr>
          <w:i/>
          <w:noProof/>
          <w:sz w:val="20"/>
        </w:rPr>
      </w:pPr>
      <w:r w:rsidRPr="00426D04">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426D04" w:rsidRPr="00426D04" w:rsidTr="007D0619">
        <w:trPr>
          <w:trHeight w:val="388"/>
        </w:trPr>
        <w:tc>
          <w:tcPr>
            <w:tcW w:w="2144" w:type="dxa"/>
            <w:vMerge w:val="restart"/>
            <w:vAlign w:val="center"/>
          </w:tcPr>
          <w:p w:rsidR="00AC31FD" w:rsidRPr="00426D04" w:rsidRDefault="00AC31FD" w:rsidP="007D0619">
            <w:pPr>
              <w:spacing w:before="40" w:after="40"/>
              <w:rPr>
                <w:noProof/>
                <w:sz w:val="18"/>
              </w:rPr>
            </w:pPr>
            <w:r w:rsidRPr="00426D04">
              <w:rPr>
                <w:noProof/>
                <w:sz w:val="18"/>
              </w:rPr>
              <w:t>Budget revenue line:</w:t>
            </w:r>
          </w:p>
        </w:tc>
        <w:tc>
          <w:tcPr>
            <w:tcW w:w="1276" w:type="dxa"/>
            <w:vMerge w:val="restart"/>
            <w:vAlign w:val="center"/>
          </w:tcPr>
          <w:p w:rsidR="00AC31FD" w:rsidRPr="00426D04" w:rsidRDefault="00AC31FD" w:rsidP="007D0619">
            <w:pPr>
              <w:jc w:val="center"/>
              <w:rPr>
                <w:noProof/>
                <w:sz w:val="18"/>
              </w:rPr>
            </w:pPr>
            <w:r w:rsidRPr="00426D04">
              <w:rPr>
                <w:noProof/>
                <w:sz w:val="18"/>
              </w:rPr>
              <w:t>Appropriations available for the current financial year</w:t>
            </w:r>
          </w:p>
        </w:tc>
        <w:tc>
          <w:tcPr>
            <w:tcW w:w="7200" w:type="dxa"/>
            <w:gridSpan w:val="7"/>
            <w:vAlign w:val="center"/>
          </w:tcPr>
          <w:p w:rsidR="00AC31FD" w:rsidRPr="00426D04" w:rsidRDefault="00AC31FD" w:rsidP="007D0619">
            <w:pPr>
              <w:jc w:val="center"/>
              <w:rPr>
                <w:noProof/>
                <w:sz w:val="18"/>
              </w:rPr>
            </w:pPr>
            <w:r w:rsidRPr="00426D04">
              <w:rPr>
                <w:noProof/>
                <w:sz w:val="18"/>
              </w:rPr>
              <w:t>Impact of the proposal/initiative</w:t>
            </w:r>
            <w:r w:rsidRPr="00426D04">
              <w:rPr>
                <w:rStyle w:val="FootnoteReference"/>
                <w:noProof/>
                <w:sz w:val="18"/>
              </w:rPr>
              <w:footnoteReference w:id="16"/>
            </w:r>
          </w:p>
        </w:tc>
      </w:tr>
      <w:tr w:rsidR="00426D04" w:rsidRPr="00426D04" w:rsidTr="007D0619">
        <w:trPr>
          <w:trHeight w:val="388"/>
        </w:trPr>
        <w:tc>
          <w:tcPr>
            <w:tcW w:w="2144" w:type="dxa"/>
            <w:vMerge/>
          </w:tcPr>
          <w:p w:rsidR="00AC31FD" w:rsidRPr="00426D04" w:rsidRDefault="00AC31FD" w:rsidP="007D0619">
            <w:pPr>
              <w:spacing w:before="40" w:after="40"/>
              <w:rPr>
                <w:noProof/>
                <w:sz w:val="18"/>
              </w:rPr>
            </w:pPr>
          </w:p>
        </w:tc>
        <w:tc>
          <w:tcPr>
            <w:tcW w:w="1276" w:type="dxa"/>
            <w:vMerge/>
          </w:tcPr>
          <w:p w:rsidR="00AC31FD" w:rsidRPr="00426D04" w:rsidRDefault="00AC31FD" w:rsidP="007D0619">
            <w:pPr>
              <w:spacing w:beforeLines="40" w:before="96" w:afterLines="40" w:after="96"/>
              <w:rPr>
                <w:i/>
                <w:noProof/>
                <w:sz w:val="18"/>
              </w:rPr>
            </w:pPr>
          </w:p>
        </w:tc>
        <w:tc>
          <w:tcPr>
            <w:tcW w:w="1080" w:type="dxa"/>
            <w:vAlign w:val="center"/>
          </w:tcPr>
          <w:p w:rsidR="00AC31FD" w:rsidRPr="00426D04" w:rsidRDefault="00AC31FD" w:rsidP="007D0619">
            <w:pPr>
              <w:jc w:val="center"/>
              <w:rPr>
                <w:noProof/>
                <w:sz w:val="18"/>
              </w:rPr>
            </w:pPr>
            <w:r w:rsidRPr="00426D04">
              <w:rPr>
                <w:noProof/>
                <w:sz w:val="18"/>
              </w:rPr>
              <w:t>Year</w:t>
            </w:r>
            <w:r w:rsidRPr="00426D04">
              <w:rPr>
                <w:noProof/>
                <w:sz w:val="22"/>
              </w:rPr>
              <w:br/>
            </w:r>
            <w:r w:rsidRPr="00426D04">
              <w:rPr>
                <w:b/>
                <w:noProof/>
                <w:sz w:val="18"/>
              </w:rPr>
              <w:t>N</w:t>
            </w:r>
          </w:p>
        </w:tc>
        <w:tc>
          <w:tcPr>
            <w:tcW w:w="900" w:type="dxa"/>
            <w:vAlign w:val="center"/>
          </w:tcPr>
          <w:p w:rsidR="00AC31FD" w:rsidRPr="00426D04" w:rsidRDefault="00AC31FD" w:rsidP="007D0619">
            <w:pPr>
              <w:jc w:val="center"/>
              <w:rPr>
                <w:noProof/>
                <w:sz w:val="18"/>
              </w:rPr>
            </w:pPr>
            <w:r w:rsidRPr="00426D04">
              <w:rPr>
                <w:noProof/>
                <w:sz w:val="18"/>
              </w:rPr>
              <w:t>Year</w:t>
            </w:r>
            <w:r w:rsidRPr="00426D04">
              <w:rPr>
                <w:noProof/>
                <w:sz w:val="22"/>
              </w:rPr>
              <w:br/>
            </w:r>
            <w:r w:rsidRPr="00426D04">
              <w:rPr>
                <w:b/>
                <w:noProof/>
                <w:sz w:val="18"/>
              </w:rPr>
              <w:t>N+1</w:t>
            </w:r>
          </w:p>
        </w:tc>
        <w:tc>
          <w:tcPr>
            <w:tcW w:w="900" w:type="dxa"/>
            <w:vAlign w:val="center"/>
          </w:tcPr>
          <w:p w:rsidR="00AC31FD" w:rsidRPr="00426D04" w:rsidRDefault="00AC31FD" w:rsidP="007D0619">
            <w:pPr>
              <w:jc w:val="center"/>
              <w:rPr>
                <w:noProof/>
                <w:sz w:val="18"/>
              </w:rPr>
            </w:pPr>
            <w:r w:rsidRPr="00426D04">
              <w:rPr>
                <w:noProof/>
                <w:sz w:val="18"/>
              </w:rPr>
              <w:t>Year</w:t>
            </w:r>
            <w:r w:rsidRPr="00426D04">
              <w:rPr>
                <w:noProof/>
                <w:sz w:val="22"/>
              </w:rPr>
              <w:br/>
            </w:r>
            <w:r w:rsidRPr="00426D04">
              <w:rPr>
                <w:b/>
                <w:noProof/>
                <w:sz w:val="18"/>
              </w:rPr>
              <w:t>N+2</w:t>
            </w:r>
          </w:p>
        </w:tc>
        <w:tc>
          <w:tcPr>
            <w:tcW w:w="1080" w:type="dxa"/>
            <w:vAlign w:val="center"/>
          </w:tcPr>
          <w:p w:rsidR="00AC31FD" w:rsidRPr="00426D04" w:rsidRDefault="00AC31FD" w:rsidP="007D0619">
            <w:pPr>
              <w:jc w:val="center"/>
              <w:rPr>
                <w:noProof/>
                <w:sz w:val="18"/>
              </w:rPr>
            </w:pPr>
            <w:r w:rsidRPr="00426D04">
              <w:rPr>
                <w:noProof/>
                <w:sz w:val="18"/>
              </w:rPr>
              <w:t>Year</w:t>
            </w:r>
            <w:r w:rsidRPr="00426D04">
              <w:rPr>
                <w:noProof/>
                <w:sz w:val="22"/>
              </w:rPr>
              <w:br/>
            </w:r>
            <w:r w:rsidRPr="00426D04">
              <w:rPr>
                <w:b/>
                <w:noProof/>
                <w:sz w:val="18"/>
              </w:rPr>
              <w:t>N+3</w:t>
            </w:r>
          </w:p>
        </w:tc>
        <w:tc>
          <w:tcPr>
            <w:tcW w:w="3240" w:type="dxa"/>
            <w:gridSpan w:val="3"/>
            <w:vAlign w:val="center"/>
          </w:tcPr>
          <w:p w:rsidR="00AC31FD" w:rsidRPr="00426D04" w:rsidRDefault="00AC31FD" w:rsidP="007D0619">
            <w:pPr>
              <w:jc w:val="center"/>
              <w:rPr>
                <w:b/>
                <w:noProof/>
                <w:sz w:val="18"/>
              </w:rPr>
            </w:pPr>
            <w:r w:rsidRPr="00426D04">
              <w:rPr>
                <w:noProof/>
                <w:sz w:val="18"/>
              </w:rPr>
              <w:t>Enter as many years as necessary to show the duration of the impact (see point 1.6)</w:t>
            </w:r>
          </w:p>
        </w:tc>
      </w:tr>
      <w:tr w:rsidR="00426D04" w:rsidRPr="00426D04" w:rsidTr="007D0619">
        <w:trPr>
          <w:trHeight w:val="388"/>
        </w:trPr>
        <w:tc>
          <w:tcPr>
            <w:tcW w:w="2144" w:type="dxa"/>
            <w:vAlign w:val="center"/>
          </w:tcPr>
          <w:p w:rsidR="00AC31FD" w:rsidRPr="00426D04" w:rsidRDefault="00AC31FD" w:rsidP="007D0619">
            <w:pPr>
              <w:spacing w:before="40" w:after="40"/>
              <w:rPr>
                <w:noProof/>
                <w:sz w:val="18"/>
              </w:rPr>
            </w:pPr>
            <w:r w:rsidRPr="00426D04">
              <w:rPr>
                <w:noProof/>
                <w:sz w:val="18"/>
              </w:rPr>
              <w:t>Article ………….</w:t>
            </w:r>
          </w:p>
        </w:tc>
        <w:tc>
          <w:tcPr>
            <w:tcW w:w="1276" w:type="dxa"/>
          </w:tcPr>
          <w:p w:rsidR="00AC31FD" w:rsidRPr="00426D04" w:rsidRDefault="00AC31FD" w:rsidP="007D0619">
            <w:pPr>
              <w:spacing w:beforeLines="40" w:before="96" w:afterLines="40" w:after="96"/>
              <w:jc w:val="center"/>
              <w:rPr>
                <w:i/>
                <w:noProof/>
                <w:sz w:val="18"/>
              </w:rPr>
            </w:pPr>
          </w:p>
        </w:tc>
        <w:tc>
          <w:tcPr>
            <w:tcW w:w="1080" w:type="dxa"/>
          </w:tcPr>
          <w:p w:rsidR="00AC31FD" w:rsidRPr="00426D04" w:rsidRDefault="00AC31FD" w:rsidP="007D0619">
            <w:pPr>
              <w:spacing w:beforeLines="40" w:before="96" w:afterLines="40" w:after="96"/>
              <w:jc w:val="center"/>
              <w:rPr>
                <w:noProof/>
                <w:sz w:val="18"/>
              </w:rPr>
            </w:pPr>
          </w:p>
        </w:tc>
        <w:tc>
          <w:tcPr>
            <w:tcW w:w="900" w:type="dxa"/>
          </w:tcPr>
          <w:p w:rsidR="00AC31FD" w:rsidRPr="00426D04" w:rsidRDefault="00AC31FD" w:rsidP="007D0619">
            <w:pPr>
              <w:spacing w:beforeLines="40" w:before="96" w:afterLines="40" w:after="96"/>
              <w:jc w:val="center"/>
              <w:rPr>
                <w:noProof/>
                <w:sz w:val="18"/>
              </w:rPr>
            </w:pPr>
          </w:p>
        </w:tc>
        <w:tc>
          <w:tcPr>
            <w:tcW w:w="900" w:type="dxa"/>
          </w:tcPr>
          <w:p w:rsidR="00AC31FD" w:rsidRPr="00426D04" w:rsidRDefault="00AC31FD" w:rsidP="007D0619">
            <w:pPr>
              <w:spacing w:beforeLines="40" w:before="96" w:afterLines="40" w:after="96"/>
              <w:jc w:val="center"/>
              <w:rPr>
                <w:noProof/>
                <w:sz w:val="18"/>
              </w:rPr>
            </w:pPr>
          </w:p>
        </w:tc>
        <w:tc>
          <w:tcPr>
            <w:tcW w:w="1080" w:type="dxa"/>
          </w:tcPr>
          <w:p w:rsidR="00AC31FD" w:rsidRPr="00426D04" w:rsidRDefault="00AC31FD" w:rsidP="007D0619">
            <w:pPr>
              <w:spacing w:beforeLines="40" w:before="96" w:afterLines="40" w:after="96"/>
              <w:jc w:val="center"/>
              <w:rPr>
                <w:noProof/>
                <w:sz w:val="18"/>
              </w:rPr>
            </w:pPr>
          </w:p>
        </w:tc>
        <w:tc>
          <w:tcPr>
            <w:tcW w:w="1080" w:type="dxa"/>
          </w:tcPr>
          <w:p w:rsidR="00AC31FD" w:rsidRPr="00426D04" w:rsidRDefault="00AC31FD" w:rsidP="007D0619">
            <w:pPr>
              <w:spacing w:beforeLines="40" w:before="96" w:afterLines="40" w:after="96"/>
              <w:jc w:val="center"/>
              <w:rPr>
                <w:noProof/>
                <w:sz w:val="18"/>
              </w:rPr>
            </w:pPr>
          </w:p>
        </w:tc>
        <w:tc>
          <w:tcPr>
            <w:tcW w:w="1080" w:type="dxa"/>
          </w:tcPr>
          <w:p w:rsidR="00AC31FD" w:rsidRPr="00426D04" w:rsidRDefault="00AC31FD" w:rsidP="007D0619">
            <w:pPr>
              <w:spacing w:beforeLines="40" w:before="96" w:afterLines="40" w:after="96"/>
              <w:jc w:val="center"/>
              <w:rPr>
                <w:noProof/>
                <w:sz w:val="18"/>
              </w:rPr>
            </w:pPr>
          </w:p>
        </w:tc>
        <w:tc>
          <w:tcPr>
            <w:tcW w:w="1080" w:type="dxa"/>
          </w:tcPr>
          <w:p w:rsidR="00AC31FD" w:rsidRPr="00426D04" w:rsidRDefault="00AC31FD" w:rsidP="007D0619">
            <w:pPr>
              <w:spacing w:beforeLines="40" w:before="96" w:afterLines="40" w:after="96"/>
              <w:jc w:val="center"/>
              <w:rPr>
                <w:noProof/>
                <w:sz w:val="18"/>
              </w:rPr>
            </w:pPr>
          </w:p>
        </w:tc>
      </w:tr>
    </w:tbl>
    <w:p w:rsidR="00AC31FD" w:rsidRPr="00426D04" w:rsidRDefault="00AC31FD" w:rsidP="00AC31FD">
      <w:pPr>
        <w:pStyle w:val="Text1"/>
        <w:rPr>
          <w:noProof/>
          <w:sz w:val="20"/>
        </w:rPr>
      </w:pPr>
      <w:r w:rsidRPr="00426D04">
        <w:rPr>
          <w:noProof/>
          <w:sz w:val="20"/>
        </w:rPr>
        <w:t>For miscellaneous ‘assigned’ revenue, specify the budget expenditure line(s) affected.</w:t>
      </w:r>
    </w:p>
    <w:p w:rsidR="00AC31FD" w:rsidRPr="00426D04" w:rsidRDefault="00AC31FD" w:rsidP="00AC31FD">
      <w:pPr>
        <w:pStyle w:val="Text1"/>
        <w:pBdr>
          <w:top w:val="single" w:sz="4" w:space="1" w:color="auto"/>
          <w:left w:val="single" w:sz="4" w:space="4" w:color="auto"/>
          <w:bottom w:val="single" w:sz="4" w:space="1" w:color="auto"/>
          <w:right w:val="single" w:sz="4" w:space="4" w:color="auto"/>
        </w:pBdr>
        <w:rPr>
          <w:noProof/>
        </w:rPr>
      </w:pPr>
      <w:r w:rsidRPr="00426D04">
        <w:t>[…]</w:t>
      </w:r>
    </w:p>
    <w:p w:rsidR="00AC31FD" w:rsidRPr="00426D04" w:rsidRDefault="00AC31FD" w:rsidP="00AC31FD">
      <w:pPr>
        <w:pStyle w:val="Text1"/>
        <w:rPr>
          <w:noProof/>
          <w:sz w:val="20"/>
        </w:rPr>
      </w:pPr>
      <w:r w:rsidRPr="00426D04">
        <w:rPr>
          <w:noProof/>
          <w:sz w:val="20"/>
        </w:rPr>
        <w:t>Specify the method for calculating the impact on revenue.</w:t>
      </w:r>
    </w:p>
    <w:p w:rsidR="001225AF" w:rsidRPr="00426D04" w:rsidRDefault="00AC31FD" w:rsidP="003C0B9C">
      <w:pPr>
        <w:pStyle w:val="Text1"/>
        <w:pBdr>
          <w:top w:val="single" w:sz="4" w:space="1" w:color="auto"/>
          <w:left w:val="single" w:sz="4" w:space="4" w:color="auto"/>
          <w:bottom w:val="single" w:sz="4" w:space="1" w:color="auto"/>
          <w:right w:val="single" w:sz="4" w:space="4" w:color="auto"/>
        </w:pBdr>
      </w:pPr>
      <w:r w:rsidRPr="00426D04">
        <w:t>[…]</w:t>
      </w:r>
    </w:p>
    <w:sectPr w:rsidR="001225AF" w:rsidRPr="00426D04" w:rsidSect="006B3F0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7B6" w:rsidRDefault="002807B6" w:rsidP="001225AF">
      <w:pPr>
        <w:spacing w:before="0" w:after="0"/>
      </w:pPr>
      <w:r>
        <w:separator/>
      </w:r>
    </w:p>
  </w:endnote>
  <w:endnote w:type="continuationSeparator" w:id="0">
    <w:p w:rsidR="002807B6" w:rsidRDefault="002807B6" w:rsidP="001225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
      <w:rPr>
        <w:rFonts w:ascii="Arial" w:hAnsi="Arial" w:cs="Arial"/>
        <w:b/>
        <w:sz w:val="48"/>
      </w:rPr>
    </w:pPr>
    <w:r w:rsidRPr="006B3F00">
      <w:rPr>
        <w:rFonts w:ascii="Arial" w:hAnsi="Arial" w:cs="Arial"/>
        <w:b/>
        <w:sz w:val="48"/>
      </w:rPr>
      <w:t>EN</w:t>
    </w:r>
    <w:r w:rsidRPr="006B3F00">
      <w:rPr>
        <w:rFonts w:ascii="Arial" w:hAnsi="Arial" w:cs="Arial"/>
        <w:b/>
        <w:sz w:val="48"/>
      </w:rPr>
      <w:tab/>
    </w:r>
    <w:r w:rsidRPr="006B3F00">
      <w:rPr>
        <w:rFonts w:ascii="Arial" w:hAnsi="Arial" w:cs="Arial"/>
        <w:b/>
        <w:sz w:val="48"/>
      </w:rPr>
      <w:tab/>
    </w:r>
    <w:r w:rsidR="00426D04">
      <w:fldChar w:fldCharType="begin"/>
    </w:r>
    <w:r w:rsidR="00426D04">
      <w:instrText xml:space="preserve"> DOCVARIABLE "LW_Confidence" \* MERGEFORMAT </w:instrText>
    </w:r>
    <w:r w:rsidR="00426D04">
      <w:fldChar w:fldCharType="separate"/>
    </w:r>
    <w:r>
      <w:t xml:space="preserve"> </w:t>
    </w:r>
    <w:r w:rsidR="00426D04">
      <w:fldChar w:fldCharType="end"/>
    </w:r>
    <w:r w:rsidRPr="006B3F00">
      <w:tab/>
    </w:r>
    <w:proofErr w:type="spellStart"/>
    <w:r w:rsidRPr="006B3F00">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
      <w:rPr>
        <w:rFonts w:ascii="Arial" w:hAnsi="Arial" w:cs="Arial"/>
        <w:b/>
        <w:sz w:val="48"/>
      </w:rPr>
    </w:pPr>
    <w:r w:rsidRPr="006B3F00">
      <w:rPr>
        <w:rFonts w:ascii="Arial" w:hAnsi="Arial" w:cs="Arial"/>
        <w:b/>
        <w:sz w:val="48"/>
      </w:rPr>
      <w:t>EN</w:t>
    </w:r>
    <w:r w:rsidRPr="006B3F00">
      <w:rPr>
        <w:rFonts w:ascii="Arial" w:hAnsi="Arial" w:cs="Arial"/>
        <w:b/>
        <w:sz w:val="48"/>
      </w:rPr>
      <w:tab/>
    </w:r>
    <w:r>
      <w:fldChar w:fldCharType="begin"/>
    </w:r>
    <w:r>
      <w:instrText xml:space="preserve"> PAGE  \* MERGEFORMAT </w:instrText>
    </w:r>
    <w:r>
      <w:fldChar w:fldCharType="separate"/>
    </w:r>
    <w:r w:rsidR="00426D04">
      <w:rPr>
        <w:noProof/>
      </w:rPr>
      <w:t>2</w:t>
    </w:r>
    <w:r>
      <w:fldChar w:fldCharType="end"/>
    </w:r>
    <w:r>
      <w:tab/>
    </w:r>
    <w:r w:rsidR="00426D04">
      <w:fldChar w:fldCharType="begin"/>
    </w:r>
    <w:r w:rsidR="00426D04">
      <w:instrText xml:space="preserve"> DOCVARIABLE "LW_Confidence" \* MERGEFORMAT </w:instrText>
    </w:r>
    <w:r w:rsidR="00426D04">
      <w:fldChar w:fldCharType="separate"/>
    </w:r>
    <w:r>
      <w:t xml:space="preserve"> </w:t>
    </w:r>
    <w:r w:rsidR="00426D04">
      <w:fldChar w:fldCharType="end"/>
    </w:r>
    <w:r w:rsidRPr="006B3F00">
      <w:tab/>
    </w:r>
    <w:r w:rsidRPr="006B3F0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Landscape"/>
      <w:rPr>
        <w:rFonts w:ascii="Arial" w:hAnsi="Arial" w:cs="Arial"/>
        <w:b/>
        <w:sz w:val="48"/>
      </w:rPr>
    </w:pPr>
    <w:r w:rsidRPr="006B3F00">
      <w:rPr>
        <w:rFonts w:ascii="Arial" w:hAnsi="Arial" w:cs="Arial"/>
        <w:b/>
        <w:sz w:val="48"/>
      </w:rPr>
      <w:t>EN</w:t>
    </w:r>
    <w:r w:rsidRPr="006B3F00">
      <w:rPr>
        <w:rFonts w:ascii="Arial" w:hAnsi="Arial" w:cs="Arial"/>
        <w:b/>
        <w:sz w:val="48"/>
      </w:rPr>
      <w:tab/>
    </w:r>
    <w:r>
      <w:fldChar w:fldCharType="begin"/>
    </w:r>
    <w:r>
      <w:instrText xml:space="preserve"> PAGE  \* MERGEFORMAT </w:instrText>
    </w:r>
    <w:r>
      <w:fldChar w:fldCharType="separate"/>
    </w:r>
    <w:r w:rsidR="00426D04">
      <w:rPr>
        <w:noProof/>
      </w:rPr>
      <w:t>15</w:t>
    </w:r>
    <w:r>
      <w:fldChar w:fldCharType="end"/>
    </w:r>
    <w:r>
      <w:tab/>
    </w:r>
    <w:r w:rsidR="00426D04">
      <w:fldChar w:fldCharType="begin"/>
    </w:r>
    <w:r w:rsidR="00426D04">
      <w:instrText xml:space="preserve"> DOCVARIABLE "LW_Confidence" \* MERGEFORMAT </w:instrText>
    </w:r>
    <w:r w:rsidR="00426D04">
      <w:fldChar w:fldCharType="separate"/>
    </w:r>
    <w:r>
      <w:t xml:space="preserve"> </w:t>
    </w:r>
    <w:r w:rsidR="00426D04">
      <w:fldChar w:fldCharType="end"/>
    </w:r>
    <w:r w:rsidRPr="006B3F00">
      <w:tab/>
    </w:r>
    <w:r w:rsidRPr="006B3F0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
      <w:rPr>
        <w:rFonts w:ascii="Arial" w:hAnsi="Arial" w:cs="Arial"/>
        <w:b/>
        <w:sz w:val="48"/>
      </w:rPr>
    </w:pPr>
    <w:r w:rsidRPr="006B3F00">
      <w:rPr>
        <w:rFonts w:ascii="Arial" w:hAnsi="Arial" w:cs="Arial"/>
        <w:b/>
        <w:sz w:val="48"/>
      </w:rPr>
      <w:t>EN</w:t>
    </w:r>
    <w:r w:rsidRPr="006B3F00">
      <w:rPr>
        <w:rFonts w:ascii="Arial" w:hAnsi="Arial" w:cs="Arial"/>
        <w:b/>
        <w:sz w:val="48"/>
      </w:rPr>
      <w:tab/>
    </w:r>
    <w:r>
      <w:fldChar w:fldCharType="begin"/>
    </w:r>
    <w:r>
      <w:instrText xml:space="preserve"> PAGE  \* MERGEFORMAT </w:instrText>
    </w:r>
    <w:r>
      <w:fldChar w:fldCharType="separate"/>
    </w:r>
    <w:r w:rsidR="00426D04">
      <w:rPr>
        <w:noProof/>
      </w:rPr>
      <w:t>20</w:t>
    </w:r>
    <w:r>
      <w:fldChar w:fldCharType="end"/>
    </w:r>
    <w:r>
      <w:tab/>
    </w:r>
    <w:r w:rsidR="00426D04">
      <w:fldChar w:fldCharType="begin"/>
    </w:r>
    <w:r w:rsidR="00426D04">
      <w:instrText xml:space="preserve"> DOCVARIABLE "LW_Confidence" \* MERGEFORMAT </w:instrText>
    </w:r>
    <w:r w:rsidR="00426D04">
      <w:fldChar w:fldCharType="separate"/>
    </w:r>
    <w:r>
      <w:t xml:space="preserve"> </w:t>
    </w:r>
    <w:r w:rsidR="00426D04">
      <w:fldChar w:fldCharType="end"/>
    </w:r>
    <w:r w:rsidRPr="006B3F00">
      <w:tab/>
    </w:r>
    <w:r w:rsidRPr="006B3F00">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7B6" w:rsidRDefault="002807B6" w:rsidP="001225AF">
      <w:pPr>
        <w:spacing w:before="0" w:after="0"/>
      </w:pPr>
      <w:r>
        <w:separator/>
      </w:r>
    </w:p>
  </w:footnote>
  <w:footnote w:type="continuationSeparator" w:id="0">
    <w:p w:rsidR="002807B6" w:rsidRDefault="002807B6" w:rsidP="001225AF">
      <w:pPr>
        <w:spacing w:before="0" w:after="0"/>
      </w:pPr>
      <w:r>
        <w:continuationSeparator/>
      </w:r>
    </w:p>
  </w:footnote>
  <w:footnote w:id="1">
    <w:p w:rsidR="007D0619" w:rsidRPr="002508EE" w:rsidRDefault="007D0619" w:rsidP="00DF2030">
      <w:pPr>
        <w:pStyle w:val="FootnoteText"/>
      </w:pPr>
      <w:r w:rsidRPr="0082604D">
        <w:rPr>
          <w:rStyle w:val="FootnoteReference"/>
        </w:rPr>
        <w:footnoteRef/>
      </w:r>
      <w:r>
        <w:tab/>
        <w:t>Calculations are based on statistical information provided by Eurostat (consulted on 8 April 2015).</w:t>
      </w:r>
    </w:p>
  </w:footnote>
  <w:footnote w:id="2">
    <w:p w:rsidR="007D0619" w:rsidRPr="002508EE" w:rsidRDefault="007D0619" w:rsidP="00DF2030">
      <w:pPr>
        <w:pStyle w:val="FootnoteText"/>
      </w:pPr>
      <w:r w:rsidRPr="0082604D">
        <w:rPr>
          <w:rStyle w:val="FootnoteReference"/>
        </w:rPr>
        <w:footnoteRef/>
      </w:r>
      <w:r>
        <w:tab/>
        <w:t>The percentage calculations were made to five decimal places and rounded up or down to two decimal places for presentation in the table; allocations of persons were made on the basis of the full figures to five decimal places.</w:t>
      </w:r>
    </w:p>
  </w:footnote>
  <w:footnote w:id="3">
    <w:p w:rsidR="007D0619" w:rsidRPr="002508EE" w:rsidRDefault="007D0619" w:rsidP="00DF2030">
      <w:pPr>
        <w:pStyle w:val="FootnoteText"/>
      </w:pPr>
      <w:r w:rsidRPr="0082604D">
        <w:rPr>
          <w:rStyle w:val="FootnoteReference"/>
        </w:rPr>
        <w:footnoteRef/>
      </w:r>
      <w:r>
        <w:tab/>
        <w:t>Calculations are based on statistical information provided by Eurostat (consulted on 8 April 2015).</w:t>
      </w:r>
    </w:p>
  </w:footnote>
  <w:footnote w:id="4">
    <w:p w:rsidR="007D0619" w:rsidRPr="002508EE" w:rsidRDefault="007D0619" w:rsidP="00DF2030">
      <w:pPr>
        <w:pStyle w:val="FootnoteText"/>
      </w:pPr>
      <w:r w:rsidRPr="0082604D">
        <w:rPr>
          <w:rStyle w:val="FootnoteReference"/>
        </w:rPr>
        <w:footnoteRef/>
      </w:r>
      <w:r>
        <w:tab/>
        <w:t>The percentage calculations were made to five decimal places and rounded up or down to two decimal places for presentation in the table; allocations of persons were made on the basis of the full figures to five decimal places.</w:t>
      </w:r>
    </w:p>
  </w:footnote>
  <w:footnote w:id="5">
    <w:p w:rsidR="007D0619" w:rsidRDefault="007D0619" w:rsidP="00AC31FD">
      <w:pPr>
        <w:pStyle w:val="FootnoteText"/>
        <w:rPr>
          <w:szCs w:val="24"/>
        </w:rPr>
      </w:pPr>
      <w:r>
        <w:rPr>
          <w:rStyle w:val="FootnoteReference"/>
        </w:rPr>
        <w:footnoteRef/>
      </w:r>
      <w:r>
        <w:tab/>
        <w:t>ABM: activity-based management; ABB: activity-based budgeting.</w:t>
      </w:r>
    </w:p>
  </w:footnote>
  <w:footnote w:id="6">
    <w:p w:rsidR="007D0619" w:rsidRDefault="007D0619" w:rsidP="00AC31FD">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7">
    <w:p w:rsidR="007D0619" w:rsidRDefault="007D0619" w:rsidP="00AC31FD">
      <w:pPr>
        <w:pStyle w:val="FootnoteText"/>
        <w:rPr>
          <w:szCs w:val="24"/>
        </w:rPr>
      </w:pPr>
      <w:r>
        <w:rPr>
          <w:rStyle w:val="FootnoteReference"/>
        </w:rPr>
        <w:footnoteRef/>
      </w:r>
      <w:r>
        <w:tab/>
        <w:t>Diff. = Differentiated appropriations / Non-diff. = Non-differentiated appropriations.</w:t>
      </w:r>
    </w:p>
  </w:footnote>
  <w:footnote w:id="8">
    <w:p w:rsidR="007D0619" w:rsidRDefault="007D0619" w:rsidP="00AC31FD">
      <w:pPr>
        <w:pStyle w:val="FootnoteText"/>
        <w:rPr>
          <w:szCs w:val="24"/>
        </w:rPr>
      </w:pPr>
      <w:r>
        <w:rPr>
          <w:rStyle w:val="FootnoteReference"/>
        </w:rPr>
        <w:footnoteRef/>
      </w:r>
      <w:r>
        <w:tab/>
        <w:t xml:space="preserve">EFTA: European Free Trade Association. </w:t>
      </w:r>
    </w:p>
  </w:footnote>
  <w:footnote w:id="9">
    <w:p w:rsidR="007D0619" w:rsidRDefault="007D0619" w:rsidP="00AC31FD">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10">
    <w:p w:rsidR="007D0619" w:rsidRDefault="007D0619" w:rsidP="00AC31F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1">
    <w:p w:rsidR="007D0619" w:rsidRDefault="007D0619" w:rsidP="00AC31FD">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2">
    <w:p w:rsidR="007D0619" w:rsidRDefault="007D0619" w:rsidP="00AC31FD">
      <w:pPr>
        <w:pStyle w:val="FootnoteText"/>
        <w:rPr>
          <w:szCs w:val="24"/>
        </w:rPr>
      </w:pPr>
      <w:r>
        <w:rPr>
          <w:rStyle w:val="FootnoteReference"/>
        </w:rPr>
        <w:footnoteRef/>
      </w:r>
      <w:r>
        <w:tab/>
        <w:t xml:space="preserve">As described in point 1.4.2. ‘Specific objective(s)…’ </w:t>
      </w:r>
    </w:p>
  </w:footnote>
  <w:footnote w:id="13">
    <w:p w:rsidR="007D0619" w:rsidRDefault="007D0619" w:rsidP="00AC31F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4">
    <w:p w:rsidR="007D0619" w:rsidRDefault="007D0619" w:rsidP="00AC31FD">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5">
    <w:p w:rsidR="007D0619" w:rsidRDefault="007D0619" w:rsidP="00AC31FD">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16">
    <w:p w:rsidR="007D0619" w:rsidRDefault="007D0619" w:rsidP="00AC31FD">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F00" w:rsidRPr="006B3F00" w:rsidRDefault="006B3F00" w:rsidP="006B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40D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16DB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16E0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8A39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38E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629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B480DC"/>
    <w:lvl w:ilvl="0">
      <w:start w:val="1"/>
      <w:numFmt w:val="decimal"/>
      <w:pStyle w:val="ListNumber"/>
      <w:lvlText w:val="%1."/>
      <w:lvlJc w:val="left"/>
      <w:pPr>
        <w:tabs>
          <w:tab w:val="num" w:pos="360"/>
        </w:tabs>
        <w:ind w:left="360" w:hanging="360"/>
      </w:pPr>
    </w:lvl>
  </w:abstractNum>
  <w:abstractNum w:abstractNumId="7">
    <w:nsid w:val="FFFFFF89"/>
    <w:multiLevelType w:val="singleLevel"/>
    <w:tmpl w:val="F52C5C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9"/>
  </w:num>
  <w:num w:numId="14">
    <w:abstractNumId w:val="18"/>
  </w:num>
  <w:num w:numId="15">
    <w:abstractNumId w:val="23"/>
  </w:num>
  <w:num w:numId="16">
    <w:abstractNumId w:val="15"/>
  </w:num>
  <w:num w:numId="17">
    <w:abstractNumId w:val="25"/>
  </w:num>
  <w:num w:numId="18">
    <w:abstractNumId w:val="12"/>
  </w:num>
  <w:num w:numId="19">
    <w:abstractNumId w:val="16"/>
  </w:num>
  <w:num w:numId="20">
    <w:abstractNumId w:val="10"/>
  </w:num>
  <w:num w:numId="21">
    <w:abstractNumId w:val="24"/>
  </w:num>
  <w:num w:numId="22">
    <w:abstractNumId w:val="9"/>
  </w:num>
  <w:num w:numId="23">
    <w:abstractNumId w:val="17"/>
  </w:num>
  <w:num w:numId="24">
    <w:abstractNumId w:val="21"/>
  </w:num>
  <w:num w:numId="25">
    <w:abstractNumId w:val="22"/>
  </w:num>
  <w:num w:numId="26">
    <w:abstractNumId w:val="11"/>
  </w:num>
  <w:num w:numId="27">
    <w:abstractNumId w:val="20"/>
  </w:num>
  <w:num w:numId="28">
    <w:abstractNumId w:val="26"/>
  </w:num>
  <w:num w:numId="29">
    <w:abstractNumId w:val="23"/>
  </w:num>
  <w:num w:numId="30">
    <w:abstractNumId w:val="15"/>
  </w:num>
  <w:num w:numId="31">
    <w:abstractNumId w:val="25"/>
  </w:num>
  <w:num w:numId="32">
    <w:abstractNumId w:val="12"/>
  </w:num>
  <w:num w:numId="33">
    <w:abstractNumId w:val="16"/>
  </w:num>
  <w:num w:numId="34">
    <w:abstractNumId w:val="10"/>
  </w:num>
  <w:num w:numId="35">
    <w:abstractNumId w:val="24"/>
  </w:num>
  <w:num w:numId="36">
    <w:abstractNumId w:val="9"/>
  </w:num>
  <w:num w:numId="37">
    <w:abstractNumId w:val="17"/>
  </w:num>
  <w:num w:numId="38">
    <w:abstractNumId w:val="21"/>
  </w:num>
  <w:num w:numId="39">
    <w:abstractNumId w:val="22"/>
  </w:num>
  <w:num w:numId="40">
    <w:abstractNumId w:val="11"/>
  </w:num>
  <w:num w:numId="41">
    <w:abstractNumId w:val="20"/>
  </w:num>
  <w:num w:numId="4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7 11:33: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34;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Red"/>
    <w:docVar w:name="DQCVersion" w:val="3"/>
    <w:docVar w:name="DQCWithWarnings" w:val="0"/>
    <w:docVar w:name="LW_ACCOMPAGNANT.CP" w:val="accompanying the"/>
    <w:docVar w:name="LW_ANNEX_NBR_FIRST" w:val="1"/>
    <w:docVar w:name="LW_ANNEX_NBR_LAST" w:val="3"/>
    <w:docVar w:name="LW_CONFIDENCE" w:val=" "/>
    <w:docVar w:name="LW_CONST_RESTREINT_UE" w:val="RESTREINT UE/EU RESTRICTED"/>
    <w:docVar w:name="LW_CORRIGENDUM" w:val="&lt;UNUSED&gt;"/>
    <w:docVar w:name="LW_COVERPAGE_GUID" w:val="18A83BF2F9594226B57B7BDD3C74BABA"/>
    <w:docVar w:name="LW_CROSSREFERENCE" w:val="&lt;UNUSED&gt;"/>
    <w:docVar w:name="LW_DocType" w:val="ANNEX"/>
    <w:docVar w:name="LW_EMISSION" w:val="27.5.2015"/>
    <w:docVar w:name="LW_EMISSION_ISODATE" w:val="2015-05-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provisional measures in the area of international protection for the benefit of Italy and Greece"/>
    <w:docVar w:name="LW_PART_NBR" w:val="&lt;UNUSED&gt;"/>
    <w:docVar w:name="LW_PART_NBR_TOTAL" w:val="&lt;UNUSED&gt;"/>
    <w:docVar w:name="LW_REF.INST.NEW" w:val="COM"/>
    <w:docVar w:name="LW_REF.INST.NEW_ADOPTED" w:val="&lt;EMPTY&gt;"/>
    <w:docVar w:name="LW_REF.INST.NEW_TEXT" w:val="(2015) 286 final"/>
    <w:docVar w:name="LW_REF.INTERNE" w:val="&lt;UNUSED&gt;"/>
    <w:docVar w:name="LW_SUPERTITRE" w:val="&lt;UNUSED&gt;"/>
    <w:docVar w:name="LW_TITRE.OBJ.CP" w:val="&lt;UNUSED&gt;"/>
    <w:docVar w:name="LW_TYPE.DOC.CP" w:val="ANNEXES"/>
    <w:docVar w:name="LW_TYPEACTEPRINCIPAL.CP" w:val="Proposal for a COUNCIL DECISION"/>
  </w:docVars>
  <w:rsids>
    <w:rsidRoot w:val="001225AF"/>
    <w:rsid w:val="00006EC3"/>
    <w:rsid w:val="00113B8D"/>
    <w:rsid w:val="001225AF"/>
    <w:rsid w:val="00147757"/>
    <w:rsid w:val="00171635"/>
    <w:rsid w:val="00257E25"/>
    <w:rsid w:val="002807B6"/>
    <w:rsid w:val="0031151C"/>
    <w:rsid w:val="0031681F"/>
    <w:rsid w:val="0034445E"/>
    <w:rsid w:val="003777B6"/>
    <w:rsid w:val="0039249C"/>
    <w:rsid w:val="003C0B9C"/>
    <w:rsid w:val="003C33DE"/>
    <w:rsid w:val="00405B3F"/>
    <w:rsid w:val="00426D04"/>
    <w:rsid w:val="00490D03"/>
    <w:rsid w:val="00494093"/>
    <w:rsid w:val="0051432F"/>
    <w:rsid w:val="00586697"/>
    <w:rsid w:val="005869EB"/>
    <w:rsid w:val="00593FE1"/>
    <w:rsid w:val="00660FCA"/>
    <w:rsid w:val="006B3F00"/>
    <w:rsid w:val="0075503A"/>
    <w:rsid w:val="00767618"/>
    <w:rsid w:val="007D0619"/>
    <w:rsid w:val="0082604D"/>
    <w:rsid w:val="008838E2"/>
    <w:rsid w:val="008E09C5"/>
    <w:rsid w:val="009048D3"/>
    <w:rsid w:val="00935A3A"/>
    <w:rsid w:val="009A5585"/>
    <w:rsid w:val="009F014B"/>
    <w:rsid w:val="00A359E2"/>
    <w:rsid w:val="00AB08D6"/>
    <w:rsid w:val="00AC29E9"/>
    <w:rsid w:val="00AC31FD"/>
    <w:rsid w:val="00AF5616"/>
    <w:rsid w:val="00B04DCA"/>
    <w:rsid w:val="00B064E0"/>
    <w:rsid w:val="00B44CFD"/>
    <w:rsid w:val="00B770C9"/>
    <w:rsid w:val="00BD266D"/>
    <w:rsid w:val="00CA77E0"/>
    <w:rsid w:val="00D72540"/>
    <w:rsid w:val="00D748AC"/>
    <w:rsid w:val="00DF2030"/>
    <w:rsid w:val="00E66568"/>
    <w:rsid w:val="00E92332"/>
    <w:rsid w:val="00ED081B"/>
    <w:rsid w:val="00F35298"/>
    <w:rsid w:val="00F35EBA"/>
    <w:rsid w:val="00F7064A"/>
    <w:rsid w:val="00F87183"/>
    <w:rsid w:val="00FF22E8"/>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48AC"/>
    <w:pPr>
      <w:spacing w:before="0" w:after="200"/>
    </w:pPr>
    <w:rPr>
      <w:b/>
      <w:bCs/>
      <w:color w:val="4F81BD" w:themeColor="accent1"/>
      <w:sz w:val="18"/>
      <w:szCs w:val="18"/>
    </w:rPr>
  </w:style>
  <w:style w:type="paragraph" w:styleId="TableofFigures">
    <w:name w:val="table of figures"/>
    <w:basedOn w:val="Normal"/>
    <w:next w:val="Normal"/>
    <w:unhideWhenUsed/>
    <w:rsid w:val="00D748AC"/>
    <w:pPr>
      <w:spacing w:after="0"/>
    </w:pPr>
  </w:style>
  <w:style w:type="paragraph" w:styleId="ListBullet">
    <w:name w:val="List Bullet"/>
    <w:basedOn w:val="Normal"/>
    <w:unhideWhenUsed/>
    <w:rsid w:val="00D748AC"/>
    <w:pPr>
      <w:numPr>
        <w:numId w:val="1"/>
      </w:numPr>
      <w:contextualSpacing/>
    </w:pPr>
  </w:style>
  <w:style w:type="paragraph" w:styleId="ListBullet2">
    <w:name w:val="List Bullet 2"/>
    <w:basedOn w:val="Normal"/>
    <w:unhideWhenUsed/>
    <w:rsid w:val="00D748AC"/>
    <w:pPr>
      <w:numPr>
        <w:numId w:val="2"/>
      </w:numPr>
      <w:contextualSpacing/>
    </w:pPr>
  </w:style>
  <w:style w:type="paragraph" w:styleId="ListBullet3">
    <w:name w:val="List Bullet 3"/>
    <w:basedOn w:val="Normal"/>
    <w:unhideWhenUsed/>
    <w:rsid w:val="00D748AC"/>
    <w:pPr>
      <w:numPr>
        <w:numId w:val="3"/>
      </w:numPr>
      <w:contextualSpacing/>
    </w:pPr>
  </w:style>
  <w:style w:type="paragraph" w:styleId="ListBullet4">
    <w:name w:val="List Bullet 4"/>
    <w:basedOn w:val="Normal"/>
    <w:unhideWhenUsed/>
    <w:rsid w:val="00D748AC"/>
    <w:pPr>
      <w:numPr>
        <w:numId w:val="4"/>
      </w:numPr>
      <w:contextualSpacing/>
    </w:pPr>
  </w:style>
  <w:style w:type="paragraph" w:styleId="ListNumber">
    <w:name w:val="List Number"/>
    <w:basedOn w:val="Normal"/>
    <w:unhideWhenUsed/>
    <w:rsid w:val="00D748AC"/>
    <w:pPr>
      <w:numPr>
        <w:numId w:val="5"/>
      </w:numPr>
      <w:contextualSpacing/>
    </w:pPr>
  </w:style>
  <w:style w:type="paragraph" w:styleId="ListNumber2">
    <w:name w:val="List Number 2"/>
    <w:basedOn w:val="Normal"/>
    <w:unhideWhenUsed/>
    <w:rsid w:val="00D748AC"/>
    <w:pPr>
      <w:numPr>
        <w:numId w:val="6"/>
      </w:numPr>
      <w:contextualSpacing/>
    </w:pPr>
  </w:style>
  <w:style w:type="paragraph" w:styleId="ListNumber3">
    <w:name w:val="List Number 3"/>
    <w:basedOn w:val="Normal"/>
    <w:unhideWhenUsed/>
    <w:rsid w:val="00D748AC"/>
    <w:pPr>
      <w:numPr>
        <w:numId w:val="7"/>
      </w:numPr>
      <w:contextualSpacing/>
    </w:pPr>
  </w:style>
  <w:style w:type="paragraph" w:styleId="ListNumber4">
    <w:name w:val="List Number 4"/>
    <w:basedOn w:val="Normal"/>
    <w:unhideWhenUsed/>
    <w:rsid w:val="00D748AC"/>
    <w:pPr>
      <w:numPr>
        <w:numId w:val="8"/>
      </w:numPr>
      <w:contextualSpacing/>
    </w:pPr>
  </w:style>
  <w:style w:type="character" w:styleId="CommentReference">
    <w:name w:val="annotation reference"/>
    <w:basedOn w:val="DefaultParagraphFont"/>
    <w:unhideWhenUsed/>
    <w:rsid w:val="0082604D"/>
    <w:rPr>
      <w:sz w:val="16"/>
      <w:szCs w:val="16"/>
    </w:rPr>
  </w:style>
  <w:style w:type="paragraph" w:styleId="CommentText">
    <w:name w:val="annotation text"/>
    <w:basedOn w:val="Normal"/>
    <w:link w:val="CommentTextChar"/>
    <w:unhideWhenUsed/>
    <w:rsid w:val="0082604D"/>
    <w:rPr>
      <w:sz w:val="20"/>
      <w:szCs w:val="20"/>
    </w:rPr>
  </w:style>
  <w:style w:type="character" w:customStyle="1" w:styleId="CommentTextChar">
    <w:name w:val="Comment Text Char"/>
    <w:basedOn w:val="DefaultParagraphFont"/>
    <w:link w:val="CommentText"/>
    <w:rsid w:val="0082604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82604D"/>
    <w:rPr>
      <w:b/>
      <w:bCs/>
    </w:rPr>
  </w:style>
  <w:style w:type="character" w:customStyle="1" w:styleId="CommentSubjectChar">
    <w:name w:val="Comment Subject Char"/>
    <w:basedOn w:val="CommentTextChar"/>
    <w:link w:val="CommentSubject"/>
    <w:rsid w:val="0082604D"/>
    <w:rPr>
      <w:rFonts w:ascii="Times New Roman" w:hAnsi="Times New Roman" w:cs="Times New Roman"/>
      <w:b/>
      <w:bCs/>
      <w:sz w:val="20"/>
      <w:szCs w:val="20"/>
      <w:lang w:val="en-GB"/>
    </w:rPr>
  </w:style>
  <w:style w:type="character" w:styleId="Hyperlink">
    <w:name w:val="Hyperlink"/>
    <w:basedOn w:val="DefaultParagraphFont"/>
    <w:unhideWhenUsed/>
    <w:rsid w:val="0082604D"/>
    <w:rPr>
      <w:color w:val="0000FF" w:themeColor="hyperlink"/>
      <w:u w:val="single"/>
    </w:rPr>
  </w:style>
  <w:style w:type="paragraph" w:styleId="BalloonText">
    <w:name w:val="Balloon Text"/>
    <w:basedOn w:val="Normal"/>
    <w:link w:val="BalloonTextChar"/>
    <w:unhideWhenUsed/>
    <w:rsid w:val="0082604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2604D"/>
    <w:rPr>
      <w:rFonts w:ascii="Tahoma" w:hAnsi="Tahoma" w:cs="Tahoma"/>
      <w:sz w:val="16"/>
      <w:szCs w:val="16"/>
      <w:lang w:val="en-GB"/>
    </w:rPr>
  </w:style>
  <w:style w:type="character" w:customStyle="1" w:styleId="st">
    <w:name w:val="st"/>
    <w:rsid w:val="00AC31FD"/>
  </w:style>
  <w:style w:type="paragraph" w:styleId="Revision">
    <w:name w:val="Revision"/>
    <w:hidden/>
    <w:uiPriority w:val="99"/>
    <w:semiHidden/>
    <w:rsid w:val="00AC31FD"/>
    <w:rPr>
      <w:rFonts w:ascii="Times New Roman" w:eastAsia="Times New Roman" w:hAnsi="Times New Roman" w:cs="Times New Roman"/>
      <w:sz w:val="24"/>
      <w:szCs w:val="24"/>
      <w:lang w:val="en-GB"/>
    </w:rPr>
  </w:style>
  <w:style w:type="paragraph" w:customStyle="1" w:styleId="Normal1">
    <w:name w:val="Normal1"/>
    <w:basedOn w:val="Normal"/>
    <w:rsid w:val="00AC31FD"/>
    <w:pPr>
      <w:spacing w:after="0"/>
    </w:pPr>
    <w:rPr>
      <w:rFonts w:eastAsia="Calibri"/>
      <w:lang w:eastAsia="en-GB"/>
    </w:rPr>
  </w:style>
  <w:style w:type="character" w:styleId="FollowedHyperlink">
    <w:name w:val="FollowedHyperlink"/>
    <w:rsid w:val="00AC31FD"/>
    <w:rPr>
      <w:color w:val="800080"/>
      <w:u w:val="single"/>
    </w:rPr>
  </w:style>
  <w:style w:type="paragraph" w:customStyle="1" w:styleId="Pointabc">
    <w:name w:val="Point abc"/>
    <w:basedOn w:val="Normal"/>
    <w:rsid w:val="00AC31FD"/>
    <w:pPr>
      <w:numPr>
        <w:ilvl w:val="1"/>
        <w:numId w:val="9"/>
      </w:numPr>
      <w:spacing w:line="360" w:lineRule="auto"/>
      <w:jc w:val="left"/>
    </w:pPr>
    <w:rPr>
      <w:rFonts w:eastAsia="Times New Roman"/>
      <w:lang w:eastAsia="en-GB"/>
    </w:rPr>
  </w:style>
  <w:style w:type="paragraph" w:customStyle="1" w:styleId="Pointabc1">
    <w:name w:val="Point abc (1)"/>
    <w:basedOn w:val="Normal"/>
    <w:rsid w:val="00AC31FD"/>
    <w:pPr>
      <w:numPr>
        <w:ilvl w:val="3"/>
        <w:numId w:val="9"/>
      </w:numPr>
      <w:spacing w:line="360" w:lineRule="auto"/>
      <w:jc w:val="left"/>
      <w:outlineLvl w:val="0"/>
    </w:pPr>
    <w:rPr>
      <w:rFonts w:eastAsia="Times New Roman"/>
      <w:lang w:eastAsia="en-GB"/>
    </w:rPr>
  </w:style>
  <w:style w:type="paragraph" w:customStyle="1" w:styleId="Pointabc2">
    <w:name w:val="Point abc (2)"/>
    <w:basedOn w:val="Normal"/>
    <w:rsid w:val="00AC31FD"/>
    <w:pPr>
      <w:numPr>
        <w:ilvl w:val="5"/>
        <w:numId w:val="9"/>
      </w:numPr>
      <w:spacing w:line="360" w:lineRule="auto"/>
      <w:jc w:val="left"/>
      <w:outlineLvl w:val="1"/>
    </w:pPr>
    <w:rPr>
      <w:rFonts w:eastAsia="Times New Roman"/>
      <w:lang w:eastAsia="en-GB"/>
    </w:rPr>
  </w:style>
  <w:style w:type="paragraph" w:customStyle="1" w:styleId="Pointabc3">
    <w:name w:val="Point abc (3)"/>
    <w:basedOn w:val="Normal"/>
    <w:rsid w:val="00AC31FD"/>
    <w:pPr>
      <w:numPr>
        <w:ilvl w:val="7"/>
        <w:numId w:val="9"/>
      </w:numPr>
      <w:spacing w:line="360" w:lineRule="auto"/>
      <w:jc w:val="left"/>
      <w:outlineLvl w:val="2"/>
    </w:pPr>
    <w:rPr>
      <w:rFonts w:eastAsia="Times New Roman"/>
      <w:lang w:eastAsia="en-GB"/>
    </w:rPr>
  </w:style>
  <w:style w:type="paragraph" w:customStyle="1" w:styleId="Pointabc4">
    <w:name w:val="Point abc (4)"/>
    <w:basedOn w:val="Normal"/>
    <w:rsid w:val="00AC31FD"/>
    <w:pPr>
      <w:numPr>
        <w:ilvl w:val="8"/>
        <w:numId w:val="9"/>
      </w:numPr>
      <w:spacing w:line="360" w:lineRule="auto"/>
      <w:jc w:val="left"/>
      <w:outlineLvl w:val="3"/>
    </w:pPr>
    <w:rPr>
      <w:rFonts w:eastAsia="Times New Roman"/>
      <w:lang w:eastAsia="en-GB"/>
    </w:rPr>
  </w:style>
  <w:style w:type="paragraph" w:customStyle="1" w:styleId="Point123">
    <w:name w:val="Point 123"/>
    <w:basedOn w:val="Normal"/>
    <w:rsid w:val="00AC31FD"/>
    <w:pPr>
      <w:numPr>
        <w:numId w:val="9"/>
      </w:numPr>
      <w:spacing w:line="360" w:lineRule="auto"/>
      <w:jc w:val="left"/>
    </w:pPr>
    <w:rPr>
      <w:rFonts w:eastAsia="Times New Roman"/>
      <w:lang w:eastAsia="en-GB"/>
    </w:rPr>
  </w:style>
  <w:style w:type="paragraph" w:customStyle="1" w:styleId="Point1231">
    <w:name w:val="Point 123 (1)"/>
    <w:basedOn w:val="Normal"/>
    <w:rsid w:val="00AC31FD"/>
    <w:pPr>
      <w:numPr>
        <w:ilvl w:val="2"/>
        <w:numId w:val="9"/>
      </w:numPr>
      <w:spacing w:line="360" w:lineRule="auto"/>
      <w:jc w:val="left"/>
      <w:outlineLvl w:val="0"/>
    </w:pPr>
    <w:rPr>
      <w:rFonts w:eastAsia="Times New Roman"/>
      <w:lang w:eastAsia="en-GB"/>
    </w:rPr>
  </w:style>
  <w:style w:type="paragraph" w:customStyle="1" w:styleId="Point1232">
    <w:name w:val="Point 123 (2)"/>
    <w:basedOn w:val="Normal"/>
    <w:rsid w:val="00AC31FD"/>
    <w:pPr>
      <w:numPr>
        <w:ilvl w:val="4"/>
        <w:numId w:val="9"/>
      </w:numPr>
      <w:spacing w:line="360" w:lineRule="auto"/>
      <w:jc w:val="left"/>
      <w:outlineLvl w:val="1"/>
    </w:pPr>
    <w:rPr>
      <w:rFonts w:eastAsia="Times New Roman"/>
      <w:lang w:eastAsia="en-GB"/>
    </w:rPr>
  </w:style>
  <w:style w:type="paragraph" w:customStyle="1" w:styleId="Point1233">
    <w:name w:val="Point 123 (3)"/>
    <w:basedOn w:val="Normal"/>
    <w:rsid w:val="00AC31FD"/>
    <w:pPr>
      <w:numPr>
        <w:ilvl w:val="6"/>
        <w:numId w:val="9"/>
      </w:numPr>
      <w:spacing w:line="360" w:lineRule="auto"/>
      <w:jc w:val="left"/>
      <w:outlineLvl w:val="2"/>
    </w:pPr>
    <w:rPr>
      <w:rFonts w:eastAsia="Times New Roman"/>
      <w:lang w:eastAsia="en-GB"/>
    </w:rPr>
  </w:style>
  <w:style w:type="table" w:styleId="TableGrid">
    <w:name w:val="Table Grid"/>
    <w:basedOn w:val="TableNormal"/>
    <w:rsid w:val="00AC31FD"/>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31FD"/>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sid w:val="00AC31FD"/>
    <w:rPr>
      <w:rFonts w:cs="Times New Roman"/>
      <w:color w:val="auto"/>
    </w:rPr>
  </w:style>
  <w:style w:type="paragraph" w:customStyle="1" w:styleId="CM3">
    <w:name w:val="CM3"/>
    <w:basedOn w:val="Default"/>
    <w:next w:val="Default"/>
    <w:uiPriority w:val="99"/>
    <w:rsid w:val="00AC31FD"/>
    <w:rPr>
      <w:rFonts w:cs="Times New Roman"/>
      <w:color w:val="auto"/>
    </w:rPr>
  </w:style>
  <w:style w:type="paragraph" w:customStyle="1" w:styleId="Annexe">
    <w:name w:val="Annexe"/>
    <w:basedOn w:val="Annexetitre"/>
    <w:qFormat/>
    <w:rsid w:val="00AC31FD"/>
    <w:rPr>
      <w:rFonts w:eastAsia="Times New Roman"/>
      <w:lang w:val="en-TT" w:eastAsia="en-GB"/>
    </w:rPr>
  </w:style>
  <w:style w:type="paragraph" w:customStyle="1" w:styleId="CM4">
    <w:name w:val="CM4"/>
    <w:basedOn w:val="Default"/>
    <w:next w:val="Default"/>
    <w:uiPriority w:val="99"/>
    <w:rsid w:val="00AC31FD"/>
    <w:pPr>
      <w:spacing w:after="0" w:line="240" w:lineRule="auto"/>
    </w:pPr>
    <w:rPr>
      <w:rFonts w:cs="Times New Roman"/>
      <w:color w:val="auto"/>
    </w:rPr>
  </w:style>
  <w:style w:type="paragraph" w:customStyle="1" w:styleId="doc-ti">
    <w:name w:val="doc-ti"/>
    <w:basedOn w:val="Normal"/>
    <w:rsid w:val="00AC31FD"/>
    <w:pPr>
      <w:spacing w:before="240"/>
      <w:jc w:val="center"/>
    </w:pPr>
    <w:rPr>
      <w:rFonts w:eastAsia="Times New Roman"/>
      <w:b/>
      <w:bCs/>
      <w:szCs w:val="24"/>
      <w:lang w:eastAsia="en-GB"/>
    </w:rPr>
  </w:style>
  <w:style w:type="numbering" w:customStyle="1" w:styleId="NoList1">
    <w:name w:val="No List1"/>
    <w:next w:val="NoList"/>
    <w:uiPriority w:val="99"/>
    <w:semiHidden/>
    <w:unhideWhenUsed/>
    <w:rsid w:val="00AC31FD"/>
  </w:style>
  <w:style w:type="paragraph" w:customStyle="1" w:styleId="ListBullet1">
    <w:name w:val="List Bullet 1"/>
    <w:basedOn w:val="Normal"/>
    <w:rsid w:val="00AC31FD"/>
    <w:pPr>
      <w:numPr>
        <w:numId w:val="11"/>
      </w:numPr>
    </w:pPr>
    <w:rPr>
      <w:rFonts w:eastAsia="Times New Roman"/>
      <w:lang w:eastAsia="en-GB"/>
    </w:rPr>
  </w:style>
  <w:style w:type="paragraph" w:customStyle="1" w:styleId="ListDash">
    <w:name w:val="List Dash"/>
    <w:basedOn w:val="Normal"/>
    <w:rsid w:val="00AC31FD"/>
    <w:pPr>
      <w:numPr>
        <w:numId w:val="12"/>
      </w:numPr>
    </w:pPr>
    <w:rPr>
      <w:rFonts w:eastAsia="Times New Roman"/>
      <w:lang w:eastAsia="en-GB"/>
    </w:rPr>
  </w:style>
  <w:style w:type="paragraph" w:customStyle="1" w:styleId="ListDash1">
    <w:name w:val="List Dash 1"/>
    <w:basedOn w:val="Normal"/>
    <w:rsid w:val="00AC31FD"/>
    <w:pPr>
      <w:numPr>
        <w:numId w:val="13"/>
      </w:numPr>
    </w:pPr>
    <w:rPr>
      <w:rFonts w:eastAsia="Times New Roman"/>
      <w:lang w:eastAsia="en-GB"/>
    </w:rPr>
  </w:style>
  <w:style w:type="paragraph" w:customStyle="1" w:styleId="ListDash2">
    <w:name w:val="List Dash 2"/>
    <w:basedOn w:val="Normal"/>
    <w:rsid w:val="00AC31FD"/>
    <w:pPr>
      <w:numPr>
        <w:numId w:val="14"/>
      </w:numPr>
    </w:pPr>
    <w:rPr>
      <w:rFonts w:eastAsia="Times New Roman"/>
      <w:lang w:eastAsia="en-GB"/>
    </w:rPr>
  </w:style>
  <w:style w:type="paragraph" w:customStyle="1" w:styleId="ListNumberLevel2">
    <w:name w:val="List Number (Level 2)"/>
    <w:basedOn w:val="Normal"/>
    <w:rsid w:val="00AC31FD"/>
    <w:pPr>
      <w:tabs>
        <w:tab w:val="num" w:pos="1417"/>
      </w:tabs>
      <w:ind w:left="1417" w:hanging="708"/>
    </w:pPr>
    <w:rPr>
      <w:rFonts w:eastAsia="Times New Roman"/>
      <w:lang w:eastAsia="en-GB"/>
    </w:rPr>
  </w:style>
  <w:style w:type="paragraph" w:customStyle="1" w:styleId="ListNumberLevel3">
    <w:name w:val="List Number (Level 3)"/>
    <w:basedOn w:val="Normal"/>
    <w:rsid w:val="00AC31FD"/>
    <w:pPr>
      <w:tabs>
        <w:tab w:val="num" w:pos="2126"/>
      </w:tabs>
      <w:ind w:left="2126" w:hanging="709"/>
    </w:pPr>
    <w:rPr>
      <w:rFonts w:eastAsia="Times New Roman"/>
      <w:lang w:eastAsia="en-GB"/>
    </w:rPr>
  </w:style>
  <w:style w:type="paragraph" w:customStyle="1" w:styleId="ListNumberLevel4">
    <w:name w:val="List Number (Level 4)"/>
    <w:basedOn w:val="Normal"/>
    <w:rsid w:val="00AC31FD"/>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48AC"/>
    <w:pPr>
      <w:spacing w:before="0" w:after="200"/>
    </w:pPr>
    <w:rPr>
      <w:b/>
      <w:bCs/>
      <w:color w:val="4F81BD" w:themeColor="accent1"/>
      <w:sz w:val="18"/>
      <w:szCs w:val="18"/>
    </w:rPr>
  </w:style>
  <w:style w:type="paragraph" w:styleId="TableofFigures">
    <w:name w:val="table of figures"/>
    <w:basedOn w:val="Normal"/>
    <w:next w:val="Normal"/>
    <w:unhideWhenUsed/>
    <w:rsid w:val="00D748AC"/>
    <w:pPr>
      <w:spacing w:after="0"/>
    </w:pPr>
  </w:style>
  <w:style w:type="paragraph" w:styleId="ListBullet">
    <w:name w:val="List Bullet"/>
    <w:basedOn w:val="Normal"/>
    <w:unhideWhenUsed/>
    <w:rsid w:val="00D748AC"/>
    <w:pPr>
      <w:numPr>
        <w:numId w:val="1"/>
      </w:numPr>
      <w:contextualSpacing/>
    </w:pPr>
  </w:style>
  <w:style w:type="paragraph" w:styleId="ListBullet2">
    <w:name w:val="List Bullet 2"/>
    <w:basedOn w:val="Normal"/>
    <w:unhideWhenUsed/>
    <w:rsid w:val="00D748AC"/>
    <w:pPr>
      <w:numPr>
        <w:numId w:val="2"/>
      </w:numPr>
      <w:contextualSpacing/>
    </w:pPr>
  </w:style>
  <w:style w:type="paragraph" w:styleId="ListBullet3">
    <w:name w:val="List Bullet 3"/>
    <w:basedOn w:val="Normal"/>
    <w:unhideWhenUsed/>
    <w:rsid w:val="00D748AC"/>
    <w:pPr>
      <w:numPr>
        <w:numId w:val="3"/>
      </w:numPr>
      <w:contextualSpacing/>
    </w:pPr>
  </w:style>
  <w:style w:type="paragraph" w:styleId="ListBullet4">
    <w:name w:val="List Bullet 4"/>
    <w:basedOn w:val="Normal"/>
    <w:unhideWhenUsed/>
    <w:rsid w:val="00D748AC"/>
    <w:pPr>
      <w:numPr>
        <w:numId w:val="4"/>
      </w:numPr>
      <w:contextualSpacing/>
    </w:pPr>
  </w:style>
  <w:style w:type="paragraph" w:styleId="ListNumber">
    <w:name w:val="List Number"/>
    <w:basedOn w:val="Normal"/>
    <w:unhideWhenUsed/>
    <w:rsid w:val="00D748AC"/>
    <w:pPr>
      <w:numPr>
        <w:numId w:val="5"/>
      </w:numPr>
      <w:contextualSpacing/>
    </w:pPr>
  </w:style>
  <w:style w:type="paragraph" w:styleId="ListNumber2">
    <w:name w:val="List Number 2"/>
    <w:basedOn w:val="Normal"/>
    <w:unhideWhenUsed/>
    <w:rsid w:val="00D748AC"/>
    <w:pPr>
      <w:numPr>
        <w:numId w:val="6"/>
      </w:numPr>
      <w:contextualSpacing/>
    </w:pPr>
  </w:style>
  <w:style w:type="paragraph" w:styleId="ListNumber3">
    <w:name w:val="List Number 3"/>
    <w:basedOn w:val="Normal"/>
    <w:unhideWhenUsed/>
    <w:rsid w:val="00D748AC"/>
    <w:pPr>
      <w:numPr>
        <w:numId w:val="7"/>
      </w:numPr>
      <w:contextualSpacing/>
    </w:pPr>
  </w:style>
  <w:style w:type="paragraph" w:styleId="ListNumber4">
    <w:name w:val="List Number 4"/>
    <w:basedOn w:val="Normal"/>
    <w:unhideWhenUsed/>
    <w:rsid w:val="00D748AC"/>
    <w:pPr>
      <w:numPr>
        <w:numId w:val="8"/>
      </w:numPr>
      <w:contextualSpacing/>
    </w:pPr>
  </w:style>
  <w:style w:type="character" w:styleId="CommentReference">
    <w:name w:val="annotation reference"/>
    <w:basedOn w:val="DefaultParagraphFont"/>
    <w:unhideWhenUsed/>
    <w:rsid w:val="0082604D"/>
    <w:rPr>
      <w:sz w:val="16"/>
      <w:szCs w:val="16"/>
    </w:rPr>
  </w:style>
  <w:style w:type="paragraph" w:styleId="CommentText">
    <w:name w:val="annotation text"/>
    <w:basedOn w:val="Normal"/>
    <w:link w:val="CommentTextChar"/>
    <w:unhideWhenUsed/>
    <w:rsid w:val="0082604D"/>
    <w:rPr>
      <w:sz w:val="20"/>
      <w:szCs w:val="20"/>
    </w:rPr>
  </w:style>
  <w:style w:type="character" w:customStyle="1" w:styleId="CommentTextChar">
    <w:name w:val="Comment Text Char"/>
    <w:basedOn w:val="DefaultParagraphFont"/>
    <w:link w:val="CommentText"/>
    <w:rsid w:val="0082604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82604D"/>
    <w:rPr>
      <w:b/>
      <w:bCs/>
    </w:rPr>
  </w:style>
  <w:style w:type="character" w:customStyle="1" w:styleId="CommentSubjectChar">
    <w:name w:val="Comment Subject Char"/>
    <w:basedOn w:val="CommentTextChar"/>
    <w:link w:val="CommentSubject"/>
    <w:rsid w:val="0082604D"/>
    <w:rPr>
      <w:rFonts w:ascii="Times New Roman" w:hAnsi="Times New Roman" w:cs="Times New Roman"/>
      <w:b/>
      <w:bCs/>
      <w:sz w:val="20"/>
      <w:szCs w:val="20"/>
      <w:lang w:val="en-GB"/>
    </w:rPr>
  </w:style>
  <w:style w:type="character" w:styleId="Hyperlink">
    <w:name w:val="Hyperlink"/>
    <w:basedOn w:val="DefaultParagraphFont"/>
    <w:unhideWhenUsed/>
    <w:rsid w:val="0082604D"/>
    <w:rPr>
      <w:color w:val="0000FF" w:themeColor="hyperlink"/>
      <w:u w:val="single"/>
    </w:rPr>
  </w:style>
  <w:style w:type="paragraph" w:styleId="BalloonText">
    <w:name w:val="Balloon Text"/>
    <w:basedOn w:val="Normal"/>
    <w:link w:val="BalloonTextChar"/>
    <w:unhideWhenUsed/>
    <w:rsid w:val="0082604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2604D"/>
    <w:rPr>
      <w:rFonts w:ascii="Tahoma" w:hAnsi="Tahoma" w:cs="Tahoma"/>
      <w:sz w:val="16"/>
      <w:szCs w:val="16"/>
      <w:lang w:val="en-GB"/>
    </w:rPr>
  </w:style>
  <w:style w:type="character" w:customStyle="1" w:styleId="st">
    <w:name w:val="st"/>
    <w:rsid w:val="00AC31FD"/>
  </w:style>
  <w:style w:type="paragraph" w:styleId="Revision">
    <w:name w:val="Revision"/>
    <w:hidden/>
    <w:uiPriority w:val="99"/>
    <w:semiHidden/>
    <w:rsid w:val="00AC31FD"/>
    <w:rPr>
      <w:rFonts w:ascii="Times New Roman" w:eastAsia="Times New Roman" w:hAnsi="Times New Roman" w:cs="Times New Roman"/>
      <w:sz w:val="24"/>
      <w:szCs w:val="24"/>
      <w:lang w:val="en-GB"/>
    </w:rPr>
  </w:style>
  <w:style w:type="paragraph" w:customStyle="1" w:styleId="Normal1">
    <w:name w:val="Normal1"/>
    <w:basedOn w:val="Normal"/>
    <w:rsid w:val="00AC31FD"/>
    <w:pPr>
      <w:spacing w:after="0"/>
    </w:pPr>
    <w:rPr>
      <w:rFonts w:eastAsia="Calibri"/>
      <w:lang w:eastAsia="en-GB"/>
    </w:rPr>
  </w:style>
  <w:style w:type="character" w:styleId="FollowedHyperlink">
    <w:name w:val="FollowedHyperlink"/>
    <w:rsid w:val="00AC31FD"/>
    <w:rPr>
      <w:color w:val="800080"/>
      <w:u w:val="single"/>
    </w:rPr>
  </w:style>
  <w:style w:type="paragraph" w:customStyle="1" w:styleId="Pointabc">
    <w:name w:val="Point abc"/>
    <w:basedOn w:val="Normal"/>
    <w:rsid w:val="00AC31FD"/>
    <w:pPr>
      <w:numPr>
        <w:ilvl w:val="1"/>
        <w:numId w:val="9"/>
      </w:numPr>
      <w:spacing w:line="360" w:lineRule="auto"/>
      <w:jc w:val="left"/>
    </w:pPr>
    <w:rPr>
      <w:rFonts w:eastAsia="Times New Roman"/>
      <w:lang w:eastAsia="en-GB"/>
    </w:rPr>
  </w:style>
  <w:style w:type="paragraph" w:customStyle="1" w:styleId="Pointabc1">
    <w:name w:val="Point abc (1)"/>
    <w:basedOn w:val="Normal"/>
    <w:rsid w:val="00AC31FD"/>
    <w:pPr>
      <w:numPr>
        <w:ilvl w:val="3"/>
        <w:numId w:val="9"/>
      </w:numPr>
      <w:spacing w:line="360" w:lineRule="auto"/>
      <w:jc w:val="left"/>
      <w:outlineLvl w:val="0"/>
    </w:pPr>
    <w:rPr>
      <w:rFonts w:eastAsia="Times New Roman"/>
      <w:lang w:eastAsia="en-GB"/>
    </w:rPr>
  </w:style>
  <w:style w:type="paragraph" w:customStyle="1" w:styleId="Pointabc2">
    <w:name w:val="Point abc (2)"/>
    <w:basedOn w:val="Normal"/>
    <w:rsid w:val="00AC31FD"/>
    <w:pPr>
      <w:numPr>
        <w:ilvl w:val="5"/>
        <w:numId w:val="9"/>
      </w:numPr>
      <w:spacing w:line="360" w:lineRule="auto"/>
      <w:jc w:val="left"/>
      <w:outlineLvl w:val="1"/>
    </w:pPr>
    <w:rPr>
      <w:rFonts w:eastAsia="Times New Roman"/>
      <w:lang w:eastAsia="en-GB"/>
    </w:rPr>
  </w:style>
  <w:style w:type="paragraph" w:customStyle="1" w:styleId="Pointabc3">
    <w:name w:val="Point abc (3)"/>
    <w:basedOn w:val="Normal"/>
    <w:rsid w:val="00AC31FD"/>
    <w:pPr>
      <w:numPr>
        <w:ilvl w:val="7"/>
        <w:numId w:val="9"/>
      </w:numPr>
      <w:spacing w:line="360" w:lineRule="auto"/>
      <w:jc w:val="left"/>
      <w:outlineLvl w:val="2"/>
    </w:pPr>
    <w:rPr>
      <w:rFonts w:eastAsia="Times New Roman"/>
      <w:lang w:eastAsia="en-GB"/>
    </w:rPr>
  </w:style>
  <w:style w:type="paragraph" w:customStyle="1" w:styleId="Pointabc4">
    <w:name w:val="Point abc (4)"/>
    <w:basedOn w:val="Normal"/>
    <w:rsid w:val="00AC31FD"/>
    <w:pPr>
      <w:numPr>
        <w:ilvl w:val="8"/>
        <w:numId w:val="9"/>
      </w:numPr>
      <w:spacing w:line="360" w:lineRule="auto"/>
      <w:jc w:val="left"/>
      <w:outlineLvl w:val="3"/>
    </w:pPr>
    <w:rPr>
      <w:rFonts w:eastAsia="Times New Roman"/>
      <w:lang w:eastAsia="en-GB"/>
    </w:rPr>
  </w:style>
  <w:style w:type="paragraph" w:customStyle="1" w:styleId="Point123">
    <w:name w:val="Point 123"/>
    <w:basedOn w:val="Normal"/>
    <w:rsid w:val="00AC31FD"/>
    <w:pPr>
      <w:numPr>
        <w:numId w:val="9"/>
      </w:numPr>
      <w:spacing w:line="360" w:lineRule="auto"/>
      <w:jc w:val="left"/>
    </w:pPr>
    <w:rPr>
      <w:rFonts w:eastAsia="Times New Roman"/>
      <w:lang w:eastAsia="en-GB"/>
    </w:rPr>
  </w:style>
  <w:style w:type="paragraph" w:customStyle="1" w:styleId="Point1231">
    <w:name w:val="Point 123 (1)"/>
    <w:basedOn w:val="Normal"/>
    <w:rsid w:val="00AC31FD"/>
    <w:pPr>
      <w:numPr>
        <w:ilvl w:val="2"/>
        <w:numId w:val="9"/>
      </w:numPr>
      <w:spacing w:line="360" w:lineRule="auto"/>
      <w:jc w:val="left"/>
      <w:outlineLvl w:val="0"/>
    </w:pPr>
    <w:rPr>
      <w:rFonts w:eastAsia="Times New Roman"/>
      <w:lang w:eastAsia="en-GB"/>
    </w:rPr>
  </w:style>
  <w:style w:type="paragraph" w:customStyle="1" w:styleId="Point1232">
    <w:name w:val="Point 123 (2)"/>
    <w:basedOn w:val="Normal"/>
    <w:rsid w:val="00AC31FD"/>
    <w:pPr>
      <w:numPr>
        <w:ilvl w:val="4"/>
        <w:numId w:val="9"/>
      </w:numPr>
      <w:spacing w:line="360" w:lineRule="auto"/>
      <w:jc w:val="left"/>
      <w:outlineLvl w:val="1"/>
    </w:pPr>
    <w:rPr>
      <w:rFonts w:eastAsia="Times New Roman"/>
      <w:lang w:eastAsia="en-GB"/>
    </w:rPr>
  </w:style>
  <w:style w:type="paragraph" w:customStyle="1" w:styleId="Point1233">
    <w:name w:val="Point 123 (3)"/>
    <w:basedOn w:val="Normal"/>
    <w:rsid w:val="00AC31FD"/>
    <w:pPr>
      <w:numPr>
        <w:ilvl w:val="6"/>
        <w:numId w:val="9"/>
      </w:numPr>
      <w:spacing w:line="360" w:lineRule="auto"/>
      <w:jc w:val="left"/>
      <w:outlineLvl w:val="2"/>
    </w:pPr>
    <w:rPr>
      <w:rFonts w:eastAsia="Times New Roman"/>
      <w:lang w:eastAsia="en-GB"/>
    </w:rPr>
  </w:style>
  <w:style w:type="table" w:styleId="TableGrid">
    <w:name w:val="Table Grid"/>
    <w:basedOn w:val="TableNormal"/>
    <w:rsid w:val="00AC31FD"/>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31FD"/>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M1">
    <w:name w:val="CM1"/>
    <w:basedOn w:val="Default"/>
    <w:next w:val="Default"/>
    <w:uiPriority w:val="99"/>
    <w:rsid w:val="00AC31FD"/>
    <w:rPr>
      <w:rFonts w:cs="Times New Roman"/>
      <w:color w:val="auto"/>
    </w:rPr>
  </w:style>
  <w:style w:type="paragraph" w:customStyle="1" w:styleId="CM3">
    <w:name w:val="CM3"/>
    <w:basedOn w:val="Default"/>
    <w:next w:val="Default"/>
    <w:uiPriority w:val="99"/>
    <w:rsid w:val="00AC31FD"/>
    <w:rPr>
      <w:rFonts w:cs="Times New Roman"/>
      <w:color w:val="auto"/>
    </w:rPr>
  </w:style>
  <w:style w:type="paragraph" w:customStyle="1" w:styleId="Annexe">
    <w:name w:val="Annexe"/>
    <w:basedOn w:val="Annexetitre"/>
    <w:qFormat/>
    <w:rsid w:val="00AC31FD"/>
    <w:rPr>
      <w:rFonts w:eastAsia="Times New Roman"/>
      <w:lang w:val="en-TT" w:eastAsia="en-GB"/>
    </w:rPr>
  </w:style>
  <w:style w:type="paragraph" w:customStyle="1" w:styleId="CM4">
    <w:name w:val="CM4"/>
    <w:basedOn w:val="Default"/>
    <w:next w:val="Default"/>
    <w:uiPriority w:val="99"/>
    <w:rsid w:val="00AC31FD"/>
    <w:pPr>
      <w:spacing w:after="0" w:line="240" w:lineRule="auto"/>
    </w:pPr>
    <w:rPr>
      <w:rFonts w:cs="Times New Roman"/>
      <w:color w:val="auto"/>
    </w:rPr>
  </w:style>
  <w:style w:type="paragraph" w:customStyle="1" w:styleId="doc-ti">
    <w:name w:val="doc-ti"/>
    <w:basedOn w:val="Normal"/>
    <w:rsid w:val="00AC31FD"/>
    <w:pPr>
      <w:spacing w:before="240"/>
      <w:jc w:val="center"/>
    </w:pPr>
    <w:rPr>
      <w:rFonts w:eastAsia="Times New Roman"/>
      <w:b/>
      <w:bCs/>
      <w:szCs w:val="24"/>
      <w:lang w:eastAsia="en-GB"/>
    </w:rPr>
  </w:style>
  <w:style w:type="numbering" w:customStyle="1" w:styleId="NoList1">
    <w:name w:val="No List1"/>
    <w:next w:val="NoList"/>
    <w:uiPriority w:val="99"/>
    <w:semiHidden/>
    <w:unhideWhenUsed/>
    <w:rsid w:val="00AC31FD"/>
  </w:style>
  <w:style w:type="paragraph" w:customStyle="1" w:styleId="ListBullet1">
    <w:name w:val="List Bullet 1"/>
    <w:basedOn w:val="Normal"/>
    <w:rsid w:val="00AC31FD"/>
    <w:pPr>
      <w:numPr>
        <w:numId w:val="11"/>
      </w:numPr>
    </w:pPr>
    <w:rPr>
      <w:rFonts w:eastAsia="Times New Roman"/>
      <w:lang w:eastAsia="en-GB"/>
    </w:rPr>
  </w:style>
  <w:style w:type="paragraph" w:customStyle="1" w:styleId="ListDash">
    <w:name w:val="List Dash"/>
    <w:basedOn w:val="Normal"/>
    <w:rsid w:val="00AC31FD"/>
    <w:pPr>
      <w:numPr>
        <w:numId w:val="12"/>
      </w:numPr>
    </w:pPr>
    <w:rPr>
      <w:rFonts w:eastAsia="Times New Roman"/>
      <w:lang w:eastAsia="en-GB"/>
    </w:rPr>
  </w:style>
  <w:style w:type="paragraph" w:customStyle="1" w:styleId="ListDash1">
    <w:name w:val="List Dash 1"/>
    <w:basedOn w:val="Normal"/>
    <w:rsid w:val="00AC31FD"/>
    <w:pPr>
      <w:numPr>
        <w:numId w:val="13"/>
      </w:numPr>
    </w:pPr>
    <w:rPr>
      <w:rFonts w:eastAsia="Times New Roman"/>
      <w:lang w:eastAsia="en-GB"/>
    </w:rPr>
  </w:style>
  <w:style w:type="paragraph" w:customStyle="1" w:styleId="ListDash2">
    <w:name w:val="List Dash 2"/>
    <w:basedOn w:val="Normal"/>
    <w:rsid w:val="00AC31FD"/>
    <w:pPr>
      <w:numPr>
        <w:numId w:val="14"/>
      </w:numPr>
    </w:pPr>
    <w:rPr>
      <w:rFonts w:eastAsia="Times New Roman"/>
      <w:lang w:eastAsia="en-GB"/>
    </w:rPr>
  </w:style>
  <w:style w:type="paragraph" w:customStyle="1" w:styleId="ListNumberLevel2">
    <w:name w:val="List Number (Level 2)"/>
    <w:basedOn w:val="Normal"/>
    <w:rsid w:val="00AC31FD"/>
    <w:pPr>
      <w:tabs>
        <w:tab w:val="num" w:pos="1417"/>
      </w:tabs>
      <w:ind w:left="1417" w:hanging="708"/>
    </w:pPr>
    <w:rPr>
      <w:rFonts w:eastAsia="Times New Roman"/>
      <w:lang w:eastAsia="en-GB"/>
    </w:rPr>
  </w:style>
  <w:style w:type="paragraph" w:customStyle="1" w:styleId="ListNumberLevel3">
    <w:name w:val="List Number (Level 3)"/>
    <w:basedOn w:val="Normal"/>
    <w:rsid w:val="00AC31FD"/>
    <w:pPr>
      <w:tabs>
        <w:tab w:val="num" w:pos="2126"/>
      </w:tabs>
      <w:ind w:left="2126" w:hanging="709"/>
    </w:pPr>
    <w:rPr>
      <w:rFonts w:eastAsia="Times New Roman"/>
      <w:lang w:eastAsia="en-GB"/>
    </w:rPr>
  </w:style>
  <w:style w:type="paragraph" w:customStyle="1" w:styleId="ListNumberLevel4">
    <w:name w:val="List Number (Level 4)"/>
    <w:basedOn w:val="Normal"/>
    <w:rsid w:val="00AC31FD"/>
    <w:pPr>
      <w:tabs>
        <w:tab w:val="num" w:pos="2835"/>
      </w:tabs>
      <w:ind w:left="2835" w:hanging="709"/>
    </w:pPr>
    <w:rPr>
      <w:rFonts w:eastAsia="Times New Roman"/>
      <w:lang w:eastAsia="en-GB"/>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21</Pages>
  <Words>3561</Words>
  <Characters>19981</Characters>
  <Application>Microsoft Office Word</Application>
  <DocSecurity>0</DocSecurity>
  <Lines>1427</Lines>
  <Paragraphs>735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Stefanie Heilemann</cp:lastModifiedBy>
  <cp:revision>3</cp:revision>
  <cp:lastPrinted>2015-05-26T16:03:00Z</cp:lastPrinted>
  <dcterms:created xsi:type="dcterms:W3CDTF">2015-05-27T09:35:00Z</dcterms:created>
  <dcterms:modified xsi:type="dcterms:W3CDTF">2015-05-27T09:36:00Z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Red (DQC version 03)</vt:lpwstr>
  </property>
</Properties>
</file>