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0A7A6B02C6424F9595D10B2CE2BD77B6" style="width:450.8pt;height:365.9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b/>
          <w:noProof/>
        </w:rPr>
      </w:pPr>
      <w:r>
        <w:rPr>
          <w:b/>
          <w:noProof/>
        </w:rPr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В съответствие с член 395, параграф 1 от Директива 2006/112/ЕО от 28 ноември 2006 г. относно общата система на данъка върху добавената стойност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(наричана по-долу „Директивата за ДДС“) Съветът, произнасяйки се с единодушие по предложение на Комисията, може да разреши на всяка държава членка да прилага специални мерки за дерогация от разпоредбите на посочената директива с цел опростяване на процедурата за събиране на ДДС или за предотвратяване на определени форми на отклонение от данъчно облагане.</w:t>
      </w:r>
    </w:p>
    <w:p>
      <w:pPr>
        <w:rPr>
          <w:noProof/>
        </w:rPr>
      </w:pPr>
      <w:r>
        <w:rPr>
          <w:noProof/>
        </w:rPr>
        <w:t>С писмо, заведено в Комисията на 23 декември 2014 г., Полша поиска разрешение да продължи освобождаването на данъчно задължените лица, чийто годишен оборот не е по-висок от равностойността в национална валута на 30 000 EUR по обменния курс в деня на присъединяването на страната. В съответствие с член 395, параграф 2 от Директивата за ДДС, с писмо от 6 февруари 2015 г. Комисията информира останалите държави членки за отправеното от Полша искане. С писмо от 9 февруари 2015 г. Комисията съобщи на Полша, че разполага с пълната информация, необходима за разглеждане на искането.</w:t>
      </w:r>
    </w:p>
    <w:p>
      <w:pPr>
        <w:rPr>
          <w:b/>
          <w:noProof/>
        </w:rPr>
      </w:pPr>
      <w:r>
        <w:rPr>
          <w:b/>
          <w:noProof/>
        </w:rPr>
        <w:t>Общ контекст</w:t>
      </w:r>
    </w:p>
    <w:p>
      <w:pPr>
        <w:rPr>
          <w:noProof/>
        </w:rPr>
      </w:pPr>
      <w:r>
        <w:rPr>
          <w:noProof/>
        </w:rPr>
        <w:t>Дял XII, глава 1 от Директивата за ДДС предвижда възможността държавите членки да прилагат специални режими за малките предприятия, включително възможността да освобождават от облагане данъчно задължените лица, чийто годишен оборот е под определено равнище. Това освобождаване означава, че данъчно задълженото лице не е длъжно да начислява ДДС върху своите доставки и следователно не може да приспада ДДС от своите приходи.</w:t>
      </w:r>
    </w:p>
    <w:p>
      <w:pPr>
        <w:rPr>
          <w:noProof/>
        </w:rPr>
      </w:pPr>
      <w:r>
        <w:rPr>
          <w:noProof/>
        </w:rPr>
        <w:t>Съгласно член 287, точка 14 от Директивата за ДДС Полша може да освободи от ДДС данъчно задължените лица, чийто годишен оборот не е по-висок от равностойността в национална валута на 10 000 EUR по обменния курс в деня на присъединяването на страната.</w:t>
      </w:r>
    </w:p>
    <w:p>
      <w:pPr>
        <w:rPr>
          <w:noProof/>
        </w:rPr>
      </w:pPr>
      <w:r>
        <w:rPr>
          <w:noProof/>
        </w:rPr>
        <w:t>През 2009 г. Полша поиска дерогация с цел опростяване на задълженията по ДДС на дребните търговци и улесняване на събирането на данъка от националната данъчна администрация. Със своето Решение 2009/790/ЕО от 20 октомври 2009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Съветът упълномощи Полша да освободи от ДДС данъчно задължените лица, чийто годишен оборот не е по-висок от равностойността в национална валута на 30 000 EUR, до 31 декември 2012 г. С Решение № 2012/769/ЕС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на Съвета тази дерогация бе удължена до 31 декември 2015 г. Тази мярка е незадължителна за данъчно задължените лица. Сега Полша поиска удължаване на срока на прилагане на тази мярка.</w:t>
      </w:r>
    </w:p>
    <w:p>
      <w:pPr>
        <w:rPr>
          <w:noProof/>
        </w:rPr>
      </w:pPr>
      <w:r>
        <w:rPr>
          <w:noProof/>
        </w:rPr>
        <w:t xml:space="preserve">От информацията, предоставена от Полша, изглежда, че 103 617 данъчно задължени лица, чийто годишен оборот е между 10 000 и 30 000 EUR, са се възползвали от освобождаването от ДДС в резултат на прилагането на мярката и това е довело до очаквано намаление на общата сума на приходите в държавния бюджет от ДДС с около 0,32 % през 2013 г. </w:t>
      </w:r>
    </w:p>
    <w:p>
      <w:pPr>
        <w:rPr>
          <w:noProof/>
        </w:rPr>
      </w:pPr>
      <w:r>
        <w:rPr>
          <w:noProof/>
        </w:rPr>
        <w:lastRenderedPageBreak/>
        <w:t>Поради това се предлага срокът на дерогацията да бъде удължен за още един период до 31 декември 2018 г. или до влизането в сила на директива относно прага на годишния оборот, под който данъчно задължените лица могат да бъдат освободени от ДДС, като се прилага датата, настъпила по-рано.</w:t>
      </w:r>
    </w:p>
    <w:p>
      <w:pPr>
        <w:rPr>
          <w:b/>
          <w:noProof/>
        </w:rPr>
      </w:pPr>
      <w:r>
        <w:rPr>
          <w:b/>
          <w:noProof/>
        </w:rPr>
        <w:t>Съществуващи разпоредби в областта на предложението</w:t>
      </w:r>
    </w:p>
    <w:p>
      <w:pPr>
        <w:rPr>
          <w:noProof/>
        </w:rPr>
      </w:pPr>
      <w:r>
        <w:rPr>
          <w:noProof/>
        </w:rPr>
        <w:t>Подобни дерогации са били предоставяни на други държави членки.</w:t>
      </w:r>
    </w:p>
    <w:p>
      <w:pPr>
        <w:rPr>
          <w:b/>
          <w:noProof/>
        </w:rPr>
      </w:pPr>
      <w:r>
        <w:rPr>
          <w:b/>
          <w:noProof/>
        </w:rPr>
        <w:t>Съвместимост с другите политики и цели на Съюза</w:t>
      </w:r>
    </w:p>
    <w:p>
      <w:pPr>
        <w:rPr>
          <w:noProof/>
        </w:rPr>
      </w:pPr>
      <w:r>
        <w:rPr>
          <w:noProof/>
        </w:rPr>
        <w:t>Мярката е в съответствие с целите на Съюза по отношение на малките предприятия, както са изложени в Съобщението на Комисията „Мисли първо за малките!“ „Small Business Act“ за Европа“ (COM(2008) 394 от 25 юни 2008 г.).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РЕЗУЛТАТИ ОТ КОНСУЛТАЦИИТЕ СЪС ЗАИНТЕРЕСОВАНИТЕ СТРАНИ И ОТ ОЦЕНКИТЕ НА ВЪЗДЕЙСТВИЕТО</w:t>
      </w:r>
    </w:p>
    <w:p>
      <w:pPr>
        <w:rPr>
          <w:b/>
          <w:noProof/>
        </w:rPr>
      </w:pPr>
      <w:r>
        <w:rPr>
          <w:b/>
          <w:noProof/>
        </w:rPr>
        <w:t>Консултация със заинтересованите страни</w:t>
      </w:r>
    </w:p>
    <w:p>
      <w:pPr>
        <w:rPr>
          <w:noProof/>
        </w:rPr>
      </w:pPr>
      <w:r>
        <w:rPr>
          <w:noProof/>
        </w:rPr>
        <w:t>Не се прилага.</w:t>
      </w:r>
    </w:p>
    <w:p>
      <w:pPr>
        <w:rPr>
          <w:b/>
          <w:noProof/>
        </w:rPr>
      </w:pPr>
      <w:r>
        <w:rPr>
          <w:b/>
          <w:noProof/>
        </w:rPr>
        <w:t>Събиране и използване на експертни становища</w:t>
      </w:r>
    </w:p>
    <w:p>
      <w:pPr>
        <w:rPr>
          <w:noProof/>
        </w:rPr>
      </w:pPr>
      <w:r>
        <w:rPr>
          <w:noProof/>
        </w:rPr>
        <w:t>Не бяха необходими външни експертни становища.</w:t>
      </w:r>
    </w:p>
    <w:p>
      <w:pPr>
        <w:rPr>
          <w:b/>
          <w:noProof/>
        </w:rPr>
      </w:pPr>
      <w:r>
        <w:rPr>
          <w:b/>
          <w:noProof/>
        </w:rPr>
        <w:t>Оценка на въздействието</w:t>
      </w:r>
    </w:p>
    <w:p>
      <w:pPr>
        <w:rPr>
          <w:noProof/>
        </w:rPr>
      </w:pPr>
      <w:r>
        <w:rPr>
          <w:noProof/>
        </w:rPr>
        <w:t>Предложението за решение за изпълнение на Съвета има за цел да удължи с още три години срока на мярка за опростяване, която премахва голяма част от свързаните с ДДС задължения за предприятията с годишен оборот не по-висок от равностойността в национална валута на 30 000 EUR, и следователно има потенциално положително въздействие, намалявайки административната тежест за повече от 100 000 данъчно задължени лица при очаквано намаление на общите приходи от ДДС с едва 0,32 %.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ПРАВНИ ЕЛЕМЕНТИ НА ПРЕДЛОЖЕНИЕТО</w:t>
      </w:r>
    </w:p>
    <w:p>
      <w:pPr>
        <w:rPr>
          <w:b/>
          <w:noProof/>
        </w:rPr>
      </w:pPr>
      <w:r>
        <w:rPr>
          <w:b/>
          <w:noProof/>
        </w:rPr>
        <w:t>Обобщение на предлаганите мерки</w:t>
      </w:r>
    </w:p>
    <w:p>
      <w:pPr>
        <w:rPr>
          <w:noProof/>
        </w:rPr>
      </w:pPr>
      <w:r>
        <w:rPr>
          <w:noProof/>
        </w:rPr>
        <w:t>Даване на разрешение на Полша да продължи да прилага мярка за дерогация от Директивата за ДДС по отношение на мярка за опростяване за предприятия с годишен оборот, не по-висок от равностойността в национална валута на 30 000 EUR по обменния курс в деня на присъединяването на страната.</w:t>
      </w:r>
    </w:p>
    <w:p>
      <w:pPr>
        <w:rPr>
          <w:b/>
          <w:noProof/>
        </w:rPr>
      </w:pPr>
      <w:r>
        <w:rPr>
          <w:b/>
          <w:noProof/>
        </w:rPr>
        <w:t>Правно основание</w:t>
      </w:r>
    </w:p>
    <w:p>
      <w:pPr>
        <w:rPr>
          <w:noProof/>
        </w:rPr>
      </w:pPr>
      <w:r>
        <w:rPr>
          <w:noProof/>
        </w:rPr>
        <w:t>Член 395 от Директивата за ДДС.</w:t>
      </w:r>
    </w:p>
    <w:p>
      <w:pPr>
        <w:rPr>
          <w:b/>
          <w:noProof/>
        </w:rPr>
      </w:pPr>
      <w:r>
        <w:rPr>
          <w:b/>
          <w:noProof/>
        </w:rPr>
        <w:t>Принцип на субсидиарност</w:t>
      </w:r>
    </w:p>
    <w:p>
      <w:pPr>
        <w:rPr>
          <w:noProof/>
        </w:rPr>
      </w:pPr>
      <w:r>
        <w:rPr>
          <w:noProof/>
        </w:rPr>
        <w:t>Предложението попада в обхвата на изключителната компетентност на Европейския съюз. Следователно принципът на субсидиарност не се прилага.</w:t>
      </w:r>
    </w:p>
    <w:p>
      <w:pPr>
        <w:rPr>
          <w:b/>
          <w:noProof/>
        </w:rPr>
      </w:pPr>
      <w:r>
        <w:rPr>
          <w:b/>
          <w:noProof/>
        </w:rPr>
        <w:t>Принцип на пропорционалност</w:t>
      </w:r>
    </w:p>
    <w:p>
      <w:pPr>
        <w:rPr>
          <w:noProof/>
        </w:rPr>
      </w:pPr>
      <w:r>
        <w:rPr>
          <w:noProof/>
        </w:rPr>
        <w:t>Настоящото предложение е в съответствие с принципа на пропорционалност поради следните причини.</w:t>
      </w:r>
    </w:p>
    <w:p>
      <w:pPr>
        <w:rPr>
          <w:noProof/>
        </w:rPr>
      </w:pPr>
      <w:r>
        <w:rPr>
          <w:noProof/>
        </w:rPr>
        <w:t>Решението се отнася до даване на разрешение на държава членка по нейно искане и не представлява задължение.</w:t>
      </w:r>
    </w:p>
    <w:p>
      <w:pPr>
        <w:rPr>
          <w:noProof/>
        </w:rPr>
      </w:pPr>
      <w:r>
        <w:rPr>
          <w:noProof/>
        </w:rPr>
        <w:t>Предвид ограничения обхват на дерогацията специалната мярка е пропорционална на поставената цел.</w:t>
      </w:r>
    </w:p>
    <w:p>
      <w:pPr>
        <w:rPr>
          <w:b/>
          <w:noProof/>
        </w:rPr>
      </w:pPr>
      <w:r>
        <w:rPr>
          <w:b/>
          <w:noProof/>
        </w:rPr>
        <w:t>Избор на инструменти</w:t>
      </w:r>
    </w:p>
    <w:p>
      <w:pPr>
        <w:rPr>
          <w:noProof/>
        </w:rPr>
      </w:pPr>
      <w:r>
        <w:rPr>
          <w:noProof/>
        </w:rPr>
        <w:t>Предлагани инструменти: решение за изпълнение на Съвета.</w:t>
      </w:r>
    </w:p>
    <w:p>
      <w:pPr>
        <w:rPr>
          <w:noProof/>
        </w:rPr>
      </w:pPr>
      <w:r>
        <w:rPr>
          <w:noProof/>
        </w:rPr>
        <w:t>По силата на член 395 от Директивата за ДДС дерогация от общите правила за ДДС е възможна единствено след като Съветът, действащ с единодушие по предложение на Комисията, е дал своето разрешение. Решение за изпълнение на Съвета е най-подходящият инструмент, тъй като то може да бъде адресирано до отделни държави членки.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ОТРАЖЕНИЕ ВЪРХУ БЮДЖЕТА </w:t>
      </w:r>
    </w:p>
    <w:p>
      <w:pPr>
        <w:rPr>
          <w:noProof/>
        </w:rPr>
      </w:pPr>
      <w:r>
        <w:rPr>
          <w:noProof/>
        </w:rPr>
        <w:t>Предложението няма отражение върху бюджета на ЕС, тъй като Полша ще извърши изчисление на компенсацията в съответствие с член 6 от Регламент (ЕИО, ЕВРАТОМ) № 1553/89 на Съвета.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НЕЗАДЪЛЖИТЕЛНИ ЕЛЕМЕНТИ </w:t>
      </w:r>
    </w:p>
    <w:p>
      <w:pPr>
        <w:rPr>
          <w:noProof/>
        </w:rPr>
      </w:pPr>
      <w:r>
        <w:rPr>
          <w:noProof/>
        </w:rPr>
        <w:t>Предложението включва клауза за изтичане на срока на действие.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2015/0118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ЗА ИЗПЪЛНЕНИЕ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Решение 2009/790/ЕО, за да се разреши на Полша да удължи срока на прилагане на специална мярка за дерогация от член 287 от Директива 2006/112/ЕО относно общата система на данъка върху добавената стойност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</w:t>
      </w:r>
    </w:p>
    <w:p>
      <w:pPr>
        <w:rPr>
          <w:noProof/>
        </w:rPr>
      </w:pPr>
      <w:r>
        <w:rPr>
          <w:noProof/>
        </w:rPr>
        <w:t>като взе предвид Директива 2006/112/ЕО на Съвета от 28 ноември 2006 година относно общата система на данъка върху добавената стойност</w:t>
      </w:r>
      <w:r>
        <w:rPr>
          <w:rStyle w:val="FootnoteReference"/>
          <w:noProof/>
        </w:rPr>
        <w:footnoteReference w:id="4"/>
      </w:r>
      <w:r>
        <w:rPr>
          <w:noProof/>
        </w:rPr>
        <w:t>, и по-специално член 395, параграф 1 от нея,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Съгласно член 287, точка 14 от Директива 2006/112/ЕО се разрешава на Полша да освободи от ДДС данъчнозадължените лица, чийто годишен оборот не е по-висок от равностойността в национална валута на 10 000 EUR по обменния курс в деня на присъединяването ѝ.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Решение 2009/790/ЕО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бе разрешено на Полша — до 31 декември 2012 г. и като дерогация, да освободи от ДДС данъчнозадължените лица, чийто годишен оборот не е по-висок от равностойността в национална валута на 30 000 EUR по обменния курс в деня на присъединяването ѝ.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 Решение за изпълнение № 2012/769/ЕС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мярката за дерогация, предвидена в Решение № 2009/790/ЕО на Съвета, беше удължена до 31 декември 2015 г.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 писмо, заведено в Комисията на 23 декември 2014 г., Полша поиска разрешение за допълнително удължаване на мярката за дерогация от член 287, точка 14 от Директива 2006/112/EО, за да може да продължи да освобождава от данък върху добавената стойност (ДДС) данъчно задължените лица, чийто годишен оборот не е по-висок от равностойността в национална валута на 30 000 EUR по обменния курс в деня на присъединяването. Благодарение на тази мярка тези данъчнозадължени лица ще продължат да се ползват от освобождаване от някои или всички свързани с ДДС задължения, посочени в дял XI, глави 2—6 от Директива 2006/112/ЕО.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 писмо от 6 февруари 2015 г. Комисията информира останалите държави членки за отправеното от Полша искане. С писмо от 9 февруари 2015 г. Комисията съобщи на Полша, че разполага с пълната информация, необходима за разглеждане на искането.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Според информацията, предоставена от Полша, 103 617 данъчно задължени лица са се възползвали от прилагането на мярката и това е довело до очаквано намаление на приходите в държавния бюджет от ДДС с около 0,32 % през 2013 г.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На Полша следва да бъде разрешено да прилага мярката за още един ограничен период, тъй като този по-висок праг доведе до намаляване на задълженията, свързани с ДДС, на най-малките предприятия, като те все пак имат право да изберат да прилагат общия режим за ДДС в съответствие с член 290 от Директива 2006/112/ЕО. Дерогацията няма въздействие върху собствените ресурси на Съюза, формирани от ДДС.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Решение 2009/790/ЕО, изменено с Решение 2012/769/ЕС,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Член 2 от Решение № 2009/790/ЕО, изменен с член 1 от Решение № 2012/769/ЕС, се изменя, както следва:</w:t>
      </w:r>
    </w:p>
    <w:p>
      <w:pPr>
        <w:rPr>
          <w:noProof/>
        </w:rPr>
      </w:pPr>
      <w:r>
        <w:rPr>
          <w:noProof/>
        </w:rPr>
        <w:t>„Член 2</w:t>
      </w:r>
    </w:p>
    <w:p>
      <w:pPr>
        <w:rPr>
          <w:noProof/>
        </w:rPr>
      </w:pPr>
      <w:r>
        <w:rPr>
          <w:noProof/>
        </w:rPr>
        <w:t>Настоящото решение поражда действие в деня на нотифицирането му.</w:t>
      </w:r>
    </w:p>
    <w:p>
      <w:pPr>
        <w:rPr>
          <w:noProof/>
        </w:rPr>
      </w:pPr>
      <w:r>
        <w:rPr>
          <w:noProof/>
        </w:rPr>
        <w:t>Прилага се от 1 януари 2016 г. до 31 декември 2018 г.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Република Полша.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347, 11.12.2006 г., стр. 1.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283, 30.10.2009 г., стр. 53—54.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338, 12.12.2012 г., стр. 27—28.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ОВ L 347, 11.12.2006 г., стр. 1.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Решение 2009/790/ЕО на Съвета от 20 октомври 2009 г. за даване разрешение на Република Полша да приложи мярка за дерогация от член 287 от Директива 2006/112/ЕО относно общата система на данъка върху добавената стойност (ОВ L 283, 30.10.2009 г., стр. 53).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Решение за изпълнение № 2012/769/ЕС на Съвета от 4 декември 2012 г. (ОВ L 338, 12.12.2012 г., стр. 27).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CBC65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D2CAB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7762F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A2ADA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E968B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0D6F7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01E4F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B403D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5-28 17:05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0A7A6B02C6424F9595D10B2CE2BD77B6"/>
    <w:docVar w:name="LW_CROSSREFERENCE" w:val="&lt;UNUSED&gt;"/>
    <w:docVar w:name="LW_DocType" w:val="COM"/>
    <w:docVar w:name="LW_EMISSION" w:val="29.5.2015"/>
    <w:docVar w:name="LW_EMISSION_ISODATE" w:val="2015-05-29"/>
    <w:docVar w:name="LW_EMISSION_LOCATION" w:val="BRX"/>
    <w:docVar w:name="LW_EMISSION_PREFIX" w:val="Брюксел, "/>
    <w:docVar w:name="LW_EMISSION_SUFFIX" w:val=" \u1075?."/>
    <w:docVar w:name="LW_ID_DOCMODEL" w:val="SJ-020"/>
    <w:docVar w:name="LW_ID_DOCSIGNATURE" w:val="SJ-020"/>
    <w:docVar w:name="LW_ID_DOCSTRUCTURE" w:val="COM/PL/ORG"/>
    <w:docVar w:name="LW_ID_DOCTYPE" w:val="SJ-020"/>
    <w:docVar w:name="LW_ID_STATUT" w:val="SJ-020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18"/>
    <w:docVar w:name="LW_REF.II.NEW.CP_YEAR" w:val="2015"/>
    <w:docVar w:name="LW_REF.INST.NEW" w:val="COM"/>
    <w:docVar w:name="LW_REF.INST.NEW_ADOPTED" w:val="final"/>
    <w:docVar w:name="LW_REF.INST.NEW_TEXT" w:val="(2015) 231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96?\u1077?\u1085?\u1080?\u1077? 2009/790/\u1045?\u1054?, \u1079?\u1072? \u1076?\u1072? \u1089?\u1077? \u1088?\u1072?\u1079?\u1088?\u1077?\u1096?\u1080? \u1085?\u1072? \u1055?\u1086?\u1083?\u1096?\u1072? \u1076?\u1072? \u1091?\u1076?\u1098?\u1083?\u1078?\u1080? \u1089?\u1088?\u1086?\u1082?\u1072? \u1085?\u1072? \u1087?\u1088?\u1080?\u1083?\u1072?\u1075?\u1072?\u1085?\u1077? \u1085?\u1072? \u1089?\u1087?\u1077?\u1094?\u1080?\u1072?\u1083?\u1085?\u1072? \u1084?\u1103?\u1088?\u1082?\u1072? \u1079?\u1072? \u1076?\u1077?\u1088?\u1086?\u1075?\u1072?\u1094?\u1080?\u1103? \u1086?\u1090? \u1095?\u1083?\u1077?\u1085? 287 \u1086?\u1090? \u1044?\u1080?\u1088?\u1077?\u1082?\u1090?\u1080?\u1074?\u1072? 2006/112/\u1045?\u1054? \u1086?\u1090?\u1085?\u1086?\u1089?\u1085?\u1086? \u1086?\u1073?\u1097?\u1072?\u1090?\u1072? \u1089?\u1080?\u1089?\u1090?\u1077?\u1084?\u1072? \u1085?\u1072? \u1076?\u1072?\u1085?\u1098?\u1082?\u1072? \u1074?\u1098?\u1088?\u1093?\u1091? \u1076?\u1086?\u1073?\u1072?\u1074?\u1077?\u1085?\u1072?\u1090?\u1072? \u1089?\u1090?\u1086?\u1081?\u1085?\u1086?\u1089?\u1090?"/>
    <w:docVar w:name="LW_TYPE.DOC.CP" w:val="\u1056?\u1045?\u1064?\u1045?\u1053?\u1048?\u1045? \u1047?\u1040? \u1048?\u1047?\u1055?\u1066?\u1051?\u1053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0BBB-FB66-4FCC-B614-2860398E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1422</Words>
  <Characters>7682</Characters>
  <Application>Microsoft Office Word</Application>
  <DocSecurity>0</DocSecurity>
  <Lines>163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2015-05-22T11:36:00Z</dcterms:created>
  <dcterms:modified xsi:type="dcterms:W3CDTF">2015-05-28T15:05:00Z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SJ-020</vt:lpwstr>
  </property>
  <property fmtid="{D5CDD505-2E9C-101B-9397-08002B2CF9AE}" pid="10" name="DQCStatus">
    <vt:lpwstr>Green (DQC version 02)</vt:lpwstr>
  </property>
</Properties>
</file>