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4F" w:rsidRDefault="00DD4E70" w:rsidP="00DD4E7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899E77DA308743D3AE72EB7B8555F47E" style="width:450.4pt;height:365.85pt">
            <v:imagedata r:id="rId7" o:title=""/>
          </v:shape>
        </w:pict>
      </w:r>
    </w:p>
    <w:bookmarkEnd w:id="0"/>
    <w:p w:rsidR="00DA4C4F" w:rsidRDefault="00DA4C4F">
      <w:pPr>
        <w:rPr>
          <w:noProof/>
        </w:rPr>
        <w:sectPr w:rsidR="00DA4C4F" w:rsidSect="00DD4E7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DA4C4F" w:rsidRDefault="00DA4C4F">
      <w:pPr>
        <w:rPr>
          <w:noProof/>
        </w:rPr>
      </w:pPr>
    </w:p>
    <w:p w:rsidR="00DA4C4F" w:rsidRDefault="00506CB0">
      <w:pPr>
        <w:jc w:val="center"/>
        <w:rPr>
          <w:b/>
          <w:noProof/>
          <w:szCs w:val="24"/>
          <w:u w:val="single"/>
        </w:rPr>
      </w:pPr>
      <w:r>
        <w:rPr>
          <w:b/>
          <w:noProof/>
          <w:szCs w:val="24"/>
          <w:u w:val="single"/>
        </w:rPr>
        <w:t>ANNEX 1</w:t>
      </w:r>
    </w:p>
    <w:p w:rsidR="00DA4C4F" w:rsidRDefault="00506CB0">
      <w:pPr>
        <w:jc w:val="center"/>
        <w:rPr>
          <w:b/>
          <w:noProof/>
          <w:szCs w:val="24"/>
        </w:rPr>
      </w:pPr>
      <w:r>
        <w:rPr>
          <w:b/>
          <w:noProof/>
          <w:szCs w:val="24"/>
        </w:rPr>
        <w:t>PROCEDURAL ASPECTS OF THE STOP VIVISECTION CITIZENS' INITIATIVE</w:t>
      </w:r>
    </w:p>
    <w:p w:rsidR="00DA4C4F" w:rsidRDefault="00506CB0">
      <w:pPr>
        <w:autoSpaceDE w:val="0"/>
        <w:autoSpaceDN w:val="0"/>
        <w:adjustRightInd w:val="0"/>
        <w:spacing w:after="0"/>
        <w:rPr>
          <w:noProof/>
          <w:szCs w:val="24"/>
        </w:rPr>
      </w:pPr>
      <w:r>
        <w:rPr>
          <w:noProof/>
          <w:szCs w:val="24"/>
        </w:rPr>
        <w:t>In accordance with Article 4(2) of Regulation (EU) No 211/2011 the present initiative was registered on 22 June 2012 and published in the Commission's online register.</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The members of the citizens' committee registered with the Commission are residents of the following Member States: the United Kingdom, Italy, Belgium, France, the Netherlands, Spain and Sweden.</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The initiative was registered in English. Then the organisers provided translations of the title, subject-matter, and objectives of the initiative in all official EU languages.</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In accordance with the Regulation on the Citizens' Initiative, the forms used by citizens to give their support to the initiative contained the title, subject-matter and objectives of the initiative. The link to the Commission's online register (see above) was also available on the forms, allowing citizens who wished so to find more detailed information on the initiative, as provided by the organisers in an Annex as part of their registration request. The organisers provided the translation of this Annex in Italian. This Annex may not have been consulted by all citizens who supported the initiative.</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The formal 12-month collection period for the initiative ended on 22 June 2013. However, the Commission has accepted statements in support of the initiative up until 1 November 2013, due to the difficulties that most organisers experienced as regards the setting-up of their online collection systems during the start-up phase of the European Citizens' Initiative</w:t>
      </w:r>
      <w:r>
        <w:rPr>
          <w:rStyle w:val="FootnoteReference"/>
          <w:noProof/>
          <w:szCs w:val="24"/>
        </w:rPr>
        <w:footnoteReference w:id="1"/>
      </w:r>
      <w:r>
        <w:rPr>
          <w:noProof/>
          <w:szCs w:val="24"/>
        </w:rPr>
        <w:t>. After the verification of the collected statements of support by the relevant competent Member States' authorities, the organisers submitted their initiative to the Commission on 3 March 2015, together with certificates issued by the 26 Member States' competent authorities and information on their sources of funding and support, in accordance with Article 9 of the Regulation.</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The number of valid statements of support indicated in the certificates and information provided by the Member States' competent authorities are reflected in the table below. These figures take into account the additional collection period until 1 November 2013.</w:t>
      </w:r>
    </w:p>
    <w:p w:rsidR="00DA4C4F" w:rsidRDefault="00DA4C4F">
      <w:pPr>
        <w:autoSpaceDE w:val="0"/>
        <w:autoSpaceDN w:val="0"/>
        <w:adjustRightInd w:val="0"/>
        <w:spacing w:after="0"/>
        <w:rPr>
          <w:noProof/>
          <w:szCs w:val="24"/>
        </w:rPr>
      </w:pPr>
      <w:bookmarkStart w:id="1" w:name="_GoBack"/>
      <w:bookmarkEnd w:id="1"/>
    </w:p>
    <w:tbl>
      <w:tblPr>
        <w:tblStyle w:val="TableGrid"/>
        <w:tblW w:w="0" w:type="auto"/>
        <w:tblInd w:w="108" w:type="dxa"/>
        <w:tblLook w:val="04A0" w:firstRow="1" w:lastRow="0" w:firstColumn="1" w:lastColumn="0" w:noHBand="0" w:noVBand="1"/>
      </w:tblPr>
      <w:tblGrid>
        <w:gridCol w:w="1985"/>
        <w:gridCol w:w="2551"/>
        <w:gridCol w:w="4536"/>
      </w:tblGrid>
      <w:tr w:rsidR="00DA4C4F">
        <w:tc>
          <w:tcPr>
            <w:tcW w:w="1985" w:type="dxa"/>
            <w:vAlign w:val="center"/>
          </w:tcPr>
          <w:p w:rsidR="00DA4C4F" w:rsidRDefault="00506CB0">
            <w:pPr>
              <w:autoSpaceDE w:val="0"/>
              <w:autoSpaceDN w:val="0"/>
              <w:adjustRightInd w:val="0"/>
              <w:spacing w:before="120" w:after="120"/>
              <w:rPr>
                <w:noProof/>
                <w:szCs w:val="24"/>
              </w:rPr>
            </w:pPr>
            <w:r>
              <w:rPr>
                <w:noProof/>
                <w:szCs w:val="24"/>
              </w:rPr>
              <w:t>Member State</w:t>
            </w:r>
          </w:p>
        </w:tc>
        <w:tc>
          <w:tcPr>
            <w:tcW w:w="2551" w:type="dxa"/>
            <w:vAlign w:val="center"/>
          </w:tcPr>
          <w:p w:rsidR="00DA4C4F" w:rsidRDefault="00506CB0">
            <w:pPr>
              <w:autoSpaceDE w:val="0"/>
              <w:autoSpaceDN w:val="0"/>
              <w:adjustRightInd w:val="0"/>
              <w:spacing w:before="120" w:after="120"/>
              <w:rPr>
                <w:noProof/>
                <w:szCs w:val="24"/>
              </w:rPr>
            </w:pPr>
            <w:r>
              <w:rPr>
                <w:noProof/>
                <w:szCs w:val="24"/>
              </w:rPr>
              <w:t>Number of signatories</w:t>
            </w:r>
          </w:p>
        </w:tc>
        <w:tc>
          <w:tcPr>
            <w:tcW w:w="4536" w:type="dxa"/>
            <w:vAlign w:val="center"/>
          </w:tcPr>
          <w:p w:rsidR="00DA4C4F" w:rsidRDefault="00506CB0">
            <w:pPr>
              <w:autoSpaceDE w:val="0"/>
              <w:autoSpaceDN w:val="0"/>
              <w:adjustRightInd w:val="0"/>
              <w:spacing w:before="120" w:after="120"/>
              <w:rPr>
                <w:noProof/>
                <w:szCs w:val="24"/>
              </w:rPr>
            </w:pPr>
            <w:r>
              <w:rPr>
                <w:noProof/>
                <w:szCs w:val="24"/>
              </w:rPr>
              <w:t>Threshold to be counted among the minimum number of seven Member States</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Austria</w:t>
            </w:r>
          </w:p>
        </w:tc>
        <w:tc>
          <w:tcPr>
            <w:tcW w:w="2551" w:type="dxa"/>
          </w:tcPr>
          <w:p w:rsidR="00DA4C4F" w:rsidRDefault="00506CB0">
            <w:pPr>
              <w:autoSpaceDE w:val="0"/>
              <w:autoSpaceDN w:val="0"/>
              <w:adjustRightInd w:val="0"/>
              <w:spacing w:before="120" w:after="120"/>
              <w:rPr>
                <w:noProof/>
                <w:szCs w:val="24"/>
              </w:rPr>
            </w:pPr>
            <w:r>
              <w:rPr>
                <w:noProof/>
                <w:szCs w:val="24"/>
              </w:rPr>
              <w:t>9 208</w:t>
            </w:r>
          </w:p>
        </w:tc>
        <w:tc>
          <w:tcPr>
            <w:tcW w:w="4536" w:type="dxa"/>
          </w:tcPr>
          <w:p w:rsidR="00DA4C4F" w:rsidRDefault="00506CB0">
            <w:pPr>
              <w:autoSpaceDE w:val="0"/>
              <w:autoSpaceDN w:val="0"/>
              <w:adjustRightInd w:val="0"/>
              <w:spacing w:before="120" w:after="120"/>
              <w:rPr>
                <w:noProof/>
                <w:szCs w:val="24"/>
              </w:rPr>
            </w:pPr>
            <w:r>
              <w:rPr>
                <w:noProof/>
                <w:szCs w:val="24"/>
              </w:rPr>
              <w:t>14 250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Bulgaria</w:t>
            </w:r>
          </w:p>
        </w:tc>
        <w:tc>
          <w:tcPr>
            <w:tcW w:w="2551" w:type="dxa"/>
          </w:tcPr>
          <w:p w:rsidR="00DA4C4F" w:rsidRDefault="00506CB0">
            <w:pPr>
              <w:autoSpaceDE w:val="0"/>
              <w:autoSpaceDN w:val="0"/>
              <w:adjustRightInd w:val="0"/>
              <w:spacing w:before="120" w:after="120"/>
              <w:rPr>
                <w:noProof/>
                <w:szCs w:val="24"/>
              </w:rPr>
            </w:pPr>
            <w:r>
              <w:rPr>
                <w:noProof/>
                <w:szCs w:val="24"/>
              </w:rPr>
              <w:t>12 598</w:t>
            </w:r>
          </w:p>
        </w:tc>
        <w:tc>
          <w:tcPr>
            <w:tcW w:w="4536" w:type="dxa"/>
          </w:tcPr>
          <w:p w:rsidR="00DA4C4F" w:rsidRDefault="00506CB0">
            <w:pPr>
              <w:autoSpaceDE w:val="0"/>
              <w:autoSpaceDN w:val="0"/>
              <w:adjustRightInd w:val="0"/>
              <w:spacing w:before="120" w:after="120"/>
              <w:rPr>
                <w:noProof/>
                <w:szCs w:val="24"/>
              </w:rPr>
            </w:pPr>
            <w:r>
              <w:rPr>
                <w:noProof/>
                <w:szCs w:val="24"/>
              </w:rPr>
              <w:t>13 500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Cyprus</w:t>
            </w:r>
          </w:p>
        </w:tc>
        <w:tc>
          <w:tcPr>
            <w:tcW w:w="2551" w:type="dxa"/>
          </w:tcPr>
          <w:p w:rsidR="00DA4C4F" w:rsidRDefault="00506CB0">
            <w:pPr>
              <w:autoSpaceDE w:val="0"/>
              <w:autoSpaceDN w:val="0"/>
              <w:adjustRightInd w:val="0"/>
              <w:spacing w:before="120" w:after="120"/>
              <w:rPr>
                <w:noProof/>
                <w:szCs w:val="24"/>
              </w:rPr>
            </w:pPr>
            <w:r>
              <w:rPr>
                <w:noProof/>
                <w:szCs w:val="24"/>
              </w:rPr>
              <w:t>533</w:t>
            </w:r>
          </w:p>
        </w:tc>
        <w:tc>
          <w:tcPr>
            <w:tcW w:w="4536" w:type="dxa"/>
          </w:tcPr>
          <w:p w:rsidR="00DA4C4F" w:rsidRDefault="00506CB0">
            <w:pPr>
              <w:autoSpaceDE w:val="0"/>
              <w:autoSpaceDN w:val="0"/>
              <w:adjustRightInd w:val="0"/>
              <w:spacing w:before="120" w:after="120"/>
              <w:rPr>
                <w:noProof/>
                <w:szCs w:val="24"/>
              </w:rPr>
            </w:pPr>
            <w:r>
              <w:rPr>
                <w:noProof/>
                <w:szCs w:val="24"/>
              </w:rPr>
              <w:t>4 500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Czech Republic</w:t>
            </w:r>
          </w:p>
        </w:tc>
        <w:tc>
          <w:tcPr>
            <w:tcW w:w="2551" w:type="dxa"/>
          </w:tcPr>
          <w:p w:rsidR="00DA4C4F" w:rsidRDefault="00506CB0">
            <w:pPr>
              <w:autoSpaceDE w:val="0"/>
              <w:autoSpaceDN w:val="0"/>
              <w:adjustRightInd w:val="0"/>
              <w:spacing w:before="120" w:after="120"/>
              <w:rPr>
                <w:noProof/>
                <w:szCs w:val="24"/>
              </w:rPr>
            </w:pPr>
            <w:r>
              <w:rPr>
                <w:noProof/>
                <w:szCs w:val="24"/>
              </w:rPr>
              <w:t>4 075</w:t>
            </w:r>
          </w:p>
        </w:tc>
        <w:tc>
          <w:tcPr>
            <w:tcW w:w="4536" w:type="dxa"/>
          </w:tcPr>
          <w:p w:rsidR="00DA4C4F" w:rsidRDefault="00506CB0">
            <w:pPr>
              <w:autoSpaceDE w:val="0"/>
              <w:autoSpaceDN w:val="0"/>
              <w:adjustRightInd w:val="0"/>
              <w:spacing w:before="120" w:after="120"/>
              <w:rPr>
                <w:noProof/>
                <w:szCs w:val="24"/>
              </w:rPr>
            </w:pPr>
            <w:r>
              <w:rPr>
                <w:noProof/>
                <w:szCs w:val="24"/>
              </w:rPr>
              <w:t>16 500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Denmark</w:t>
            </w:r>
          </w:p>
        </w:tc>
        <w:tc>
          <w:tcPr>
            <w:tcW w:w="2551" w:type="dxa"/>
          </w:tcPr>
          <w:p w:rsidR="00DA4C4F" w:rsidRDefault="00506CB0">
            <w:pPr>
              <w:autoSpaceDE w:val="0"/>
              <w:autoSpaceDN w:val="0"/>
              <w:adjustRightInd w:val="0"/>
              <w:spacing w:before="120" w:after="120"/>
              <w:rPr>
                <w:noProof/>
                <w:szCs w:val="24"/>
              </w:rPr>
            </w:pPr>
            <w:r>
              <w:rPr>
                <w:noProof/>
                <w:szCs w:val="24"/>
              </w:rPr>
              <w:t>4 610</w:t>
            </w:r>
          </w:p>
        </w:tc>
        <w:tc>
          <w:tcPr>
            <w:tcW w:w="4536" w:type="dxa"/>
          </w:tcPr>
          <w:p w:rsidR="00DA4C4F" w:rsidRDefault="00506CB0">
            <w:pPr>
              <w:autoSpaceDE w:val="0"/>
              <w:autoSpaceDN w:val="0"/>
              <w:adjustRightInd w:val="0"/>
              <w:spacing w:before="120" w:after="120"/>
              <w:rPr>
                <w:noProof/>
                <w:szCs w:val="24"/>
              </w:rPr>
            </w:pPr>
            <w:r>
              <w:rPr>
                <w:noProof/>
                <w:szCs w:val="24"/>
              </w:rPr>
              <w:t>9 750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Estonia</w:t>
            </w:r>
          </w:p>
        </w:tc>
        <w:tc>
          <w:tcPr>
            <w:tcW w:w="2551" w:type="dxa"/>
          </w:tcPr>
          <w:p w:rsidR="00DA4C4F" w:rsidRDefault="00506CB0">
            <w:pPr>
              <w:autoSpaceDE w:val="0"/>
              <w:autoSpaceDN w:val="0"/>
              <w:adjustRightInd w:val="0"/>
              <w:spacing w:before="120" w:after="120"/>
              <w:rPr>
                <w:noProof/>
                <w:szCs w:val="24"/>
              </w:rPr>
            </w:pPr>
            <w:r>
              <w:rPr>
                <w:noProof/>
                <w:szCs w:val="24"/>
              </w:rPr>
              <w:t>2 502</w:t>
            </w:r>
          </w:p>
        </w:tc>
        <w:tc>
          <w:tcPr>
            <w:tcW w:w="4536" w:type="dxa"/>
          </w:tcPr>
          <w:p w:rsidR="00DA4C4F" w:rsidRDefault="00506CB0">
            <w:pPr>
              <w:autoSpaceDE w:val="0"/>
              <w:autoSpaceDN w:val="0"/>
              <w:adjustRightInd w:val="0"/>
              <w:spacing w:before="120" w:after="120"/>
              <w:rPr>
                <w:noProof/>
                <w:szCs w:val="24"/>
              </w:rPr>
            </w:pPr>
            <w:r>
              <w:rPr>
                <w:noProof/>
                <w:szCs w:val="24"/>
              </w:rPr>
              <w:t>4 500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Finland</w:t>
            </w:r>
          </w:p>
        </w:tc>
        <w:tc>
          <w:tcPr>
            <w:tcW w:w="2551" w:type="dxa"/>
          </w:tcPr>
          <w:p w:rsidR="00DA4C4F" w:rsidRDefault="00506CB0">
            <w:pPr>
              <w:autoSpaceDE w:val="0"/>
              <w:autoSpaceDN w:val="0"/>
              <w:adjustRightInd w:val="0"/>
              <w:spacing w:before="120" w:after="120"/>
              <w:rPr>
                <w:noProof/>
                <w:szCs w:val="24"/>
              </w:rPr>
            </w:pPr>
            <w:r>
              <w:rPr>
                <w:noProof/>
                <w:szCs w:val="24"/>
              </w:rPr>
              <w:t>12 495</w:t>
            </w:r>
          </w:p>
        </w:tc>
        <w:tc>
          <w:tcPr>
            <w:tcW w:w="4536" w:type="dxa"/>
          </w:tcPr>
          <w:p w:rsidR="00DA4C4F" w:rsidRDefault="00506CB0">
            <w:pPr>
              <w:autoSpaceDE w:val="0"/>
              <w:autoSpaceDN w:val="0"/>
              <w:adjustRightInd w:val="0"/>
              <w:spacing w:before="120" w:after="120"/>
              <w:rPr>
                <w:noProof/>
                <w:szCs w:val="24"/>
              </w:rPr>
            </w:pPr>
            <w:r>
              <w:rPr>
                <w:noProof/>
                <w:szCs w:val="24"/>
              </w:rPr>
              <w:t>9 750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France</w:t>
            </w:r>
          </w:p>
        </w:tc>
        <w:tc>
          <w:tcPr>
            <w:tcW w:w="2551" w:type="dxa"/>
          </w:tcPr>
          <w:p w:rsidR="00DA4C4F" w:rsidRDefault="00506CB0">
            <w:pPr>
              <w:autoSpaceDE w:val="0"/>
              <w:autoSpaceDN w:val="0"/>
              <w:adjustRightInd w:val="0"/>
              <w:spacing w:before="120" w:after="120"/>
              <w:rPr>
                <w:noProof/>
                <w:szCs w:val="24"/>
              </w:rPr>
            </w:pPr>
            <w:r>
              <w:rPr>
                <w:noProof/>
                <w:szCs w:val="24"/>
              </w:rPr>
              <w:t>61 818</w:t>
            </w:r>
          </w:p>
        </w:tc>
        <w:tc>
          <w:tcPr>
            <w:tcW w:w="4536" w:type="dxa"/>
          </w:tcPr>
          <w:p w:rsidR="00DA4C4F" w:rsidRDefault="00506CB0">
            <w:pPr>
              <w:autoSpaceDE w:val="0"/>
              <w:autoSpaceDN w:val="0"/>
              <w:adjustRightInd w:val="0"/>
              <w:spacing w:before="120" w:after="120"/>
              <w:rPr>
                <w:noProof/>
                <w:szCs w:val="24"/>
              </w:rPr>
            </w:pPr>
            <w:r>
              <w:rPr>
                <w:noProof/>
                <w:szCs w:val="24"/>
              </w:rPr>
              <w:t>55 500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Germany</w:t>
            </w:r>
          </w:p>
        </w:tc>
        <w:tc>
          <w:tcPr>
            <w:tcW w:w="2551" w:type="dxa"/>
          </w:tcPr>
          <w:p w:rsidR="00DA4C4F" w:rsidRDefault="00506CB0">
            <w:pPr>
              <w:autoSpaceDE w:val="0"/>
              <w:autoSpaceDN w:val="0"/>
              <w:adjustRightInd w:val="0"/>
              <w:spacing w:before="120" w:after="120"/>
              <w:rPr>
                <w:noProof/>
                <w:szCs w:val="24"/>
              </w:rPr>
            </w:pPr>
            <w:r>
              <w:rPr>
                <w:noProof/>
                <w:szCs w:val="24"/>
              </w:rPr>
              <w:t>164 304</w:t>
            </w:r>
          </w:p>
        </w:tc>
        <w:tc>
          <w:tcPr>
            <w:tcW w:w="4536" w:type="dxa"/>
          </w:tcPr>
          <w:p w:rsidR="00DA4C4F" w:rsidRDefault="00506CB0">
            <w:pPr>
              <w:autoSpaceDE w:val="0"/>
              <w:autoSpaceDN w:val="0"/>
              <w:adjustRightInd w:val="0"/>
              <w:spacing w:before="120" w:after="120"/>
              <w:rPr>
                <w:noProof/>
                <w:szCs w:val="24"/>
              </w:rPr>
            </w:pPr>
            <w:r>
              <w:rPr>
                <w:noProof/>
                <w:szCs w:val="24"/>
              </w:rPr>
              <w:t>74 250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Greece</w:t>
            </w:r>
          </w:p>
        </w:tc>
        <w:tc>
          <w:tcPr>
            <w:tcW w:w="2551" w:type="dxa"/>
          </w:tcPr>
          <w:p w:rsidR="00DA4C4F" w:rsidRDefault="00506CB0">
            <w:pPr>
              <w:autoSpaceDE w:val="0"/>
              <w:autoSpaceDN w:val="0"/>
              <w:adjustRightInd w:val="0"/>
              <w:spacing w:before="120" w:after="120"/>
              <w:rPr>
                <w:noProof/>
                <w:szCs w:val="24"/>
              </w:rPr>
            </w:pPr>
            <w:r>
              <w:rPr>
                <w:noProof/>
                <w:szCs w:val="24"/>
              </w:rPr>
              <w:t>1 952</w:t>
            </w:r>
          </w:p>
        </w:tc>
        <w:tc>
          <w:tcPr>
            <w:tcW w:w="4536" w:type="dxa"/>
          </w:tcPr>
          <w:p w:rsidR="00DA4C4F" w:rsidRDefault="00506CB0">
            <w:pPr>
              <w:autoSpaceDE w:val="0"/>
              <w:autoSpaceDN w:val="0"/>
              <w:adjustRightInd w:val="0"/>
              <w:spacing w:before="120" w:after="120"/>
              <w:rPr>
                <w:noProof/>
                <w:szCs w:val="24"/>
              </w:rPr>
            </w:pPr>
            <w:r>
              <w:rPr>
                <w:noProof/>
                <w:szCs w:val="24"/>
              </w:rPr>
              <w:t>16 500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Hungary</w:t>
            </w:r>
          </w:p>
        </w:tc>
        <w:tc>
          <w:tcPr>
            <w:tcW w:w="2551" w:type="dxa"/>
          </w:tcPr>
          <w:p w:rsidR="00DA4C4F" w:rsidRDefault="00506CB0">
            <w:pPr>
              <w:autoSpaceDE w:val="0"/>
              <w:autoSpaceDN w:val="0"/>
              <w:adjustRightInd w:val="0"/>
              <w:spacing w:before="120" w:after="120"/>
              <w:rPr>
                <w:noProof/>
                <w:szCs w:val="24"/>
              </w:rPr>
            </w:pPr>
            <w:r>
              <w:rPr>
                <w:noProof/>
                <w:szCs w:val="24"/>
              </w:rPr>
              <w:t>26 948</w:t>
            </w:r>
          </w:p>
        </w:tc>
        <w:tc>
          <w:tcPr>
            <w:tcW w:w="4536" w:type="dxa"/>
          </w:tcPr>
          <w:p w:rsidR="00DA4C4F" w:rsidRDefault="00506CB0">
            <w:pPr>
              <w:autoSpaceDE w:val="0"/>
              <w:autoSpaceDN w:val="0"/>
              <w:adjustRightInd w:val="0"/>
              <w:spacing w:before="120" w:after="120"/>
              <w:rPr>
                <w:noProof/>
                <w:szCs w:val="24"/>
              </w:rPr>
            </w:pPr>
            <w:r>
              <w:rPr>
                <w:noProof/>
                <w:szCs w:val="24"/>
              </w:rPr>
              <w:t>16 500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Ireland</w:t>
            </w:r>
          </w:p>
        </w:tc>
        <w:tc>
          <w:tcPr>
            <w:tcW w:w="2551" w:type="dxa"/>
          </w:tcPr>
          <w:p w:rsidR="00DA4C4F" w:rsidRDefault="00506CB0">
            <w:pPr>
              <w:autoSpaceDE w:val="0"/>
              <w:autoSpaceDN w:val="0"/>
              <w:adjustRightInd w:val="0"/>
              <w:spacing w:before="120" w:after="120"/>
              <w:rPr>
                <w:noProof/>
                <w:szCs w:val="24"/>
              </w:rPr>
            </w:pPr>
            <w:r>
              <w:rPr>
                <w:noProof/>
                <w:szCs w:val="24"/>
              </w:rPr>
              <w:t>3 333</w:t>
            </w:r>
          </w:p>
        </w:tc>
        <w:tc>
          <w:tcPr>
            <w:tcW w:w="4536" w:type="dxa"/>
          </w:tcPr>
          <w:p w:rsidR="00DA4C4F" w:rsidRDefault="00506CB0">
            <w:pPr>
              <w:autoSpaceDE w:val="0"/>
              <w:autoSpaceDN w:val="0"/>
              <w:adjustRightInd w:val="0"/>
              <w:spacing w:before="120" w:after="120"/>
              <w:rPr>
                <w:noProof/>
                <w:szCs w:val="24"/>
              </w:rPr>
            </w:pPr>
            <w:r>
              <w:rPr>
                <w:noProof/>
                <w:szCs w:val="24"/>
              </w:rPr>
              <w:t>9 000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Italy</w:t>
            </w:r>
          </w:p>
        </w:tc>
        <w:tc>
          <w:tcPr>
            <w:tcW w:w="2551" w:type="dxa"/>
          </w:tcPr>
          <w:p w:rsidR="00DA4C4F" w:rsidRDefault="00506CB0">
            <w:pPr>
              <w:autoSpaceDE w:val="0"/>
              <w:autoSpaceDN w:val="0"/>
              <w:adjustRightInd w:val="0"/>
              <w:spacing w:before="120" w:after="120"/>
              <w:rPr>
                <w:noProof/>
                <w:szCs w:val="24"/>
              </w:rPr>
            </w:pPr>
            <w:r>
              <w:rPr>
                <w:noProof/>
                <w:szCs w:val="24"/>
              </w:rPr>
              <w:t>690 325</w:t>
            </w:r>
          </w:p>
        </w:tc>
        <w:tc>
          <w:tcPr>
            <w:tcW w:w="4536" w:type="dxa"/>
          </w:tcPr>
          <w:p w:rsidR="00DA4C4F" w:rsidRDefault="00506CB0">
            <w:pPr>
              <w:autoSpaceDE w:val="0"/>
              <w:autoSpaceDN w:val="0"/>
              <w:adjustRightInd w:val="0"/>
              <w:spacing w:before="120" w:after="120"/>
              <w:rPr>
                <w:noProof/>
                <w:szCs w:val="24"/>
              </w:rPr>
            </w:pPr>
            <w:r>
              <w:rPr>
                <w:noProof/>
                <w:szCs w:val="24"/>
              </w:rPr>
              <w:t>54 750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Latvia</w:t>
            </w:r>
          </w:p>
        </w:tc>
        <w:tc>
          <w:tcPr>
            <w:tcW w:w="2551" w:type="dxa"/>
          </w:tcPr>
          <w:p w:rsidR="00DA4C4F" w:rsidRDefault="00506CB0">
            <w:pPr>
              <w:autoSpaceDE w:val="0"/>
              <w:autoSpaceDN w:val="0"/>
              <w:adjustRightInd w:val="0"/>
              <w:spacing w:before="120" w:after="120"/>
              <w:rPr>
                <w:noProof/>
                <w:szCs w:val="24"/>
              </w:rPr>
            </w:pPr>
            <w:r>
              <w:rPr>
                <w:noProof/>
                <w:szCs w:val="24"/>
              </w:rPr>
              <w:t>3 167</w:t>
            </w:r>
          </w:p>
        </w:tc>
        <w:tc>
          <w:tcPr>
            <w:tcW w:w="4536" w:type="dxa"/>
          </w:tcPr>
          <w:p w:rsidR="00DA4C4F" w:rsidRDefault="00506CB0">
            <w:pPr>
              <w:autoSpaceDE w:val="0"/>
              <w:autoSpaceDN w:val="0"/>
              <w:adjustRightInd w:val="0"/>
              <w:spacing w:before="120" w:after="120"/>
              <w:rPr>
                <w:noProof/>
                <w:szCs w:val="24"/>
              </w:rPr>
            </w:pPr>
            <w:r>
              <w:rPr>
                <w:noProof/>
                <w:szCs w:val="24"/>
              </w:rPr>
              <w:t>6 750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Lithuania</w:t>
            </w:r>
          </w:p>
        </w:tc>
        <w:tc>
          <w:tcPr>
            <w:tcW w:w="2551" w:type="dxa"/>
          </w:tcPr>
          <w:p w:rsidR="00DA4C4F" w:rsidRDefault="00506CB0">
            <w:pPr>
              <w:autoSpaceDE w:val="0"/>
              <w:autoSpaceDN w:val="0"/>
              <w:adjustRightInd w:val="0"/>
              <w:spacing w:before="120" w:after="120"/>
              <w:rPr>
                <w:noProof/>
                <w:szCs w:val="24"/>
              </w:rPr>
            </w:pPr>
            <w:r>
              <w:rPr>
                <w:noProof/>
                <w:szCs w:val="24"/>
              </w:rPr>
              <w:t>4 737</w:t>
            </w:r>
          </w:p>
        </w:tc>
        <w:tc>
          <w:tcPr>
            <w:tcW w:w="4536" w:type="dxa"/>
          </w:tcPr>
          <w:p w:rsidR="00DA4C4F" w:rsidRDefault="00506CB0">
            <w:pPr>
              <w:autoSpaceDE w:val="0"/>
              <w:autoSpaceDN w:val="0"/>
              <w:adjustRightInd w:val="0"/>
              <w:spacing w:before="120" w:after="120"/>
              <w:rPr>
                <w:noProof/>
                <w:szCs w:val="24"/>
              </w:rPr>
            </w:pPr>
            <w:r>
              <w:rPr>
                <w:noProof/>
                <w:szCs w:val="24"/>
              </w:rPr>
              <w:t>9 000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Luxembourg</w:t>
            </w:r>
          </w:p>
        </w:tc>
        <w:tc>
          <w:tcPr>
            <w:tcW w:w="2551" w:type="dxa"/>
          </w:tcPr>
          <w:p w:rsidR="00DA4C4F" w:rsidRDefault="00506CB0">
            <w:pPr>
              <w:autoSpaceDE w:val="0"/>
              <w:autoSpaceDN w:val="0"/>
              <w:adjustRightInd w:val="0"/>
              <w:spacing w:before="120" w:after="120"/>
              <w:rPr>
                <w:noProof/>
                <w:szCs w:val="24"/>
              </w:rPr>
            </w:pPr>
            <w:r>
              <w:rPr>
                <w:noProof/>
                <w:szCs w:val="24"/>
              </w:rPr>
              <w:t>1 291</w:t>
            </w:r>
          </w:p>
        </w:tc>
        <w:tc>
          <w:tcPr>
            <w:tcW w:w="4536" w:type="dxa"/>
          </w:tcPr>
          <w:p w:rsidR="00DA4C4F" w:rsidRDefault="00506CB0">
            <w:pPr>
              <w:autoSpaceDE w:val="0"/>
              <w:autoSpaceDN w:val="0"/>
              <w:adjustRightInd w:val="0"/>
              <w:spacing w:before="120" w:after="120"/>
              <w:rPr>
                <w:noProof/>
                <w:szCs w:val="24"/>
              </w:rPr>
            </w:pPr>
            <w:r>
              <w:rPr>
                <w:noProof/>
                <w:szCs w:val="24"/>
              </w:rPr>
              <w:t>4 500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Malta</w:t>
            </w:r>
          </w:p>
        </w:tc>
        <w:tc>
          <w:tcPr>
            <w:tcW w:w="2551" w:type="dxa"/>
          </w:tcPr>
          <w:p w:rsidR="00DA4C4F" w:rsidRDefault="00506CB0">
            <w:pPr>
              <w:autoSpaceDE w:val="0"/>
              <w:autoSpaceDN w:val="0"/>
              <w:adjustRightInd w:val="0"/>
              <w:spacing w:before="120" w:after="120"/>
              <w:rPr>
                <w:noProof/>
                <w:szCs w:val="24"/>
              </w:rPr>
            </w:pPr>
            <w:r>
              <w:rPr>
                <w:noProof/>
                <w:szCs w:val="24"/>
              </w:rPr>
              <w:t>1 662</w:t>
            </w:r>
          </w:p>
        </w:tc>
        <w:tc>
          <w:tcPr>
            <w:tcW w:w="4536" w:type="dxa"/>
          </w:tcPr>
          <w:p w:rsidR="00DA4C4F" w:rsidRDefault="00506CB0">
            <w:pPr>
              <w:autoSpaceDE w:val="0"/>
              <w:autoSpaceDN w:val="0"/>
              <w:adjustRightInd w:val="0"/>
              <w:spacing w:before="120" w:after="120"/>
              <w:rPr>
                <w:noProof/>
                <w:szCs w:val="24"/>
              </w:rPr>
            </w:pPr>
            <w:r>
              <w:rPr>
                <w:noProof/>
                <w:szCs w:val="24"/>
              </w:rPr>
              <w:t>4 500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Netherlands</w:t>
            </w:r>
          </w:p>
        </w:tc>
        <w:tc>
          <w:tcPr>
            <w:tcW w:w="2551" w:type="dxa"/>
          </w:tcPr>
          <w:p w:rsidR="00DA4C4F" w:rsidRDefault="00506CB0">
            <w:pPr>
              <w:autoSpaceDE w:val="0"/>
              <w:autoSpaceDN w:val="0"/>
              <w:adjustRightInd w:val="0"/>
              <w:spacing w:before="120" w:after="120"/>
              <w:rPr>
                <w:noProof/>
                <w:szCs w:val="24"/>
              </w:rPr>
            </w:pPr>
            <w:r>
              <w:rPr>
                <w:noProof/>
                <w:szCs w:val="24"/>
              </w:rPr>
              <w:t>9 909</w:t>
            </w:r>
          </w:p>
        </w:tc>
        <w:tc>
          <w:tcPr>
            <w:tcW w:w="4536" w:type="dxa"/>
          </w:tcPr>
          <w:p w:rsidR="00DA4C4F" w:rsidRDefault="00506CB0">
            <w:pPr>
              <w:autoSpaceDE w:val="0"/>
              <w:autoSpaceDN w:val="0"/>
              <w:adjustRightInd w:val="0"/>
              <w:spacing w:before="120" w:after="120"/>
              <w:rPr>
                <w:noProof/>
                <w:szCs w:val="24"/>
              </w:rPr>
            </w:pPr>
            <w:r>
              <w:rPr>
                <w:noProof/>
                <w:szCs w:val="24"/>
              </w:rPr>
              <w:t>19 500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Poland</w:t>
            </w:r>
          </w:p>
        </w:tc>
        <w:tc>
          <w:tcPr>
            <w:tcW w:w="2551" w:type="dxa"/>
          </w:tcPr>
          <w:p w:rsidR="00DA4C4F" w:rsidRDefault="00506CB0">
            <w:pPr>
              <w:autoSpaceDE w:val="0"/>
              <w:autoSpaceDN w:val="0"/>
              <w:adjustRightInd w:val="0"/>
              <w:spacing w:before="120" w:after="120"/>
              <w:rPr>
                <w:noProof/>
                <w:szCs w:val="24"/>
              </w:rPr>
            </w:pPr>
            <w:r>
              <w:rPr>
                <w:noProof/>
                <w:szCs w:val="24"/>
              </w:rPr>
              <w:t>38 824</w:t>
            </w:r>
          </w:p>
        </w:tc>
        <w:tc>
          <w:tcPr>
            <w:tcW w:w="4536" w:type="dxa"/>
          </w:tcPr>
          <w:p w:rsidR="00DA4C4F" w:rsidRDefault="00506CB0">
            <w:pPr>
              <w:autoSpaceDE w:val="0"/>
              <w:autoSpaceDN w:val="0"/>
              <w:adjustRightInd w:val="0"/>
              <w:spacing w:before="120" w:after="120"/>
              <w:rPr>
                <w:noProof/>
                <w:szCs w:val="24"/>
              </w:rPr>
            </w:pPr>
            <w:r>
              <w:rPr>
                <w:noProof/>
                <w:szCs w:val="24"/>
              </w:rPr>
              <w:t>38 250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Portugal</w:t>
            </w:r>
          </w:p>
        </w:tc>
        <w:tc>
          <w:tcPr>
            <w:tcW w:w="2551" w:type="dxa"/>
          </w:tcPr>
          <w:p w:rsidR="00DA4C4F" w:rsidRDefault="00506CB0">
            <w:pPr>
              <w:autoSpaceDE w:val="0"/>
              <w:autoSpaceDN w:val="0"/>
              <w:adjustRightInd w:val="0"/>
              <w:spacing w:before="120" w:after="120"/>
              <w:rPr>
                <w:noProof/>
                <w:szCs w:val="24"/>
              </w:rPr>
            </w:pPr>
            <w:r>
              <w:rPr>
                <w:noProof/>
                <w:szCs w:val="24"/>
              </w:rPr>
              <w:t>11 305</w:t>
            </w:r>
          </w:p>
        </w:tc>
        <w:tc>
          <w:tcPr>
            <w:tcW w:w="4536" w:type="dxa"/>
          </w:tcPr>
          <w:p w:rsidR="00DA4C4F" w:rsidRDefault="00506CB0">
            <w:pPr>
              <w:autoSpaceDE w:val="0"/>
              <w:autoSpaceDN w:val="0"/>
              <w:adjustRightInd w:val="0"/>
              <w:spacing w:before="120" w:after="120"/>
              <w:rPr>
                <w:noProof/>
                <w:szCs w:val="24"/>
              </w:rPr>
            </w:pPr>
            <w:r>
              <w:rPr>
                <w:noProof/>
                <w:szCs w:val="24"/>
              </w:rPr>
              <w:t>16 500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Romania</w:t>
            </w:r>
          </w:p>
        </w:tc>
        <w:tc>
          <w:tcPr>
            <w:tcW w:w="2551" w:type="dxa"/>
          </w:tcPr>
          <w:p w:rsidR="00DA4C4F" w:rsidRDefault="00506CB0">
            <w:pPr>
              <w:autoSpaceDE w:val="0"/>
              <w:autoSpaceDN w:val="0"/>
              <w:adjustRightInd w:val="0"/>
              <w:spacing w:before="120" w:after="120"/>
              <w:rPr>
                <w:noProof/>
                <w:szCs w:val="24"/>
              </w:rPr>
            </w:pPr>
            <w:r>
              <w:rPr>
                <w:noProof/>
                <w:szCs w:val="24"/>
              </w:rPr>
              <w:t>1 645</w:t>
            </w:r>
          </w:p>
        </w:tc>
        <w:tc>
          <w:tcPr>
            <w:tcW w:w="4536" w:type="dxa"/>
          </w:tcPr>
          <w:p w:rsidR="00DA4C4F" w:rsidRDefault="00506CB0">
            <w:pPr>
              <w:autoSpaceDE w:val="0"/>
              <w:autoSpaceDN w:val="0"/>
              <w:adjustRightInd w:val="0"/>
              <w:spacing w:before="120" w:after="120"/>
              <w:rPr>
                <w:noProof/>
                <w:szCs w:val="24"/>
              </w:rPr>
            </w:pPr>
            <w:r>
              <w:rPr>
                <w:noProof/>
                <w:szCs w:val="24"/>
              </w:rPr>
              <w:t xml:space="preserve">24 750 </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Slovakia</w:t>
            </w:r>
          </w:p>
        </w:tc>
        <w:tc>
          <w:tcPr>
            <w:tcW w:w="2551" w:type="dxa"/>
          </w:tcPr>
          <w:p w:rsidR="00DA4C4F" w:rsidRDefault="00506CB0">
            <w:pPr>
              <w:autoSpaceDE w:val="0"/>
              <w:autoSpaceDN w:val="0"/>
              <w:adjustRightInd w:val="0"/>
              <w:spacing w:before="120" w:after="120"/>
              <w:rPr>
                <w:noProof/>
                <w:szCs w:val="24"/>
              </w:rPr>
            </w:pPr>
            <w:r>
              <w:rPr>
                <w:noProof/>
                <w:szCs w:val="24"/>
              </w:rPr>
              <w:t>12 055</w:t>
            </w:r>
          </w:p>
        </w:tc>
        <w:tc>
          <w:tcPr>
            <w:tcW w:w="4536" w:type="dxa"/>
          </w:tcPr>
          <w:p w:rsidR="00DA4C4F" w:rsidRDefault="00506CB0">
            <w:pPr>
              <w:autoSpaceDE w:val="0"/>
              <w:autoSpaceDN w:val="0"/>
              <w:adjustRightInd w:val="0"/>
              <w:spacing w:before="120" w:after="120"/>
              <w:rPr>
                <w:noProof/>
                <w:szCs w:val="24"/>
              </w:rPr>
            </w:pPr>
            <w:r>
              <w:rPr>
                <w:noProof/>
                <w:szCs w:val="24"/>
              </w:rPr>
              <w:t>9 750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Slovenia</w:t>
            </w:r>
          </w:p>
        </w:tc>
        <w:tc>
          <w:tcPr>
            <w:tcW w:w="2551" w:type="dxa"/>
          </w:tcPr>
          <w:p w:rsidR="00DA4C4F" w:rsidRDefault="00506CB0">
            <w:pPr>
              <w:autoSpaceDE w:val="0"/>
              <w:autoSpaceDN w:val="0"/>
              <w:adjustRightInd w:val="0"/>
              <w:spacing w:before="120" w:after="120"/>
              <w:rPr>
                <w:noProof/>
                <w:szCs w:val="24"/>
              </w:rPr>
            </w:pPr>
            <w:r>
              <w:rPr>
                <w:noProof/>
                <w:szCs w:val="24"/>
              </w:rPr>
              <w:t>19 507</w:t>
            </w:r>
          </w:p>
        </w:tc>
        <w:tc>
          <w:tcPr>
            <w:tcW w:w="4536" w:type="dxa"/>
          </w:tcPr>
          <w:p w:rsidR="00DA4C4F" w:rsidRDefault="00506CB0">
            <w:pPr>
              <w:autoSpaceDE w:val="0"/>
              <w:autoSpaceDN w:val="0"/>
              <w:adjustRightInd w:val="0"/>
              <w:spacing w:before="120" w:after="120"/>
              <w:rPr>
                <w:noProof/>
                <w:szCs w:val="24"/>
              </w:rPr>
            </w:pPr>
            <w:r>
              <w:rPr>
                <w:noProof/>
                <w:szCs w:val="24"/>
              </w:rPr>
              <w:t>6 000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Spain</w:t>
            </w:r>
          </w:p>
        </w:tc>
        <w:tc>
          <w:tcPr>
            <w:tcW w:w="2551" w:type="dxa"/>
          </w:tcPr>
          <w:p w:rsidR="00DA4C4F" w:rsidRDefault="00506CB0">
            <w:pPr>
              <w:autoSpaceDE w:val="0"/>
              <w:autoSpaceDN w:val="0"/>
              <w:adjustRightInd w:val="0"/>
              <w:spacing w:before="120" w:after="120"/>
              <w:rPr>
                <w:noProof/>
                <w:szCs w:val="24"/>
              </w:rPr>
            </w:pPr>
            <w:r>
              <w:rPr>
                <w:noProof/>
                <w:szCs w:val="24"/>
              </w:rPr>
              <w:t>47 194</w:t>
            </w:r>
          </w:p>
        </w:tc>
        <w:tc>
          <w:tcPr>
            <w:tcW w:w="4536" w:type="dxa"/>
          </w:tcPr>
          <w:p w:rsidR="00DA4C4F" w:rsidRDefault="00506CB0">
            <w:pPr>
              <w:autoSpaceDE w:val="0"/>
              <w:autoSpaceDN w:val="0"/>
              <w:adjustRightInd w:val="0"/>
              <w:spacing w:before="120" w:after="120"/>
              <w:rPr>
                <w:noProof/>
                <w:szCs w:val="24"/>
              </w:rPr>
            </w:pPr>
            <w:r>
              <w:rPr>
                <w:noProof/>
                <w:szCs w:val="24"/>
              </w:rPr>
              <w:t>40 500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Sweden</w:t>
            </w:r>
          </w:p>
        </w:tc>
        <w:tc>
          <w:tcPr>
            <w:tcW w:w="2551" w:type="dxa"/>
          </w:tcPr>
          <w:p w:rsidR="00DA4C4F" w:rsidRDefault="00506CB0">
            <w:pPr>
              <w:autoSpaceDE w:val="0"/>
              <w:autoSpaceDN w:val="0"/>
              <w:adjustRightInd w:val="0"/>
              <w:spacing w:before="120" w:after="120"/>
              <w:rPr>
                <w:noProof/>
                <w:szCs w:val="24"/>
              </w:rPr>
            </w:pPr>
            <w:r>
              <w:rPr>
                <w:noProof/>
                <w:szCs w:val="24"/>
              </w:rPr>
              <w:t>7 661</w:t>
            </w:r>
          </w:p>
        </w:tc>
        <w:tc>
          <w:tcPr>
            <w:tcW w:w="4536" w:type="dxa"/>
          </w:tcPr>
          <w:p w:rsidR="00DA4C4F" w:rsidRDefault="00506CB0">
            <w:pPr>
              <w:autoSpaceDE w:val="0"/>
              <w:autoSpaceDN w:val="0"/>
              <w:adjustRightInd w:val="0"/>
              <w:spacing w:before="120" w:after="120"/>
              <w:rPr>
                <w:noProof/>
                <w:szCs w:val="24"/>
              </w:rPr>
            </w:pPr>
            <w:r>
              <w:rPr>
                <w:noProof/>
                <w:szCs w:val="24"/>
              </w:rPr>
              <w:t>15 000</w:t>
            </w:r>
          </w:p>
        </w:tc>
      </w:tr>
      <w:tr w:rsidR="00DA4C4F">
        <w:tc>
          <w:tcPr>
            <w:tcW w:w="1985" w:type="dxa"/>
          </w:tcPr>
          <w:p w:rsidR="00DA4C4F" w:rsidRDefault="00506CB0">
            <w:pPr>
              <w:autoSpaceDE w:val="0"/>
              <w:autoSpaceDN w:val="0"/>
              <w:adjustRightInd w:val="0"/>
              <w:spacing w:before="120" w:after="120"/>
              <w:rPr>
                <w:noProof/>
                <w:szCs w:val="24"/>
              </w:rPr>
            </w:pPr>
            <w:r>
              <w:rPr>
                <w:noProof/>
                <w:szCs w:val="24"/>
              </w:rPr>
              <w:t>United Kingdom</w:t>
            </w:r>
          </w:p>
        </w:tc>
        <w:tc>
          <w:tcPr>
            <w:tcW w:w="2551" w:type="dxa"/>
          </w:tcPr>
          <w:p w:rsidR="00DA4C4F" w:rsidRDefault="00506CB0">
            <w:pPr>
              <w:autoSpaceDE w:val="0"/>
              <w:autoSpaceDN w:val="0"/>
              <w:adjustRightInd w:val="0"/>
              <w:spacing w:before="120" w:after="120"/>
              <w:rPr>
                <w:noProof/>
                <w:szCs w:val="24"/>
              </w:rPr>
            </w:pPr>
            <w:r>
              <w:rPr>
                <w:noProof/>
                <w:szCs w:val="24"/>
              </w:rPr>
              <w:t>19 472</w:t>
            </w:r>
          </w:p>
        </w:tc>
        <w:tc>
          <w:tcPr>
            <w:tcW w:w="4536" w:type="dxa"/>
          </w:tcPr>
          <w:p w:rsidR="00DA4C4F" w:rsidRDefault="00506CB0">
            <w:pPr>
              <w:autoSpaceDE w:val="0"/>
              <w:autoSpaceDN w:val="0"/>
              <w:adjustRightInd w:val="0"/>
              <w:spacing w:before="120" w:after="120"/>
              <w:rPr>
                <w:noProof/>
                <w:szCs w:val="24"/>
              </w:rPr>
            </w:pPr>
            <w:r>
              <w:rPr>
                <w:noProof/>
                <w:szCs w:val="24"/>
              </w:rPr>
              <w:t>54 750</w:t>
            </w:r>
          </w:p>
        </w:tc>
      </w:tr>
      <w:tr w:rsidR="00DA4C4F">
        <w:tc>
          <w:tcPr>
            <w:tcW w:w="1985" w:type="dxa"/>
          </w:tcPr>
          <w:p w:rsidR="00DA4C4F" w:rsidRDefault="00506CB0">
            <w:pPr>
              <w:autoSpaceDE w:val="0"/>
              <w:autoSpaceDN w:val="0"/>
              <w:adjustRightInd w:val="0"/>
              <w:spacing w:before="120" w:after="120"/>
              <w:rPr>
                <w:b/>
                <w:noProof/>
                <w:szCs w:val="24"/>
              </w:rPr>
            </w:pPr>
            <w:r>
              <w:rPr>
                <w:b/>
                <w:noProof/>
                <w:szCs w:val="24"/>
              </w:rPr>
              <w:t>Total</w:t>
            </w:r>
          </w:p>
        </w:tc>
        <w:tc>
          <w:tcPr>
            <w:tcW w:w="2551" w:type="dxa"/>
          </w:tcPr>
          <w:p w:rsidR="00DA4C4F" w:rsidRDefault="00506CB0">
            <w:pPr>
              <w:autoSpaceDE w:val="0"/>
              <w:autoSpaceDN w:val="0"/>
              <w:adjustRightInd w:val="0"/>
              <w:spacing w:before="120" w:after="120"/>
              <w:rPr>
                <w:b/>
                <w:noProof/>
                <w:szCs w:val="24"/>
              </w:rPr>
            </w:pPr>
            <w:r>
              <w:rPr>
                <w:b/>
                <w:noProof/>
                <w:szCs w:val="24"/>
              </w:rPr>
              <w:t>1 173 130</w:t>
            </w:r>
          </w:p>
        </w:tc>
        <w:tc>
          <w:tcPr>
            <w:tcW w:w="4536" w:type="dxa"/>
          </w:tcPr>
          <w:p w:rsidR="00DA4C4F" w:rsidRDefault="00506CB0">
            <w:pPr>
              <w:autoSpaceDE w:val="0"/>
              <w:autoSpaceDN w:val="0"/>
              <w:adjustRightInd w:val="0"/>
              <w:spacing w:before="120" w:after="120"/>
              <w:rPr>
                <w:b/>
                <w:noProof/>
                <w:szCs w:val="24"/>
              </w:rPr>
            </w:pPr>
            <w:r>
              <w:rPr>
                <w:b/>
                <w:noProof/>
                <w:szCs w:val="24"/>
              </w:rPr>
              <w:t>Threshold reached in 9 Member States</w:t>
            </w:r>
          </w:p>
        </w:tc>
      </w:tr>
    </w:tbl>
    <w:p w:rsidR="00DA4C4F" w:rsidRDefault="00DA4C4F">
      <w:pPr>
        <w:autoSpaceDE w:val="0"/>
        <w:autoSpaceDN w:val="0"/>
        <w:adjustRightInd w:val="0"/>
        <w:spacing w:after="0"/>
        <w:rPr>
          <w:noProof/>
          <w:szCs w:val="24"/>
        </w:rPr>
      </w:pPr>
    </w:p>
    <w:p w:rsidR="00DD4E70" w:rsidRDefault="00DD4E70">
      <w:pPr>
        <w:autoSpaceDE w:val="0"/>
        <w:autoSpaceDN w:val="0"/>
        <w:adjustRightInd w:val="0"/>
        <w:spacing w:after="0"/>
        <w:rPr>
          <w:noProof/>
          <w:szCs w:val="24"/>
        </w:rPr>
      </w:pPr>
    </w:p>
    <w:p w:rsidR="00DD4E70" w:rsidRDefault="00DD4E70">
      <w:pPr>
        <w:autoSpaceDE w:val="0"/>
        <w:autoSpaceDN w:val="0"/>
        <w:adjustRightInd w:val="0"/>
        <w:spacing w:after="0"/>
        <w:rPr>
          <w:noProof/>
          <w:szCs w:val="24"/>
        </w:rPr>
      </w:pPr>
    </w:p>
    <w:p w:rsidR="00DD4E70" w:rsidRDefault="00DD4E70">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In accordance with Article 10 of the Regulation, the Commission:</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 xml:space="preserve">- published on 3 March 2015 the relevant information in the register at: </w:t>
      </w:r>
    </w:p>
    <w:p w:rsidR="00DA4C4F" w:rsidRDefault="00DD4E70">
      <w:pPr>
        <w:autoSpaceDE w:val="0"/>
        <w:autoSpaceDN w:val="0"/>
        <w:adjustRightInd w:val="0"/>
        <w:spacing w:after="0"/>
        <w:rPr>
          <w:noProof/>
          <w:szCs w:val="24"/>
          <w:u w:val="single"/>
        </w:rPr>
      </w:pPr>
      <w:hyperlink r:id="rId14" w:history="1">
        <w:r w:rsidR="00506CB0">
          <w:rPr>
            <w:rStyle w:val="Hyperlink"/>
            <w:noProof/>
            <w:color w:val="auto"/>
            <w:szCs w:val="24"/>
          </w:rPr>
          <w:t>http://ec.europa.eu/citizens-initiative/public/initiatives/finalised/details/2012/000007</w:t>
        </w:r>
      </w:hyperlink>
      <w:r w:rsidR="00506CB0">
        <w:rPr>
          <w:noProof/>
          <w:szCs w:val="24"/>
          <w:u w:val="single"/>
        </w:rPr>
        <w:t xml:space="preserve"> </w:t>
      </w:r>
    </w:p>
    <w:p w:rsidR="00DA4C4F" w:rsidRDefault="00DA4C4F">
      <w:pPr>
        <w:autoSpaceDE w:val="0"/>
        <w:autoSpaceDN w:val="0"/>
        <w:adjustRightInd w:val="0"/>
        <w:spacing w:after="0"/>
        <w:rPr>
          <w:noProof/>
          <w:szCs w:val="24"/>
          <w:u w:val="single"/>
        </w:rPr>
      </w:pPr>
    </w:p>
    <w:p w:rsidR="00DA4C4F" w:rsidRDefault="00506CB0">
      <w:pPr>
        <w:autoSpaceDE w:val="0"/>
        <w:autoSpaceDN w:val="0"/>
        <w:adjustRightInd w:val="0"/>
        <w:spacing w:after="0"/>
        <w:rPr>
          <w:noProof/>
          <w:szCs w:val="24"/>
        </w:rPr>
      </w:pPr>
      <w:r>
        <w:rPr>
          <w:noProof/>
          <w:szCs w:val="24"/>
        </w:rPr>
        <w:t>- received the organisers on 11 May 2015.</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During the meeting at the Commission, the Commission was represented by Vice-President Katainen and senior officials from the various services concerned.</w:t>
      </w:r>
    </w:p>
    <w:p w:rsidR="00DA4C4F" w:rsidRDefault="00DA4C4F">
      <w:pPr>
        <w:autoSpaceDE w:val="0"/>
        <w:autoSpaceDN w:val="0"/>
        <w:adjustRightInd w:val="0"/>
        <w:spacing w:after="0"/>
        <w:rPr>
          <w:noProof/>
          <w:szCs w:val="24"/>
        </w:rPr>
      </w:pPr>
    </w:p>
    <w:p w:rsidR="00DA4C4F" w:rsidRDefault="00506CB0">
      <w:pPr>
        <w:autoSpaceDE w:val="0"/>
        <w:autoSpaceDN w:val="0"/>
        <w:adjustRightInd w:val="0"/>
        <w:spacing w:after="0"/>
        <w:rPr>
          <w:noProof/>
          <w:szCs w:val="24"/>
        </w:rPr>
      </w:pPr>
      <w:r>
        <w:rPr>
          <w:noProof/>
          <w:szCs w:val="24"/>
        </w:rPr>
        <w:t xml:space="preserve">On the same day in the afternoon, in accordance with Article 11 of the Regulation, organisers were given the opportunity to present their initiative in a public hearing organised at the European Parliament. On this occasion, for the first time, external experts have also been invited to take the floor. The Commission was represented by Vice-President Katainen.  </w:t>
      </w:r>
    </w:p>
    <w:p w:rsidR="00DA4C4F" w:rsidRDefault="00DA4C4F">
      <w:pPr>
        <w:rPr>
          <w:noProof/>
        </w:rPr>
      </w:pPr>
    </w:p>
    <w:sectPr w:rsidR="00DA4C4F" w:rsidSect="0006168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4F" w:rsidRDefault="00506CB0">
      <w:pPr>
        <w:spacing w:after="0"/>
      </w:pPr>
      <w:r>
        <w:separator/>
      </w:r>
    </w:p>
  </w:endnote>
  <w:endnote w:type="continuationSeparator" w:id="0">
    <w:p w:rsidR="00DA4C4F" w:rsidRDefault="00506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CoverPage"/>
      <w:rPr>
        <w:rFonts w:ascii="Arial" w:hAnsi="Arial" w:cs="Arial"/>
        <w:b/>
        <w:sz w:val="48"/>
      </w:rPr>
    </w:pPr>
    <w:r w:rsidRPr="00DD4E70">
      <w:rPr>
        <w:rFonts w:ascii="Arial" w:hAnsi="Arial" w:cs="Arial"/>
        <w:b/>
        <w:sz w:val="48"/>
      </w:rPr>
      <w:t>EN</w:t>
    </w:r>
    <w:r w:rsidRPr="00DD4E70">
      <w:rPr>
        <w:rFonts w:ascii="Arial" w:hAnsi="Arial" w:cs="Arial"/>
        <w:b/>
        <w:sz w:val="48"/>
      </w:rPr>
      <w:tab/>
    </w:r>
    <w:r w:rsidRPr="00DD4E70">
      <w:rPr>
        <w:rFonts w:ascii="Arial" w:hAnsi="Arial" w:cs="Arial"/>
        <w:b/>
        <w:sz w:val="48"/>
      </w:rPr>
      <w:tab/>
    </w:r>
    <w:fldSimple w:instr=" DOCVARIABLE &quot;LW_Confidence&quot; \* MERGEFORMAT ">
      <w:r>
        <w:t xml:space="preserve"> </w:t>
      </w:r>
    </w:fldSimple>
    <w:r w:rsidRPr="00DD4E70">
      <w:tab/>
    </w:r>
    <w:proofErr w:type="spellStart"/>
    <w:r w:rsidRPr="00DD4E7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4F" w:rsidRDefault="00DA4C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26822"/>
      <w:docPartObj>
        <w:docPartGallery w:val="Page Numbers (Bottom of Page)"/>
        <w:docPartUnique/>
      </w:docPartObj>
    </w:sdtPr>
    <w:sdtEndPr>
      <w:rPr>
        <w:noProof/>
      </w:rPr>
    </w:sdtEndPr>
    <w:sdtContent>
      <w:p w:rsidR="00DA4C4F" w:rsidRDefault="00506CB0">
        <w:pPr>
          <w:pStyle w:val="Footer"/>
          <w:jc w:val="center"/>
        </w:pPr>
        <w:r>
          <w:fldChar w:fldCharType="begin"/>
        </w:r>
        <w:r>
          <w:instrText xml:space="preserve"> PAGE   \* MERGEFORMAT </w:instrText>
        </w:r>
        <w:r>
          <w:fldChar w:fldCharType="separate"/>
        </w:r>
        <w:r w:rsidR="00DD4E70">
          <w:rPr>
            <w:noProof/>
          </w:rPr>
          <w:t>2</w:t>
        </w:r>
        <w:r>
          <w:rPr>
            <w:noProof/>
          </w:rPr>
          <w:fldChar w:fldCharType="end"/>
        </w:r>
      </w:p>
    </w:sdtContent>
  </w:sdt>
  <w:p w:rsidR="00DA4C4F" w:rsidRDefault="00DA4C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4F" w:rsidRDefault="00DA4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4F" w:rsidRDefault="00506CB0">
      <w:pPr>
        <w:spacing w:after="0"/>
      </w:pPr>
      <w:r>
        <w:separator/>
      </w:r>
    </w:p>
  </w:footnote>
  <w:footnote w:type="continuationSeparator" w:id="0">
    <w:p w:rsidR="00DA4C4F" w:rsidRDefault="00506CB0">
      <w:pPr>
        <w:spacing w:after="0"/>
      </w:pPr>
      <w:r>
        <w:continuationSeparator/>
      </w:r>
    </w:p>
  </w:footnote>
  <w:footnote w:id="1">
    <w:p w:rsidR="00DA4C4F" w:rsidRDefault="00506CB0">
      <w:pPr>
        <w:pStyle w:val="FootnoteText"/>
      </w:pPr>
      <w:r>
        <w:rPr>
          <w:rStyle w:val="FootnoteReference"/>
        </w:rPr>
        <w:footnoteRef/>
      </w:r>
      <w:r>
        <w:t xml:space="preserve"> Press release of 18/07/2012: </w:t>
      </w:r>
      <w:hyperlink r:id="rId1" w:history="1">
        <w:r>
          <w:rPr>
            <w:rStyle w:val="Hyperlink"/>
          </w:rPr>
          <w:t>http://ec.europa.eu/archives/commission_2010-2014/sefcovic/headlines/press-releases/2012/07/2012_07_18_eci_en.htm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4F" w:rsidRDefault="00DA4C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4F" w:rsidRDefault="00DA4C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4F" w:rsidRDefault="00DA4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899E77DA308743D3AE72EB7B8555F47E"/>
    <w:docVar w:name="LW_CROSSREFERENCE" w:val="&lt;UNUSED&gt;"/>
    <w:docVar w:name="LW_DocType" w:val="NORMAL"/>
    <w:docVar w:name="LW_EMISSION" w:val="3.6.2015"/>
    <w:docVar w:name="LW_EMISSION_ISODATE" w:val="2015-06-03"/>
    <w:docVar w:name="LW_EMISSION_LOCATION" w:val="BRX"/>
    <w:docVar w:name="LW_EMISSION_PREFIX" w:val="Brussels, "/>
    <w:docVar w:name="LW_EMISSION_SUFFIX" w:val=" "/>
    <w:docVar w:name="LW_ID_DOCTYPE_NONLW" w:val="CP-038"/>
    <w:docVar w:name="LW_LANGUE" w:val="EN"/>
    <w:docVar w:name="LW_MARKING" w:val="&lt;UNUSED&gt;"/>
    <w:docVar w:name="LW_NOM.INST" w:val="EUROPEAN COMMISSION"/>
    <w:docVar w:name="LW_NOM.INST_JOINTDOC" w:val="&lt;EMPTY&gt;"/>
    <w:docVar w:name="LW_OBJETACTEPRINCIPAL.CP" w:val="on the European Citizen's Initiative 'Stop Vivisection'"/>
    <w:docVar w:name="LW_PART_NBR" w:val="1"/>
    <w:docVar w:name="LW_PART_NBR_TOTAL" w:val="1"/>
    <w:docVar w:name="LW_REF.INST.NEW" w:val="C"/>
    <w:docVar w:name="LW_REF.INST.NEW_ADOPTED" w:val="&lt;EMPTY&gt;"/>
    <w:docVar w:name="LW_REF.INST.NEW_TEXT" w:val="(2015) 3773 final"/>
    <w:docVar w:name="LW_REF.INTERNE" w:val="&lt;UNUSED&gt;"/>
    <w:docVar w:name="LW_SUPERTITRE" w:val="&lt;UNUSED&gt;"/>
    <w:docVar w:name="LW_TITRE.OBJ.CP" w:val="&lt;UNUSED&gt;"/>
    <w:docVar w:name="LW_TYPE.DOC.CP" w:val="ANNEX_x000b_"/>
    <w:docVar w:name="LW_TYPEACTEPRINCIPAL.CP" w:val="COMMUNICATION FROM THE COMMISSION"/>
  </w:docVars>
  <w:rsids>
    <w:rsidRoot w:val="00DA4C4F"/>
    <w:rsid w:val="00061686"/>
    <w:rsid w:val="00506CB0"/>
    <w:rsid w:val="00DA4C4F"/>
    <w:rsid w:val="00DD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c.europa.eu/citizens-initiative/public/initiatives/finalised/details/2012/00000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rchives/commission_2010-2014/sefcovic/headlines/press-releases/2012/07/2012_07_18_eci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629</Words>
  <Characters>3263</Characters>
  <Application>Microsoft Office Word</Application>
  <DocSecurity>0</DocSecurity>
  <Lines>148</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Katrin (ENV)</dc:creator>
  <cp:lastModifiedBy>Stefanie Heilemann</cp:lastModifiedBy>
  <cp:revision>10</cp:revision>
  <cp:lastPrinted>2015-05-29T15:07:00Z</cp:lastPrinted>
  <dcterms:created xsi:type="dcterms:W3CDTF">2015-05-22T14:45:00Z</dcterms:created>
  <dcterms:modified xsi:type="dcterms:W3CDTF">2015-06-02T12:36:00Z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