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733ED602A20444FAAD70C8BFE3851B7B" style="width:450.75pt;height:372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ANNEX 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Overview table summarising the monthly reports of the Turkish Cypriot Chamber of Commerce according to Article 8 of Commission Regulation (EC) No 1480/2004 in EUR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838"/>
        <w:gridCol w:w="938"/>
        <w:gridCol w:w="801"/>
        <w:gridCol w:w="801"/>
        <w:gridCol w:w="801"/>
        <w:gridCol w:w="801"/>
        <w:gridCol w:w="801"/>
        <w:gridCol w:w="801"/>
        <w:gridCol w:w="1072"/>
        <w:gridCol w:w="861"/>
        <w:gridCol w:w="1061"/>
        <w:gridCol w:w="1038"/>
        <w:gridCol w:w="936"/>
      </w:tblGrid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Traded Products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January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February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March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April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May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June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July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August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September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October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November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December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Total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Aluminium/ PVC Products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22,120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5,400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3,600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5,600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20,280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</w:rPr>
              <w:t>91,640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Live Animals/Animal products (fresh fish)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72,102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85,505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81,640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67,802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68,367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74,127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89,666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67,968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72,151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75,434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52,987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42,368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850,115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Building/ Articles of Stone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17,956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11,424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31,162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24,970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17,584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54,865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16,735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34,188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19,445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24,124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40,804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294,586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Ceramic products/refractory goods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19,229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15,589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8,457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11,377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11,102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7,772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10,411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13,922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121,336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Chemical Products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Electricity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3,800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Earth and stone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2,011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2,301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Electronic Equipment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18,350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32,749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Glass and glassware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950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Handicraft products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4,935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Iron/Steel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24,050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12,470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31,990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15,340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22,272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16,150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26,262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16,422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26,474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37,296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23,225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265,951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Miscallenous/Manufactured articles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21,014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12,879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19,609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37,314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29,181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26,214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27,405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22,584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21,883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26,489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25,468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23,487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293,527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Paintings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Paper Products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8,600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9,900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62,700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Pastrycooks' products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5,500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5,500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Plastic Products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146,654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110,503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120,706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124,262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125,197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126,990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131,278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87,952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121,354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102,218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135,193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97,753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1,430,060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Pre-fabricated buildings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865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Prepared Foodstuffs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Printed Books, newspapers etc.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3,300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10,710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4,980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40,090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Raw metal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13,070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16,335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10,060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24,350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7,575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10,210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7,750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117,630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Saddlery and Harness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Textile articles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Vegetable residues and by-products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10,900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Vegetables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83,390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80,418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45,200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23,200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5,500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257,408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Water Storage/heating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Wood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Wooden products/ furniture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3,146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1,428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24,146</w:t>
            </w:r>
          </w:p>
        </w:tc>
      </w:tr>
      <w:tr>
        <w:trPr>
          <w:trHeight w:val="7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spacing w:before="240" w:line="36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416,606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380,010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387,792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314,280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314,689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329,449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328,414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252,453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303,723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287,579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328,209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267,984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3,911,189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  <w:t xml:space="preserve">Source: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Turkish Cypriot Chamber of Commerce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Calibri" w:eastAsia="Calibri" w:hAnsi="Calibri" w:cs="Times New Roman"/>
          <w:noProof/>
        </w:rPr>
      </w:pPr>
    </w:p>
    <w:p>
      <w:pPr>
        <w:rPr>
          <w:rFonts w:ascii="Calibri" w:eastAsia="Calibri" w:hAnsi="Calibri" w:cs="Times New Roman"/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ANNEX II: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Value of goods crossing the Green Line reported by the authorities of the Republic of Cyprus for 2014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>
        <w:trPr>
          <w:trHeight w:val="51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Total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January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337,708.46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February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323,545.17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March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319,324.28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April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310,983.28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306,734.03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June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276,871.29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July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305,747.53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August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245,626.19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September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256,183.95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October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263,391.20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November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327,495.96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December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246,434.00</w:t>
            </w:r>
          </w:p>
        </w:tc>
      </w:tr>
      <w:tr>
        <w:trPr>
          <w:trHeight w:val="27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TOTAL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3,520,045.34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table based on data received from the Cyprus Chamber of Commerce and Industry</w:t>
      </w:r>
    </w:p>
    <w:p>
      <w:pPr>
        <w:rPr>
          <w:rFonts w:ascii="Calibri" w:eastAsia="Calibri" w:hAnsi="Calibri" w:cs="Times New Roman"/>
          <w:noProof/>
        </w:rPr>
      </w:pPr>
    </w:p>
    <w:p>
      <w:pPr>
        <w:rPr>
          <w:rFonts w:ascii="Calibri" w:eastAsia="Calibri" w:hAnsi="Calibri" w:cs="Times New Roman"/>
          <w:noProof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ANNEX III: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Value of goods which crossed the Green Line and value of goods for which accompanying documents were issued by the Turkish Cypriot Chamber of Commerce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b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fr-BE" w:eastAsia="fr-BE"/>
        </w:rPr>
        <w:drawing>
          <wp:inline distT="0" distB="0" distL="0" distR="0">
            <wp:extent cx="5775325" cy="26085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260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  <w:t>Source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- For the value of goods for which accompanying documents were issued: Turkish Cypriot Chamber of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Commerce</w:t>
      </w:r>
    </w:p>
    <w:p>
      <w:pPr>
        <w:rPr>
          <w:rFonts w:ascii="Calibri" w:eastAsia="Calibri" w:hAnsi="Calibri" w:cs="Times New Roman"/>
          <w:noProof/>
          <w:sz w:val="20"/>
          <w:szCs w:val="20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- For the value of goods which crossed the Green Line: Cyprus Chamber of Commerce and Industry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ANNEX IV: 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Most traded products </w:t>
      </w:r>
    </w:p>
    <w:p>
      <w:pPr>
        <w:rPr>
          <w:rFonts w:ascii="Calibri" w:eastAsia="Calibri" w:hAnsi="Calibri" w:cs="Times New Roman"/>
          <w:noProof/>
          <w:lang w:eastAsia="en-GB"/>
        </w:rPr>
      </w:pPr>
      <w:r>
        <w:rPr>
          <w:rFonts w:ascii="Calibri" w:eastAsia="Calibri" w:hAnsi="Calibri" w:cs="Times New Roman"/>
          <w:noProof/>
          <w:lang w:val="fr-BE" w:eastAsia="fr-BE"/>
        </w:rPr>
        <w:drawing>
          <wp:inline distT="0" distB="0" distL="0" distR="0">
            <wp:extent cx="5753100" cy="405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eastAsia="Calibri" w:hAnsi="Calibri" w:cs="Times New Roman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1417"/>
      </w:tblGrid>
      <w:tr>
        <w:trPr>
          <w:trHeight w:val="315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Fresh fish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836,231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24%</w:t>
            </w:r>
          </w:p>
        </w:tc>
      </w:tr>
      <w:tr>
        <w:trPr>
          <w:trHeight w:val="315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Vegetables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215,124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6%</w:t>
            </w:r>
          </w:p>
        </w:tc>
      </w:tr>
      <w:tr>
        <w:trPr>
          <w:trHeight w:val="315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Raw metal scrap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289,923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8%</w:t>
            </w:r>
          </w:p>
        </w:tc>
      </w:tr>
      <w:tr>
        <w:trPr>
          <w:trHeight w:val="315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Wooden products/furniture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249,312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7%</w:t>
            </w:r>
          </w:p>
        </w:tc>
      </w:tr>
      <w:tr>
        <w:trPr>
          <w:trHeight w:val="315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Building materials/article of stone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418,076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12%</w:t>
            </w:r>
          </w:p>
        </w:tc>
      </w:tr>
      <w:tr>
        <w:trPr>
          <w:trHeight w:val="315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Plastic products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1,321,958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38%</w:t>
            </w:r>
          </w:p>
        </w:tc>
      </w:tr>
      <w:tr>
        <w:trPr>
          <w:trHeight w:val="315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Aluminium/PVC products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75,545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2%</w:t>
            </w:r>
          </w:p>
        </w:tc>
      </w:tr>
      <w:tr>
        <w:trPr>
          <w:trHeight w:val="315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Other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113,877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3%</w:t>
            </w:r>
          </w:p>
        </w:tc>
      </w:tr>
      <w:tr>
        <w:trPr>
          <w:trHeight w:val="330"/>
        </w:trPr>
        <w:tc>
          <w:tcPr>
            <w:tcW w:w="3544" w:type="dxa"/>
            <w:shd w:val="clear" w:color="auto" w:fill="auto"/>
            <w:noWrap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3,520,045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100%</w:t>
            </w: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table based on data received from the Cyprus Permanent Representation to the EU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ANNEX V: 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Development of most traded goods in 2014 (highest value)</w:t>
      </w:r>
    </w:p>
    <w:p>
      <w:pPr>
        <w:rPr>
          <w:rFonts w:ascii="Times New Roman" w:eastAsia="Calibri" w:hAnsi="Times New Roman" w:cs="Times New Roman"/>
          <w:noProof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val="fr-BE" w:eastAsia="fr-BE"/>
        </w:rPr>
        <w:drawing>
          <wp:inline distT="0" distB="0" distL="0" distR="0">
            <wp:extent cx="8797925" cy="318643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925" cy="318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 Graph based on data received from the Turkish Cypriot Chamber of Commerce</w:t>
      </w:r>
    </w:p>
    <w:p>
      <w:pPr>
        <w:rPr>
          <w:rFonts w:ascii="Times New Roman" w:eastAsia="Calibri" w:hAnsi="Times New Roman" w:cs="Times New Roman"/>
          <w:noProof/>
          <w:sz w:val="16"/>
          <w:szCs w:val="16"/>
        </w:rPr>
      </w:pPr>
    </w:p>
    <w:p>
      <w:pPr>
        <w:rPr>
          <w:rFonts w:ascii="Calibri" w:eastAsia="Calibri" w:hAnsi="Calibri" w:cs="Times New Roman"/>
          <w:noProof/>
        </w:r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ANNEX VI</w:t>
      </w:r>
    </w:p>
    <w:tbl>
      <w:tblPr>
        <w:tblW w:w="9471" w:type="dxa"/>
        <w:tblInd w:w="98" w:type="dxa"/>
        <w:tblLook w:val="0000" w:firstRow="0" w:lastRow="0" w:firstColumn="0" w:lastColumn="0" w:noHBand="0" w:noVBand="0"/>
      </w:tblPr>
      <w:tblGrid>
        <w:gridCol w:w="1444"/>
        <w:gridCol w:w="1501"/>
        <w:gridCol w:w="1280"/>
        <w:gridCol w:w="1354"/>
        <w:gridCol w:w="1280"/>
        <w:gridCol w:w="1280"/>
        <w:gridCol w:w="1332"/>
      </w:tblGrid>
      <w:tr>
        <w:trPr>
          <w:trHeight w:val="1301"/>
        </w:trPr>
        <w:tc>
          <w:tcPr>
            <w:tcW w:w="9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 xml:space="preserve">Movement of G/C and T/C persons and vehicles across the crossing points as per Council Regulation (EC) No 866/04 </w:t>
            </w:r>
          </w:p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(01/01/2014 – 31/12/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>2014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)</w:t>
            </w:r>
          </w:p>
        </w:tc>
      </w:tr>
      <w:tr>
        <w:trPr>
          <w:trHeight w:val="764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MONTH</w:t>
            </w:r>
          </w:p>
        </w:tc>
        <w:tc>
          <w:tcPr>
            <w:tcW w:w="41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MOVEMENTS OF PERSONS</w:t>
            </w:r>
          </w:p>
        </w:tc>
        <w:tc>
          <w:tcPr>
            <w:tcW w:w="3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 xml:space="preserve">MOVEMENTS OF VEHICLES </w:t>
            </w:r>
          </w:p>
        </w:tc>
      </w:tr>
      <w:tr>
        <w:trPr>
          <w:trHeight w:val="838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GREEK -CYPRIOTS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lang w:val="en-US"/>
              </w:rPr>
              <w:t>TURKISH-CYPRIOTS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VEHICLES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GCs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lang w:val="en-US"/>
              </w:rPr>
              <w:t>VEHICLES TCs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TOTAL</w:t>
            </w:r>
          </w:p>
        </w:tc>
      </w:tr>
      <w:tr>
        <w:trPr>
          <w:trHeight w:val="750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01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46198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71470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17668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4988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27336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42324</w:t>
            </w:r>
          </w:p>
        </w:tc>
      </w:tr>
      <w:tr>
        <w:trPr>
          <w:trHeight w:val="676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02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39004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67249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106253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13416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25156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38572</w:t>
            </w:r>
          </w:p>
        </w:tc>
      </w:tr>
      <w:tr>
        <w:trPr>
          <w:trHeight w:val="691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03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46436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64997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111433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1508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24881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40689</w:t>
            </w:r>
          </w:p>
        </w:tc>
      </w:tr>
      <w:tr>
        <w:trPr>
          <w:trHeight w:val="676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04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50748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3816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114564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18007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24707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42714</w:t>
            </w:r>
          </w:p>
        </w:tc>
      </w:tr>
      <w:tr>
        <w:trPr>
          <w:trHeight w:val="750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05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52934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7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8356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131290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17936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28417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46353</w:t>
            </w:r>
          </w:p>
        </w:tc>
      </w:tr>
      <w:tr>
        <w:trPr>
          <w:trHeight w:val="691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06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48588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74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949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123537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17559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29992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47551</w:t>
            </w:r>
          </w:p>
        </w:tc>
      </w:tr>
      <w:tr>
        <w:trPr>
          <w:trHeight w:val="617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07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51769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8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3954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135723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18587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31263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49850</w:t>
            </w:r>
          </w:p>
        </w:tc>
      </w:tr>
      <w:tr>
        <w:trPr>
          <w:trHeight w:val="691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08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57091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77471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134562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20232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29663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49895</w:t>
            </w:r>
          </w:p>
        </w:tc>
      </w:tr>
      <w:tr>
        <w:trPr>
          <w:trHeight w:val="750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09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50259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85679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135938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16904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32492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49396</w:t>
            </w:r>
          </w:p>
        </w:tc>
      </w:tr>
      <w:tr>
        <w:trPr>
          <w:trHeight w:val="706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10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497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68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8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9818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139586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16307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31945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48252</w:t>
            </w:r>
          </w:p>
        </w:tc>
      </w:tr>
      <w:tr>
        <w:trPr>
          <w:trHeight w:val="720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11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47082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78676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125758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14821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29028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43849</w:t>
            </w:r>
          </w:p>
        </w:tc>
      </w:tr>
      <w:tr>
        <w:trPr>
          <w:trHeight w:val="867"/>
        </w:trPr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 / 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50029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90706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140735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15997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31615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47612</w:t>
            </w:r>
          </w:p>
        </w:tc>
      </w:tr>
      <w:tr>
        <w:trPr>
          <w:trHeight w:val="882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TOTAL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589906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927141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1517047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20562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val="en-US"/>
              </w:rPr>
              <w:t>346495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547057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: Republic of Cyprus Police Headquarters, Operations Branch, 15/01/2015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ANNEX VII</w:t>
      </w:r>
    </w:p>
    <w:tbl>
      <w:tblPr>
        <w:tblW w:w="4564" w:type="pct"/>
        <w:tblLook w:val="04A0" w:firstRow="1" w:lastRow="0" w:firstColumn="1" w:lastColumn="0" w:noHBand="0" w:noVBand="1"/>
      </w:tblPr>
      <w:tblGrid>
        <w:gridCol w:w="2917"/>
        <w:gridCol w:w="5559"/>
      </w:tblGrid>
      <w:tr>
        <w:trPr>
          <w:trHeight w:val="1016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Nationality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 xml:space="preserve">Number of irregular migrants apprehended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br/>
              <w:t>after crossing the Green Line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br/>
              <w:t>(01/01/2014 – 31/12/2014)</w:t>
            </w:r>
          </w:p>
        </w:tc>
      </w:tr>
      <w:tr>
        <w:trPr>
          <w:trHeight w:val="153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Syria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621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Pakistan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60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Iran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44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Georgia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34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India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28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Egypt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16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Somalia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Armenia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Nigeria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Bangladesh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Ukraine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Iraq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Turkey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Vietnam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China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Jordan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Republic of Moldova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Lebanon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Cameroon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Sri Lanka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Congo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Algeria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Palestine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footnoteReference w:id="2"/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Russia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Serbia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Sierra Leone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Tunisia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Afghanistan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Gambia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Ivory Cost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Kyrgyzstan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Libya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Mali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Morocco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20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Nepal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19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Sudan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>
        <w:trPr>
          <w:trHeight w:val="225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 xml:space="preserve">TOTAL 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979</w:t>
            </w:r>
          </w:p>
        </w:tc>
      </w:tr>
    </w:tbl>
    <w:p>
      <w:pPr>
        <w:rPr>
          <w:noProof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: CYPOL and SBAs </w:t>
      </w:r>
    </w:p>
    <w:sectPr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GB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GB"/>
        </w:rPr>
        <w:t>These figures include both the 970 irregular migrants apprehended in the government-controlled areas and the 9 irregular migrants apprehended in the SBA.</w:t>
      </w:r>
    </w:p>
    <w:p>
      <w:pPr>
        <w:pStyle w:val="FootnoteText"/>
        <w:rPr>
          <w:rFonts w:ascii="Times New Roman" w:hAnsi="Times New Roman" w:cs="Times New Roman"/>
          <w:sz w:val="18"/>
          <w:szCs w:val="18"/>
        </w:rPr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>
        <w:rPr>
          <w:rFonts w:ascii="Times New Roman" w:hAnsi="Times New Roman" w:cs="Times New Roman"/>
          <w:bCs/>
          <w:iCs/>
          <w:sz w:val="18"/>
          <w:szCs w:val="18"/>
        </w:rPr>
        <w:t>his designation shall not be construed as recognition of a State of Palestine and is without prejudice to the individual positions of the Member States on this issue.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ccompanying the document"/>
    <w:docVar w:name="LW_CONFIDENCE" w:val=" "/>
    <w:docVar w:name="LW_CONST_RESTREINT_UE" w:val="RESTREINT UE"/>
    <w:docVar w:name="LW_CORRIGENDUM" w:val="&lt;UNUSED&gt;"/>
    <w:docVar w:name="LW_COVERPAGE_GUID" w:val="733ED602A20444FAAD70C8BFE3851B7B"/>
    <w:docVar w:name="LW_CROSSREFERENCE" w:val="{COM(2015) 235 final}"/>
    <w:docVar w:name="LW_DocType" w:val="NORMAL"/>
    <w:docVar w:name="LW_EMISSION" w:val="2.6.2015"/>
    <w:docVar w:name="LW_EMISSION_ISODATE" w:val="2015-06-02"/>
    <w:docVar w:name="LW_EMISSION_LOCATION" w:val="BRX"/>
    <w:docVar w:name="LW_EMISSION_PREFIX" w:val="Brussels, "/>
    <w:docVar w:name="LW_EMISSION_SUFFIX" w:val=" "/>
    <w:docVar w:name="LW_ID_DOCTYPE_NONLW" w:val="CP-025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SWD"/>
    <w:docVar w:name="LW_REF.INST.NEW_ADOPTED" w:val="final"/>
    <w:docVar w:name="LW_REF.INST.NEW_TEXT" w:val="(2015) 108"/>
    <w:docVar w:name="LW_REF.INTERNE" w:val="&lt;UNUSED&gt;"/>
    <w:docVar w:name="LW_SUPERTITRE" w:val="&lt;UNUSED&gt;"/>
    <w:docVar w:name="LW_TITRE.OBJ.CP" w:val="Technical annexes"/>
    <w:docVar w:name="LW_TYPE.DOC.CP" w:val="COMMISSION STAFF WORKING DOCUMENT"/>
    <w:docVar w:name="LW_TYPEACTEPRINCIPAL.CP" w:val="Annual Report on the implementation of Council Regulation (EC) 866/2004 of 29 April 2004 and the situation resulting from its applic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image" Target="media/image3.emf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image" Target="media/image4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image" Target="media/image2.jpeg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8" Type="http://schemas.openxmlformats.org/officeDocument/2006/relationships/image" Target="media/image1.emf"/><Relationship Id="rId51" Type="http://schemas.openxmlformats.org/officeDocument/2006/relationships/footer" Target="footer20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C2DD-6DAA-4A8E-9197-A7C56DB7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969</Words>
  <Characters>4594</Characters>
  <Application>Microsoft Office Word</Application>
  <DocSecurity>0</DocSecurity>
  <Lines>765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2015-04-08T07:53:00Z</dcterms:created>
  <dcterms:modified xsi:type="dcterms:W3CDTF">2015-05-21T11:51:00Z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