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F52" w:rsidRPr="003F3F11" w:rsidRDefault="00D63133" w:rsidP="003F3F11">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2aae3ae-7ba3-43c5-944f-2f5f319ed93b_0" style="width:568.5pt;height:345pt">
            <v:imagedata r:id="rId9" o:title=""/>
          </v:shape>
        </w:pict>
      </w:r>
      <w:bookmarkEnd w:id="0"/>
    </w:p>
    <w:p w:rsidR="005B717E" w:rsidRPr="008C2734" w:rsidRDefault="005B717E" w:rsidP="00055678">
      <w:pPr>
        <w:pStyle w:val="PointManual"/>
        <w:spacing w:before="0"/>
        <w:rPr>
          <w:b/>
          <w:bCs/>
          <w:u w:val="single"/>
          <w:lang w:val="fr-BE"/>
        </w:rPr>
      </w:pPr>
    </w:p>
    <w:p w:rsidR="000110EE" w:rsidRPr="008C2734" w:rsidRDefault="000110EE" w:rsidP="00055678">
      <w:pPr>
        <w:pStyle w:val="PointManual"/>
        <w:spacing w:before="0"/>
        <w:rPr>
          <w:b/>
          <w:bCs/>
          <w:u w:val="single"/>
          <w:lang w:val="fr-BE"/>
        </w:rPr>
      </w:pPr>
    </w:p>
    <w:p w:rsidR="0088328B" w:rsidRPr="008C2734" w:rsidRDefault="0088328B" w:rsidP="0088328B">
      <w:pPr>
        <w:pStyle w:val="PointManual"/>
        <w:spacing w:before="0"/>
        <w:rPr>
          <w:b/>
          <w:bCs/>
          <w:u w:val="single"/>
          <w:lang w:val="fr-BE"/>
        </w:rPr>
      </w:pPr>
      <w:r w:rsidRPr="008C2734">
        <w:rPr>
          <w:b/>
          <w:bCs/>
          <w:u w:val="single"/>
          <w:lang w:val="fr-BE"/>
        </w:rPr>
        <w:t>SESSION DU JEUDI 11 JUIN 2015 (10 h 00)</w:t>
      </w:r>
    </w:p>
    <w:p w:rsidR="0088328B" w:rsidRPr="008C2734" w:rsidRDefault="0088328B" w:rsidP="0088328B">
      <w:pPr>
        <w:pStyle w:val="PointManual"/>
        <w:spacing w:before="0"/>
        <w:rPr>
          <w:lang w:val="fr-BE"/>
        </w:rPr>
      </w:pPr>
    </w:p>
    <w:p w:rsidR="0088328B" w:rsidRPr="008C2734" w:rsidRDefault="0088328B" w:rsidP="0088328B">
      <w:pPr>
        <w:pStyle w:val="PointManual"/>
        <w:spacing w:before="0"/>
        <w:rPr>
          <w:lang w:val="fr-BE"/>
        </w:rPr>
      </w:pPr>
      <w:r w:rsidRPr="008C2734">
        <w:rPr>
          <w:lang w:val="fr-BE"/>
        </w:rPr>
        <w:t>1.</w:t>
      </w:r>
      <w:r w:rsidRPr="008C2734">
        <w:rPr>
          <w:lang w:val="fr-BE"/>
        </w:rPr>
        <w:tab/>
        <w:t>Adoption de l'ordre du jour</w:t>
      </w:r>
    </w:p>
    <w:p w:rsidR="0088328B" w:rsidRPr="008C2734" w:rsidRDefault="0088328B" w:rsidP="0088328B">
      <w:pPr>
        <w:outlineLvl w:val="0"/>
        <w:rPr>
          <w:b/>
          <w:u w:val="single"/>
          <w:lang w:val="fr-BE"/>
        </w:rPr>
      </w:pPr>
    </w:p>
    <w:p w:rsidR="0088328B" w:rsidRPr="008C2734" w:rsidRDefault="0088328B" w:rsidP="0088328B">
      <w:pPr>
        <w:rPr>
          <w:b/>
          <w:u w:val="single"/>
          <w:lang w:val="fr-BE"/>
        </w:rPr>
      </w:pPr>
      <w:r w:rsidRPr="008C2734">
        <w:rPr>
          <w:b/>
          <w:u w:val="single"/>
          <w:lang w:val="fr-BE"/>
        </w:rPr>
        <w:t>Activités non législatives</w:t>
      </w:r>
    </w:p>
    <w:p w:rsidR="0088328B" w:rsidRPr="008C2734" w:rsidRDefault="0088328B" w:rsidP="0088328B">
      <w:pPr>
        <w:rPr>
          <w:b/>
          <w:lang w:val="fr-BE"/>
        </w:rPr>
      </w:pPr>
    </w:p>
    <w:p w:rsidR="0088328B" w:rsidRPr="008C2734" w:rsidRDefault="0088328B" w:rsidP="0088328B">
      <w:pPr>
        <w:pStyle w:val="PointManual"/>
        <w:spacing w:before="0"/>
        <w:rPr>
          <w:lang w:val="fr-BE"/>
        </w:rPr>
      </w:pPr>
      <w:r w:rsidRPr="008C2734">
        <w:rPr>
          <w:lang w:val="fr-BE"/>
        </w:rPr>
        <w:t>2.</w:t>
      </w:r>
      <w:r w:rsidRPr="008C2734">
        <w:rPr>
          <w:lang w:val="fr-BE"/>
        </w:rPr>
        <w:tab/>
        <w:t>Approbation de la liste des points "A"</w:t>
      </w:r>
    </w:p>
    <w:p w:rsidR="00055678" w:rsidRPr="008C2734" w:rsidRDefault="00055678" w:rsidP="00055678">
      <w:pPr>
        <w:pStyle w:val="Text3"/>
        <w:rPr>
          <w:lang w:val="fr-BE"/>
        </w:rPr>
      </w:pPr>
      <w:r w:rsidRPr="008C2734">
        <w:rPr>
          <w:lang w:val="fr-BE"/>
        </w:rPr>
        <w:t>9427/15 PTS A 45</w:t>
      </w:r>
    </w:p>
    <w:p w:rsidR="00055678" w:rsidRPr="008C2734" w:rsidRDefault="00055678" w:rsidP="00055678">
      <w:pPr>
        <w:outlineLvl w:val="0"/>
        <w:rPr>
          <w:b/>
          <w:u w:val="single"/>
          <w:lang w:val="fr-BE"/>
        </w:rPr>
      </w:pPr>
    </w:p>
    <w:p w:rsidR="0088328B" w:rsidRPr="008C2734" w:rsidRDefault="005B717E" w:rsidP="0088328B">
      <w:pPr>
        <w:outlineLvl w:val="0"/>
        <w:rPr>
          <w:b/>
          <w:u w:val="single"/>
          <w:lang w:val="fr-BE"/>
        </w:rPr>
      </w:pPr>
      <w:r w:rsidRPr="008C2734">
        <w:rPr>
          <w:b/>
          <w:u w:val="single"/>
          <w:lang w:val="fr-BE"/>
        </w:rPr>
        <w:br w:type="page"/>
      </w:r>
      <w:r w:rsidR="0088328B" w:rsidRPr="008C2734">
        <w:rPr>
          <w:b/>
          <w:u w:val="single"/>
          <w:lang w:val="fr-BE"/>
        </w:rPr>
        <w:lastRenderedPageBreak/>
        <w:t>Délibérations législatives</w:t>
      </w:r>
    </w:p>
    <w:p w:rsidR="00055678" w:rsidRPr="008C2734" w:rsidRDefault="0088328B" w:rsidP="0088328B">
      <w:pPr>
        <w:pStyle w:val="NormalWeb"/>
        <w:rPr>
          <w:bCs/>
          <w:u w:val="single"/>
          <w:lang w:val="fr-BE"/>
        </w:rPr>
      </w:pPr>
      <w:r w:rsidRPr="008C2734">
        <w:rPr>
          <w:b/>
          <w:lang w:val="fr-BE"/>
        </w:rPr>
        <w:t>(</w:t>
      </w:r>
      <w:r w:rsidRPr="008C2734">
        <w:rPr>
          <w:b/>
          <w:bCs/>
          <w:lang w:val="fr-BE"/>
        </w:rPr>
        <w:t>Délibération publique conformément à l'article 16, paragraphe 8, du traité sur l'Union européenne)</w:t>
      </w:r>
    </w:p>
    <w:p w:rsidR="00055678" w:rsidRPr="008C2734" w:rsidRDefault="00055678" w:rsidP="00055678">
      <w:pPr>
        <w:rPr>
          <w:bCs/>
          <w:u w:val="single"/>
          <w:lang w:val="fr-BE"/>
        </w:rPr>
      </w:pPr>
      <w:r w:rsidRPr="008C2734">
        <w:rPr>
          <w:bCs/>
          <w:u w:val="single"/>
          <w:lang w:val="fr-BE"/>
        </w:rPr>
        <w:t>TRANSPORT</w:t>
      </w:r>
      <w:r w:rsidR="0088328B" w:rsidRPr="008C2734">
        <w:rPr>
          <w:bCs/>
          <w:u w:val="single"/>
          <w:lang w:val="fr-BE"/>
        </w:rPr>
        <w:t>S</w:t>
      </w:r>
    </w:p>
    <w:p w:rsidR="00055678" w:rsidRPr="008C2734" w:rsidRDefault="00055678" w:rsidP="0088328B">
      <w:pPr>
        <w:pStyle w:val="PointManual"/>
        <w:rPr>
          <w:u w:val="single"/>
          <w:lang w:val="fr-BE"/>
        </w:rPr>
      </w:pPr>
      <w:r w:rsidRPr="008C2734">
        <w:rPr>
          <w:u w:val="single"/>
          <w:lang w:val="fr-BE"/>
        </w:rPr>
        <w:t>A</w:t>
      </w:r>
      <w:r w:rsidR="0088328B" w:rsidRPr="008C2734">
        <w:rPr>
          <w:u w:val="single"/>
          <w:lang w:val="fr-BE"/>
        </w:rPr>
        <w:t>ériens</w:t>
      </w:r>
    </w:p>
    <w:p w:rsidR="00055678" w:rsidRPr="008C2734" w:rsidRDefault="00055678" w:rsidP="00055678">
      <w:pPr>
        <w:rPr>
          <w:bCs/>
          <w:iCs/>
          <w:lang w:val="fr-BE"/>
        </w:rPr>
      </w:pPr>
    </w:p>
    <w:p w:rsidR="0088328B" w:rsidRPr="008C2734" w:rsidRDefault="00055678" w:rsidP="0088328B">
      <w:pPr>
        <w:pStyle w:val="PointManual"/>
        <w:spacing w:before="0"/>
        <w:rPr>
          <w:bCs/>
          <w:iCs/>
          <w:color w:val="000000"/>
          <w:lang w:val="fr-BE"/>
        </w:rPr>
      </w:pPr>
      <w:r w:rsidRPr="008C2734">
        <w:rPr>
          <w:bCs/>
          <w:iCs/>
          <w:color w:val="000000"/>
          <w:lang w:val="fr-BE"/>
        </w:rPr>
        <w:t>3.</w:t>
      </w:r>
      <w:r w:rsidRPr="008C2734">
        <w:rPr>
          <w:bCs/>
          <w:iCs/>
          <w:color w:val="000000"/>
          <w:lang w:val="fr-BE"/>
        </w:rPr>
        <w:tab/>
      </w:r>
      <w:r w:rsidR="0088328B" w:rsidRPr="008C2734">
        <w:rPr>
          <w:bCs/>
          <w:iCs/>
          <w:color w:val="000000"/>
          <w:lang w:val="fr-BE"/>
        </w:rPr>
        <w:t xml:space="preserve">Proposition de règlement du Parlement européen et du Conseil modifiant le règlement (CE) n° 261/2004 établissant des règles communes en matière d'indemnisation et d'assistance des passagers en cas de refus d'embarquement et d'annulation ou de retard important d'un vol, ainsi que le règlement (CE) n° 2027/97 relatif à la responsabilité des transporteurs aériens en ce qui concerne le transport aérien de passagers et de leurs bagages </w:t>
      </w:r>
      <w:r w:rsidR="0088328B" w:rsidRPr="008C2734">
        <w:rPr>
          <w:b/>
          <w:iCs/>
          <w:color w:val="000000"/>
          <w:lang w:val="fr-BE"/>
        </w:rPr>
        <w:t xml:space="preserve">(première lecture) </w:t>
      </w:r>
      <w:r w:rsidR="0088328B" w:rsidRPr="008C2734">
        <w:rPr>
          <w:bCs/>
          <w:iCs/>
          <w:color w:val="000000"/>
          <w:lang w:val="fr-BE"/>
        </w:rPr>
        <w:t>(*)</w:t>
      </w:r>
    </w:p>
    <w:p w:rsidR="0088328B" w:rsidRPr="008C2734" w:rsidRDefault="0088328B" w:rsidP="0088328B">
      <w:pPr>
        <w:pStyle w:val="Text1"/>
        <w:rPr>
          <w:lang w:val="fr-BE"/>
        </w:rPr>
      </w:pPr>
      <w:r w:rsidRPr="008C2734">
        <w:rPr>
          <w:lang w:val="fr-BE"/>
        </w:rPr>
        <w:t>(Base juridique proposée par la Commission: article 100 TFUE)</w:t>
      </w:r>
    </w:p>
    <w:p w:rsidR="0088328B" w:rsidRPr="008C2734" w:rsidRDefault="0088328B" w:rsidP="0088328B">
      <w:pPr>
        <w:pStyle w:val="Text1"/>
        <w:rPr>
          <w:lang w:val="fr-BE"/>
        </w:rPr>
      </w:pPr>
      <w:r w:rsidRPr="008C2734">
        <w:rPr>
          <w:lang w:val="fr-BE"/>
        </w:rPr>
        <w:t>Dossier interinstitutionnel: 2013/0072 (COD)</w:t>
      </w:r>
    </w:p>
    <w:p w:rsidR="0088328B" w:rsidRPr="008C2734" w:rsidRDefault="0088328B" w:rsidP="0088328B">
      <w:pPr>
        <w:pStyle w:val="Dash1"/>
        <w:rPr>
          <w:lang w:val="fr-BE"/>
        </w:rPr>
      </w:pPr>
      <w:r w:rsidRPr="008C2734">
        <w:rPr>
          <w:lang w:val="fr-BE"/>
        </w:rPr>
        <w:t>Rapport sur l'état d'avancement des travaux</w:t>
      </w:r>
    </w:p>
    <w:p w:rsidR="00055678" w:rsidRPr="008C2734" w:rsidRDefault="00055678" w:rsidP="00055678">
      <w:pPr>
        <w:pStyle w:val="Text3"/>
        <w:rPr>
          <w:lang w:val="fr-BE"/>
        </w:rPr>
      </w:pPr>
      <w:r w:rsidRPr="008C2734">
        <w:rPr>
          <w:lang w:val="fr-BE"/>
        </w:rPr>
        <w:t>8693/15 AVIATION 52 CONSOM 75 CODEC 678</w:t>
      </w:r>
    </w:p>
    <w:p w:rsidR="005B717E" w:rsidRPr="008C2734" w:rsidRDefault="005B717E" w:rsidP="00F50EA8">
      <w:pPr>
        <w:pStyle w:val="Text3"/>
        <w:tabs>
          <w:tab w:val="right" w:pos="9356"/>
        </w:tabs>
        <w:rPr>
          <w:lang w:val="fr-BE"/>
        </w:rPr>
      </w:pPr>
      <w:r w:rsidRPr="008C2734">
        <w:rPr>
          <w:lang w:val="fr-BE"/>
        </w:rPr>
        <w:t xml:space="preserve">7615/13 AVIATION 47 </w:t>
      </w:r>
      <w:r w:rsidR="000110EE" w:rsidRPr="008C2734">
        <w:rPr>
          <w:lang w:val="fr-BE"/>
        </w:rPr>
        <w:t xml:space="preserve">CONSOM 47 </w:t>
      </w:r>
      <w:r w:rsidRPr="008C2734">
        <w:rPr>
          <w:lang w:val="fr-BE"/>
        </w:rPr>
        <w:t>CODEC 616</w:t>
      </w:r>
      <w:r w:rsidR="00F50EA8" w:rsidRPr="008C2734">
        <w:rPr>
          <w:lang w:val="fr-BE"/>
        </w:rPr>
        <w:tab/>
        <w:t>(x)</w:t>
      </w:r>
    </w:p>
    <w:p w:rsidR="005B717E" w:rsidRPr="008C2734" w:rsidRDefault="005B717E" w:rsidP="00976914">
      <w:pPr>
        <w:pStyle w:val="Text4"/>
        <w:tabs>
          <w:tab w:val="right" w:pos="9356"/>
        </w:tabs>
        <w:rPr>
          <w:lang w:val="fr-BE"/>
        </w:rPr>
      </w:pPr>
      <w:r w:rsidRPr="008C2734">
        <w:rPr>
          <w:lang w:val="fr-BE"/>
        </w:rPr>
        <w:t>+ ADD 1</w:t>
      </w:r>
      <w:r w:rsidR="00976914" w:rsidRPr="008C2734">
        <w:rPr>
          <w:lang w:val="fr-BE"/>
        </w:rPr>
        <w:tab/>
        <w:t>(x)</w:t>
      </w:r>
    </w:p>
    <w:p w:rsidR="005B717E" w:rsidRPr="008C2734" w:rsidRDefault="005B717E" w:rsidP="00976914">
      <w:pPr>
        <w:pStyle w:val="Text4"/>
        <w:tabs>
          <w:tab w:val="right" w:pos="9356"/>
        </w:tabs>
        <w:rPr>
          <w:lang w:val="fr-BE"/>
        </w:rPr>
      </w:pPr>
      <w:r w:rsidRPr="008C2734">
        <w:rPr>
          <w:lang w:val="fr-BE"/>
        </w:rPr>
        <w:t>+ ADD 2</w:t>
      </w:r>
      <w:r w:rsidR="00976914" w:rsidRPr="008C2734">
        <w:rPr>
          <w:lang w:val="fr-BE"/>
        </w:rPr>
        <w:tab/>
        <w:t>(x)</w:t>
      </w:r>
    </w:p>
    <w:p w:rsidR="0088328B" w:rsidRPr="008C2734" w:rsidRDefault="0088328B" w:rsidP="0088328B">
      <w:pPr>
        <w:rPr>
          <w:u w:val="single"/>
          <w:lang w:val="fr-BE"/>
        </w:rPr>
      </w:pPr>
    </w:p>
    <w:p w:rsidR="0088328B" w:rsidRPr="008C2734" w:rsidRDefault="0088328B" w:rsidP="0088328B">
      <w:pPr>
        <w:rPr>
          <w:u w:val="single"/>
          <w:lang w:val="fr-BE"/>
        </w:rPr>
      </w:pPr>
      <w:r w:rsidRPr="008C2734">
        <w:rPr>
          <w:u w:val="single"/>
          <w:lang w:val="fr-BE"/>
        </w:rPr>
        <w:t>Maritimes</w:t>
      </w:r>
    </w:p>
    <w:p w:rsidR="00F25898" w:rsidRPr="008C2734" w:rsidRDefault="00F25898" w:rsidP="00F25898">
      <w:pPr>
        <w:rPr>
          <w:bCs/>
          <w:iCs/>
          <w:color w:val="000000"/>
          <w:u w:val="single"/>
          <w:lang w:val="fr-BE"/>
        </w:rPr>
      </w:pPr>
    </w:p>
    <w:p w:rsidR="0088328B" w:rsidRPr="008C2734" w:rsidRDefault="00F25898" w:rsidP="0088328B">
      <w:pPr>
        <w:pStyle w:val="PointManual1"/>
        <w:spacing w:line="19" w:lineRule="atLeast"/>
        <w:ind w:left="567"/>
        <w:rPr>
          <w:lang w:val="fr-BE"/>
        </w:rPr>
      </w:pPr>
      <w:r w:rsidRPr="008C2734">
        <w:rPr>
          <w:bCs/>
          <w:iCs/>
          <w:color w:val="000000"/>
          <w:lang w:val="fr-BE"/>
        </w:rPr>
        <w:t>4.</w:t>
      </w:r>
      <w:r w:rsidRPr="008C2734">
        <w:rPr>
          <w:bCs/>
          <w:iCs/>
          <w:color w:val="000000"/>
          <w:lang w:val="fr-BE"/>
        </w:rPr>
        <w:tab/>
      </w:r>
      <w:r w:rsidR="0088328B" w:rsidRPr="008C2734">
        <w:rPr>
          <w:lang w:val="fr-BE"/>
        </w:rPr>
        <w:t xml:space="preserve">Proposition de directive du Parlement européen et du Conseil établissant les prescriptions techniques applicables aux bateaux de navigation intérieure et abrogeant la directive 2006/87/CE du Parlement européen et du Conseil </w:t>
      </w:r>
      <w:r w:rsidR="0088328B" w:rsidRPr="008C2734">
        <w:rPr>
          <w:b/>
          <w:bCs/>
          <w:lang w:val="fr-BE"/>
        </w:rPr>
        <w:t>(Première lecture</w:t>
      </w:r>
      <w:r w:rsidR="0088328B" w:rsidRPr="008C2734">
        <w:rPr>
          <w:lang w:val="fr-BE"/>
        </w:rPr>
        <w:t>) (*)</w:t>
      </w:r>
    </w:p>
    <w:p w:rsidR="0088328B" w:rsidRPr="008C2734" w:rsidRDefault="0088328B" w:rsidP="0088328B">
      <w:pPr>
        <w:pStyle w:val="PointManual1"/>
        <w:spacing w:line="19" w:lineRule="atLeast"/>
        <w:ind w:left="567"/>
        <w:rPr>
          <w:lang w:val="fr-BE"/>
        </w:rPr>
      </w:pPr>
      <w:r w:rsidRPr="008C2734">
        <w:rPr>
          <w:lang w:val="fr-BE"/>
        </w:rPr>
        <w:tab/>
        <w:t>(Base juridique proposée par la Commission: article 91 TFUE)</w:t>
      </w:r>
    </w:p>
    <w:p w:rsidR="0088328B" w:rsidRPr="008C2734" w:rsidRDefault="0088328B" w:rsidP="0088328B">
      <w:pPr>
        <w:pStyle w:val="PointManual1"/>
        <w:spacing w:line="19" w:lineRule="atLeast"/>
        <w:ind w:left="567"/>
        <w:rPr>
          <w:lang w:val="fr-BE"/>
        </w:rPr>
      </w:pPr>
      <w:r w:rsidRPr="008C2734">
        <w:rPr>
          <w:lang w:val="fr-BE"/>
        </w:rPr>
        <w:tab/>
        <w:t>Dossier interinstitutionnel: 2013/0302 (COD)</w:t>
      </w:r>
    </w:p>
    <w:p w:rsidR="0088328B" w:rsidRPr="008C2734" w:rsidRDefault="0088328B" w:rsidP="0088328B">
      <w:pPr>
        <w:pStyle w:val="Dash2"/>
        <w:tabs>
          <w:tab w:val="clear" w:pos="1701"/>
          <w:tab w:val="num" w:pos="1134"/>
        </w:tabs>
        <w:spacing w:line="19" w:lineRule="atLeast"/>
        <w:ind w:hanging="1134"/>
        <w:rPr>
          <w:lang w:val="fr-BE"/>
        </w:rPr>
      </w:pPr>
      <w:r w:rsidRPr="008C2734">
        <w:rPr>
          <w:lang w:val="fr-BE"/>
        </w:rPr>
        <w:t>Orientation générale (●)</w:t>
      </w:r>
    </w:p>
    <w:p w:rsidR="00F25898" w:rsidRPr="008C2734" w:rsidRDefault="00F25898" w:rsidP="00F25898">
      <w:pPr>
        <w:pStyle w:val="Text3"/>
        <w:rPr>
          <w:lang w:val="fr-BE"/>
        </w:rPr>
      </w:pPr>
      <w:r w:rsidRPr="008C2734">
        <w:rPr>
          <w:lang w:val="fr-BE"/>
        </w:rPr>
        <w:t>9008/1/15 TRANS 167 MAR 65 CODEC 738 REV 1</w:t>
      </w:r>
    </w:p>
    <w:p w:rsidR="00F25898" w:rsidRPr="008C2734" w:rsidRDefault="00F25898" w:rsidP="00F25898">
      <w:pPr>
        <w:pStyle w:val="Text4"/>
        <w:rPr>
          <w:rFonts w:eastAsia="Calibri"/>
          <w:iCs/>
          <w:lang w:val="fr-BE"/>
        </w:rPr>
      </w:pPr>
      <w:r w:rsidRPr="008C2734">
        <w:rPr>
          <w:lang w:val="fr-BE"/>
        </w:rPr>
        <w:t>+ REV 1</w:t>
      </w:r>
      <w:r w:rsidR="00CF09A0" w:rsidRPr="008C2734">
        <w:rPr>
          <w:lang w:val="fr-BE"/>
        </w:rPr>
        <w:t xml:space="preserve"> ADD 1</w:t>
      </w:r>
    </w:p>
    <w:p w:rsidR="00F25898" w:rsidRPr="008C2734" w:rsidRDefault="00F25898" w:rsidP="00F25898">
      <w:pPr>
        <w:pStyle w:val="Text3"/>
        <w:tabs>
          <w:tab w:val="right" w:pos="9356"/>
        </w:tabs>
        <w:rPr>
          <w:rFonts w:eastAsia="Calibri"/>
          <w:lang w:val="fr-BE"/>
        </w:rPr>
      </w:pPr>
      <w:r w:rsidRPr="008C2734">
        <w:rPr>
          <w:rFonts w:eastAsia="Calibri"/>
          <w:lang w:val="fr-BE"/>
        </w:rPr>
        <w:t>13717/13 TRANS 475 MAR 133 CODEC 2035</w:t>
      </w:r>
      <w:r w:rsidRPr="008C2734">
        <w:rPr>
          <w:rFonts w:eastAsia="Calibri"/>
          <w:lang w:val="fr-BE"/>
        </w:rPr>
        <w:tab/>
        <w:t>(x)</w:t>
      </w:r>
    </w:p>
    <w:p w:rsidR="00F25898" w:rsidRPr="008C2734" w:rsidRDefault="00F25898" w:rsidP="00F25898">
      <w:pPr>
        <w:pStyle w:val="PointManual"/>
        <w:spacing w:before="0"/>
        <w:rPr>
          <w:rFonts w:eastAsia="Calibri"/>
          <w:bCs/>
          <w:iCs/>
          <w:lang w:val="fr-BE"/>
        </w:rPr>
      </w:pPr>
    </w:p>
    <w:p w:rsidR="00055678" w:rsidRPr="008C2734" w:rsidRDefault="0088328B" w:rsidP="005B717E">
      <w:pPr>
        <w:rPr>
          <w:u w:val="single"/>
          <w:lang w:val="fr-BE"/>
        </w:rPr>
      </w:pPr>
      <w:r w:rsidRPr="008C2734">
        <w:rPr>
          <w:u w:val="single"/>
          <w:lang w:val="fr-BE"/>
        </w:rPr>
        <w:t>Terrestres</w:t>
      </w:r>
    </w:p>
    <w:p w:rsidR="00055678" w:rsidRPr="008C2734" w:rsidRDefault="00055678" w:rsidP="00055678">
      <w:pPr>
        <w:rPr>
          <w:bCs/>
          <w:iCs/>
          <w:color w:val="000000"/>
          <w:u w:val="single"/>
          <w:lang w:val="fr-BE"/>
        </w:rPr>
      </w:pPr>
    </w:p>
    <w:p w:rsidR="0088328B" w:rsidRPr="008C2734" w:rsidRDefault="00F25898" w:rsidP="0088328B">
      <w:pPr>
        <w:pStyle w:val="PointManual"/>
        <w:spacing w:before="0"/>
        <w:rPr>
          <w:rFonts w:eastAsia="Calibri"/>
          <w:bCs/>
          <w:iCs/>
          <w:lang w:val="fr-BE"/>
        </w:rPr>
      </w:pPr>
      <w:r w:rsidRPr="008C2734">
        <w:rPr>
          <w:bCs/>
          <w:iCs/>
          <w:color w:val="000000"/>
          <w:lang w:val="fr-BE"/>
        </w:rPr>
        <w:t>5</w:t>
      </w:r>
      <w:r w:rsidR="00055678" w:rsidRPr="008C2734">
        <w:rPr>
          <w:bCs/>
          <w:iCs/>
          <w:color w:val="000000"/>
          <w:lang w:val="fr-BE"/>
        </w:rPr>
        <w:t>.</w:t>
      </w:r>
      <w:r w:rsidR="00055678" w:rsidRPr="008C2734">
        <w:rPr>
          <w:bCs/>
          <w:iCs/>
          <w:color w:val="000000"/>
          <w:lang w:val="fr-BE"/>
        </w:rPr>
        <w:tab/>
      </w:r>
      <w:r w:rsidR="0088328B" w:rsidRPr="008C2734">
        <w:rPr>
          <w:bCs/>
          <w:iCs/>
          <w:color w:val="000000"/>
          <w:lang w:val="fr-BE"/>
        </w:rPr>
        <w:t xml:space="preserve">Quatrième paquet ferroviaire: volet "marché" </w:t>
      </w:r>
      <w:r w:rsidR="0088328B" w:rsidRPr="008C2734">
        <w:rPr>
          <w:rFonts w:eastAsia="Calibri"/>
          <w:b/>
          <w:iCs/>
          <w:lang w:val="fr-BE"/>
        </w:rPr>
        <w:t xml:space="preserve">(première lecture) </w:t>
      </w:r>
      <w:r w:rsidR="0088328B" w:rsidRPr="008C2734">
        <w:rPr>
          <w:rFonts w:eastAsia="Calibri"/>
          <w:bCs/>
          <w:iCs/>
          <w:lang w:val="fr-BE"/>
        </w:rPr>
        <w:t>(*)</w:t>
      </w:r>
    </w:p>
    <w:p w:rsidR="0088328B" w:rsidRPr="008C2734" w:rsidRDefault="0088328B" w:rsidP="0088328B">
      <w:pPr>
        <w:pStyle w:val="Text1"/>
        <w:rPr>
          <w:color w:val="000000"/>
          <w:lang w:val="fr-BE"/>
        </w:rPr>
      </w:pPr>
      <w:r w:rsidRPr="008C2734">
        <w:rPr>
          <w:rFonts w:eastAsia="Calibri"/>
          <w:lang w:val="fr-BE"/>
        </w:rPr>
        <w:t>(Base juridique proposée par la Commission: article 91 TFUE)</w:t>
      </w:r>
    </w:p>
    <w:p w:rsidR="00C018E6" w:rsidRPr="008C2734" w:rsidRDefault="00C018E6" w:rsidP="00055678">
      <w:pPr>
        <w:pStyle w:val="Text1"/>
        <w:rPr>
          <w:color w:val="000000"/>
          <w:lang w:val="fr-BE"/>
        </w:rPr>
      </w:pPr>
    </w:p>
    <w:p w:rsidR="0088328B" w:rsidRPr="008C2734" w:rsidRDefault="0088328B" w:rsidP="0088328B">
      <w:pPr>
        <w:pStyle w:val="Pointabc1"/>
        <w:rPr>
          <w:rFonts w:eastAsia="Calibri"/>
          <w:lang w:val="fr-BE"/>
        </w:rPr>
      </w:pPr>
      <w:r w:rsidRPr="008C2734">
        <w:rPr>
          <w:rFonts w:eastAsia="Calibri"/>
          <w:lang w:val="fr-BE"/>
        </w:rPr>
        <w:t>Proposition de directive du Parlement européen et du Conseil modifiant la directive 2012/34/UE établissant un espace ferroviaire unique européen, en ce qui concerne l'ouverture du marché des services nationaux de transport de voyageurs par chemin de fer et la gouvernance de l'infrastructure ferroviaire</w:t>
      </w:r>
      <w:r w:rsidR="00D63133">
        <w:rPr>
          <w:rFonts w:eastAsia="Calibri"/>
          <w:lang w:val="fr-BE"/>
        </w:rPr>
        <w:t xml:space="preserve"> </w:t>
      </w:r>
    </w:p>
    <w:p w:rsidR="0088328B" w:rsidRPr="008C2734" w:rsidRDefault="0088328B" w:rsidP="0088328B">
      <w:pPr>
        <w:pStyle w:val="Text2"/>
        <w:rPr>
          <w:rFonts w:eastAsia="Calibri"/>
          <w:lang w:val="fr-BE"/>
        </w:rPr>
      </w:pPr>
      <w:r w:rsidRPr="008C2734">
        <w:rPr>
          <w:rFonts w:eastAsia="Calibri"/>
          <w:lang w:val="fr-BE"/>
        </w:rPr>
        <w:t>Dossier interinstitutionnel: 2013/0029 (COD)</w:t>
      </w:r>
    </w:p>
    <w:p w:rsidR="00C018E6" w:rsidRPr="008C2734" w:rsidRDefault="00C018E6" w:rsidP="00055678">
      <w:pPr>
        <w:pStyle w:val="Text2"/>
        <w:rPr>
          <w:rFonts w:eastAsia="Calibri"/>
          <w:lang w:val="fr-BE"/>
        </w:rPr>
      </w:pPr>
    </w:p>
    <w:p w:rsidR="0088328B" w:rsidRPr="008C2734" w:rsidRDefault="0088328B" w:rsidP="0088328B">
      <w:pPr>
        <w:pStyle w:val="Pointabc1"/>
        <w:rPr>
          <w:rFonts w:eastAsia="Calibri"/>
          <w:lang w:val="fr-BE"/>
        </w:rPr>
      </w:pPr>
      <w:r w:rsidRPr="008C2734">
        <w:rPr>
          <w:rFonts w:eastAsia="Calibri"/>
          <w:lang w:val="fr-BE"/>
        </w:rPr>
        <w:t xml:space="preserve">Proposition de règlement du Parlement européen et du Conseil modifiant le règlement (CE) n° 1370/2007 en ce qui concerne l'ouverture du marché des services nationaux de transport de voyageurs par chemin de fer </w:t>
      </w:r>
    </w:p>
    <w:p w:rsidR="0088328B" w:rsidRPr="008C2734" w:rsidRDefault="0088328B" w:rsidP="0088328B">
      <w:pPr>
        <w:pStyle w:val="Text2"/>
        <w:rPr>
          <w:lang w:val="fr-BE" w:eastAsia="zh-CN"/>
        </w:rPr>
      </w:pPr>
      <w:r w:rsidRPr="008C2734">
        <w:rPr>
          <w:rFonts w:eastAsia="Calibri"/>
          <w:lang w:val="fr-BE"/>
        </w:rPr>
        <w:t>Dossier interinstitutionnel</w:t>
      </w:r>
      <w:r w:rsidRPr="008C2734">
        <w:rPr>
          <w:lang w:val="fr-BE" w:eastAsia="zh-CN"/>
        </w:rPr>
        <w:t>: 2013/0028 (COD)</w:t>
      </w:r>
    </w:p>
    <w:p w:rsidR="0088328B" w:rsidRPr="008C2734" w:rsidRDefault="0088328B" w:rsidP="0088328B">
      <w:pPr>
        <w:pStyle w:val="Dash2"/>
        <w:rPr>
          <w:rFonts w:eastAsia="Calibri"/>
          <w:lang w:val="fr-BE"/>
        </w:rPr>
      </w:pPr>
      <w:r w:rsidRPr="008C2734">
        <w:rPr>
          <w:rFonts w:eastAsia="Calibri"/>
          <w:lang w:val="fr-BE"/>
        </w:rPr>
        <w:t>Rapport sur l'état d'avancement des travaux</w:t>
      </w:r>
    </w:p>
    <w:p w:rsidR="00055678" w:rsidRPr="008C2734" w:rsidRDefault="00055678" w:rsidP="00055678">
      <w:pPr>
        <w:pStyle w:val="Text3"/>
        <w:rPr>
          <w:lang w:val="fr-BE" w:eastAsia="zh-CN"/>
        </w:rPr>
      </w:pPr>
      <w:r w:rsidRPr="008C2734">
        <w:rPr>
          <w:lang w:val="fr-BE"/>
        </w:rPr>
        <w:t>8959/15 TRANS 165 CODEC 729</w:t>
      </w:r>
    </w:p>
    <w:p w:rsidR="00055678" w:rsidRPr="008C2734" w:rsidRDefault="00055678" w:rsidP="00055678">
      <w:pPr>
        <w:pStyle w:val="Text3"/>
        <w:tabs>
          <w:tab w:val="right" w:pos="9356"/>
        </w:tabs>
        <w:rPr>
          <w:lang w:val="fr-BE" w:eastAsia="zh-CN"/>
        </w:rPr>
      </w:pPr>
      <w:r w:rsidRPr="008C2734">
        <w:rPr>
          <w:lang w:val="fr-BE" w:eastAsia="zh-CN"/>
        </w:rPr>
        <w:t>5985/13 TRANS 36 CODEC 216</w:t>
      </w:r>
      <w:r w:rsidRPr="008C2734">
        <w:rPr>
          <w:lang w:val="fr-BE" w:eastAsia="zh-CN"/>
        </w:rPr>
        <w:tab/>
        <w:t>(x)</w:t>
      </w:r>
    </w:p>
    <w:p w:rsidR="005B717E" w:rsidRPr="008C2734" w:rsidRDefault="00055678" w:rsidP="00055678">
      <w:pPr>
        <w:pStyle w:val="Text3"/>
        <w:tabs>
          <w:tab w:val="right" w:pos="9356"/>
        </w:tabs>
        <w:rPr>
          <w:lang w:val="fr-BE" w:eastAsia="zh-CN"/>
        </w:rPr>
      </w:pPr>
      <w:r w:rsidRPr="008C2734">
        <w:rPr>
          <w:lang w:val="fr-BE" w:eastAsia="zh-CN"/>
        </w:rPr>
        <w:t>5960/13 TRANS 35 CODEC 209</w:t>
      </w:r>
      <w:r w:rsidRPr="008C2734">
        <w:rPr>
          <w:lang w:val="fr-BE" w:eastAsia="zh-CN"/>
        </w:rPr>
        <w:tab/>
        <w:t>(x)</w:t>
      </w:r>
    </w:p>
    <w:p w:rsidR="00055678" w:rsidRPr="008C2734" w:rsidRDefault="005B717E" w:rsidP="005B717E">
      <w:pPr>
        <w:rPr>
          <w:lang w:val="fr-BE" w:eastAsia="zh-CN"/>
        </w:rPr>
      </w:pPr>
      <w:r w:rsidRPr="008C2734">
        <w:rPr>
          <w:lang w:val="fr-BE" w:eastAsia="zh-CN"/>
        </w:rPr>
        <w:br w:type="page"/>
      </w:r>
    </w:p>
    <w:p w:rsidR="00055678" w:rsidRPr="008C2734" w:rsidRDefault="0088328B" w:rsidP="0088328B">
      <w:pPr>
        <w:pStyle w:val="PointManual"/>
        <w:spacing w:before="0"/>
        <w:rPr>
          <w:rFonts w:eastAsia="Calibri"/>
          <w:bCs/>
          <w:iCs/>
          <w:lang w:val="fr-BE"/>
        </w:rPr>
      </w:pPr>
      <w:r w:rsidRPr="008C2734">
        <w:rPr>
          <w:rFonts w:eastAsia="Calibri"/>
          <w:b/>
          <w:iCs/>
          <w:u w:val="single"/>
          <w:lang w:val="fr-BE"/>
        </w:rPr>
        <w:t>Divers</w:t>
      </w:r>
    </w:p>
    <w:p w:rsidR="00055678" w:rsidRPr="008C2734" w:rsidRDefault="00055678" w:rsidP="00055678">
      <w:pPr>
        <w:rPr>
          <w:bCs/>
          <w:iCs/>
          <w:color w:val="000000"/>
          <w:lang w:val="fr-BE"/>
        </w:rPr>
      </w:pPr>
    </w:p>
    <w:p w:rsidR="0088328B" w:rsidRPr="008C2734" w:rsidRDefault="00055678" w:rsidP="0088328B">
      <w:pPr>
        <w:pStyle w:val="PointManual"/>
        <w:rPr>
          <w:color w:val="000000"/>
          <w:lang w:val="fr-BE"/>
        </w:rPr>
      </w:pPr>
      <w:r w:rsidRPr="008C2734">
        <w:rPr>
          <w:color w:val="000000"/>
          <w:lang w:val="fr-BE"/>
        </w:rPr>
        <w:t>6.</w:t>
      </w:r>
      <w:r w:rsidRPr="008C2734">
        <w:rPr>
          <w:color w:val="000000"/>
          <w:lang w:val="fr-BE"/>
        </w:rPr>
        <w:tab/>
      </w:r>
      <w:r w:rsidR="0088328B" w:rsidRPr="008C2734">
        <w:rPr>
          <w:color w:val="000000"/>
          <w:lang w:val="fr-BE"/>
        </w:rPr>
        <w:t>a)</w:t>
      </w:r>
      <w:r w:rsidR="0088328B" w:rsidRPr="008C2734">
        <w:rPr>
          <w:color w:val="000000"/>
          <w:lang w:val="fr-BE"/>
        </w:rPr>
        <w:tab/>
        <w:t xml:space="preserve">Rapport sur l'évaluation intermédiaire du cadre d'action de l'UE pour la sécurité </w:t>
      </w:r>
      <w:r w:rsidR="0088328B" w:rsidRPr="008C2734">
        <w:rPr>
          <w:color w:val="000000"/>
          <w:lang w:val="fr-BE"/>
        </w:rPr>
        <w:tab/>
        <w:t>routière 2011-2020</w:t>
      </w:r>
    </w:p>
    <w:p w:rsidR="0088328B" w:rsidRPr="008C2734" w:rsidRDefault="0088328B" w:rsidP="0088328B">
      <w:pPr>
        <w:pStyle w:val="Dash2"/>
        <w:rPr>
          <w:lang w:val="fr-BE"/>
        </w:rPr>
      </w:pPr>
      <w:r w:rsidRPr="008C2734">
        <w:rPr>
          <w:lang w:val="fr-BE"/>
        </w:rPr>
        <w:t>Informations communiquées par la Commission</w:t>
      </w:r>
    </w:p>
    <w:p w:rsidR="0088328B" w:rsidRPr="008C2734" w:rsidRDefault="0088328B" w:rsidP="0088328B">
      <w:pPr>
        <w:pStyle w:val="PointManual"/>
        <w:rPr>
          <w:lang w:val="fr-BE"/>
        </w:rPr>
      </w:pPr>
    </w:p>
    <w:p w:rsidR="0088328B" w:rsidRPr="008C2734" w:rsidRDefault="0088328B" w:rsidP="0088328B">
      <w:pPr>
        <w:pStyle w:val="PointManual1"/>
        <w:rPr>
          <w:lang w:val="fr-BE"/>
        </w:rPr>
      </w:pPr>
      <w:r w:rsidRPr="008C2734">
        <w:rPr>
          <w:color w:val="000000"/>
          <w:lang w:val="fr-BE"/>
        </w:rPr>
        <w:t>b)</w:t>
      </w:r>
      <w:r w:rsidRPr="008C2734">
        <w:rPr>
          <w:color w:val="000000"/>
          <w:lang w:val="fr-BE"/>
        </w:rPr>
        <w:tab/>
        <w:t xml:space="preserve">RTE-T &amp; MIE: Rapport </w:t>
      </w:r>
      <w:r w:rsidRPr="008C2734">
        <w:rPr>
          <w:lang w:val="fr-BE"/>
        </w:rPr>
        <w:t>Christophersen/Bodewig/Secchi: état d'avancement du premier appel à propositions pour le MIE et journées RTE-T (Riga, 22-23 juin 2015)</w:t>
      </w:r>
    </w:p>
    <w:p w:rsidR="0088328B" w:rsidRPr="008C2734" w:rsidRDefault="0088328B" w:rsidP="0088328B">
      <w:pPr>
        <w:pStyle w:val="Dash2"/>
        <w:rPr>
          <w:lang w:val="fr-BE"/>
        </w:rPr>
      </w:pPr>
      <w:r w:rsidRPr="008C2734">
        <w:rPr>
          <w:lang w:val="fr-BE"/>
        </w:rPr>
        <w:t>Informations communiquées par la Commission</w:t>
      </w:r>
    </w:p>
    <w:p w:rsidR="0088328B" w:rsidRPr="008C2734" w:rsidRDefault="0088328B" w:rsidP="0088328B">
      <w:pPr>
        <w:pStyle w:val="Dash2"/>
        <w:numPr>
          <w:ilvl w:val="0"/>
          <w:numId w:val="0"/>
        </w:numPr>
        <w:ind w:left="1134"/>
        <w:rPr>
          <w:lang w:val="fr-BE"/>
        </w:rPr>
      </w:pPr>
      <w:r w:rsidRPr="008C2734">
        <w:rPr>
          <w:lang w:val="fr-BE"/>
        </w:rPr>
        <w:tab/>
        <w:t>9267/15 TRANS 178</w:t>
      </w:r>
    </w:p>
    <w:p w:rsidR="0088328B" w:rsidRPr="008C2734" w:rsidRDefault="0088328B" w:rsidP="0088328B">
      <w:pPr>
        <w:pStyle w:val="PointManual"/>
        <w:rPr>
          <w:bCs/>
          <w:iCs/>
          <w:color w:val="000000"/>
          <w:lang w:val="fr-BE"/>
        </w:rPr>
      </w:pPr>
    </w:p>
    <w:p w:rsidR="0088328B" w:rsidRPr="008C2734" w:rsidRDefault="0088328B" w:rsidP="0088328B">
      <w:pPr>
        <w:pStyle w:val="PointManual1"/>
        <w:rPr>
          <w:bCs/>
          <w:iCs/>
          <w:color w:val="000000"/>
          <w:lang w:val="fr-BE"/>
        </w:rPr>
      </w:pPr>
      <w:r w:rsidRPr="008C2734">
        <w:rPr>
          <w:bCs/>
          <w:iCs/>
          <w:color w:val="000000"/>
          <w:lang w:val="fr-BE"/>
        </w:rPr>
        <w:t>c)</w:t>
      </w:r>
      <w:r w:rsidRPr="008C2734">
        <w:rPr>
          <w:bCs/>
          <w:iCs/>
          <w:color w:val="000000"/>
          <w:lang w:val="fr-BE"/>
        </w:rPr>
        <w:tab/>
        <w:t>Troisième rencontre des ministres des transports de l'ASEM (Riga, 29-30 avril 2015)</w:t>
      </w:r>
    </w:p>
    <w:p w:rsidR="0088328B" w:rsidRPr="008C2734" w:rsidRDefault="0088328B" w:rsidP="0088328B">
      <w:pPr>
        <w:pStyle w:val="Dash2"/>
        <w:rPr>
          <w:rFonts w:eastAsia="Calibri"/>
          <w:bCs/>
          <w:iCs/>
          <w:lang w:val="fr-BE"/>
        </w:rPr>
      </w:pPr>
      <w:r w:rsidRPr="008C2734">
        <w:rPr>
          <w:bCs/>
          <w:iCs/>
          <w:lang w:val="fr-BE"/>
        </w:rPr>
        <w:t>Informations communiquées par la présidence</w:t>
      </w:r>
    </w:p>
    <w:p w:rsidR="0088328B" w:rsidRPr="008C2734" w:rsidRDefault="0088328B" w:rsidP="0088328B">
      <w:pPr>
        <w:pStyle w:val="Dash2"/>
        <w:numPr>
          <w:ilvl w:val="0"/>
          <w:numId w:val="0"/>
        </w:numPr>
        <w:ind w:left="1134"/>
        <w:rPr>
          <w:rFonts w:eastAsia="Calibri"/>
          <w:bCs/>
          <w:iCs/>
          <w:lang w:val="fr-BE"/>
        </w:rPr>
      </w:pPr>
      <w:r w:rsidRPr="008C2734">
        <w:rPr>
          <w:bCs/>
          <w:iCs/>
          <w:lang w:val="fr-BE"/>
        </w:rPr>
        <w:tab/>
        <w:t>9643/15 TRANS 199</w:t>
      </w:r>
    </w:p>
    <w:p w:rsidR="0088328B" w:rsidRPr="008C2734" w:rsidRDefault="0088328B" w:rsidP="0088328B">
      <w:pPr>
        <w:pStyle w:val="PointManual"/>
        <w:rPr>
          <w:rFonts w:eastAsia="Calibri"/>
          <w:bCs/>
          <w:iCs/>
          <w:lang w:val="fr-BE"/>
        </w:rPr>
      </w:pPr>
    </w:p>
    <w:p w:rsidR="0088328B" w:rsidRPr="008C2734" w:rsidRDefault="0088328B" w:rsidP="0088328B">
      <w:pPr>
        <w:pStyle w:val="PointManual1"/>
        <w:rPr>
          <w:color w:val="000000"/>
          <w:lang w:val="fr-BE"/>
        </w:rPr>
      </w:pPr>
      <w:r w:rsidRPr="008C2734">
        <w:rPr>
          <w:color w:val="000000"/>
          <w:lang w:val="fr-BE"/>
        </w:rPr>
        <w:t>d)</w:t>
      </w:r>
      <w:r w:rsidRPr="008C2734">
        <w:rPr>
          <w:color w:val="000000"/>
          <w:lang w:val="fr-BE"/>
        </w:rPr>
        <w:tab/>
      </w:r>
      <w:r w:rsidRPr="008C2734">
        <w:rPr>
          <w:lang w:val="fr-BE"/>
        </w:rPr>
        <w:t>Plan directeur Shift2Rail</w:t>
      </w:r>
    </w:p>
    <w:p w:rsidR="0088328B" w:rsidRPr="008C2734" w:rsidRDefault="0088328B" w:rsidP="0088328B">
      <w:pPr>
        <w:pStyle w:val="Dash2"/>
        <w:outlineLvl w:val="9"/>
        <w:rPr>
          <w:lang w:val="fr-BE"/>
        </w:rPr>
      </w:pPr>
      <w:r w:rsidRPr="008C2734">
        <w:rPr>
          <w:lang w:val="fr-BE"/>
        </w:rPr>
        <w:t>Informations sur l'état d'avancement des travaux communiquées par la Commission, à la demande de la délégation française</w:t>
      </w:r>
    </w:p>
    <w:p w:rsidR="0088328B" w:rsidRPr="008C2734" w:rsidRDefault="0088328B" w:rsidP="0088328B">
      <w:pPr>
        <w:pStyle w:val="Dash2"/>
        <w:numPr>
          <w:ilvl w:val="0"/>
          <w:numId w:val="0"/>
        </w:numPr>
        <w:ind w:left="1134"/>
        <w:outlineLvl w:val="9"/>
        <w:rPr>
          <w:lang w:val="fr-BE"/>
        </w:rPr>
      </w:pPr>
      <w:r w:rsidRPr="008C2734">
        <w:rPr>
          <w:lang w:val="fr-BE"/>
        </w:rPr>
        <w:tab/>
        <w:t>9465/1/15 TRANS 186 REV 1</w:t>
      </w:r>
    </w:p>
    <w:p w:rsidR="0088328B" w:rsidRPr="008C2734" w:rsidRDefault="0088328B" w:rsidP="0088328B">
      <w:pPr>
        <w:pStyle w:val="PointManual"/>
        <w:rPr>
          <w:color w:val="000000"/>
          <w:lang w:val="fr-BE"/>
        </w:rPr>
      </w:pPr>
    </w:p>
    <w:p w:rsidR="0088328B" w:rsidRPr="008C2734" w:rsidRDefault="0088328B" w:rsidP="0088328B">
      <w:pPr>
        <w:pStyle w:val="PointManual1"/>
        <w:rPr>
          <w:bCs/>
          <w:iCs/>
          <w:color w:val="000000"/>
          <w:lang w:val="fr-BE"/>
        </w:rPr>
      </w:pPr>
      <w:r w:rsidRPr="008C2734">
        <w:rPr>
          <w:bCs/>
          <w:iCs/>
          <w:color w:val="000000"/>
          <w:lang w:val="fr-BE"/>
        </w:rPr>
        <w:t>e)</w:t>
      </w:r>
      <w:r w:rsidRPr="008C2734">
        <w:rPr>
          <w:bCs/>
          <w:iCs/>
          <w:color w:val="000000"/>
          <w:lang w:val="fr-BE"/>
        </w:rPr>
        <w:tab/>
        <w:t>Programme de travail de la prochaine présidence</w:t>
      </w:r>
    </w:p>
    <w:p w:rsidR="0088328B" w:rsidRPr="008C2734" w:rsidRDefault="0088328B" w:rsidP="0088328B">
      <w:pPr>
        <w:pStyle w:val="Dash2"/>
        <w:rPr>
          <w:bCs/>
          <w:iCs/>
          <w:lang w:val="fr-BE"/>
        </w:rPr>
      </w:pPr>
      <w:r w:rsidRPr="008C2734">
        <w:rPr>
          <w:bCs/>
          <w:iCs/>
          <w:lang w:val="fr-BE"/>
        </w:rPr>
        <w:t>Informations communiquées par la délégation luxembourgeoise</w:t>
      </w:r>
    </w:p>
    <w:p w:rsidR="0088328B" w:rsidRPr="008C2734" w:rsidRDefault="0088328B" w:rsidP="0088328B">
      <w:pPr>
        <w:pStyle w:val="Dash2"/>
        <w:numPr>
          <w:ilvl w:val="0"/>
          <w:numId w:val="0"/>
        </w:numPr>
        <w:ind w:left="1134"/>
        <w:rPr>
          <w:bCs/>
          <w:iCs/>
          <w:lang w:val="fr-BE"/>
        </w:rPr>
      </w:pPr>
      <w:r w:rsidRPr="008C2734">
        <w:rPr>
          <w:bCs/>
          <w:iCs/>
          <w:lang w:val="fr-BE"/>
        </w:rPr>
        <w:tab/>
        <w:t>9651/15 TRANS 200</w:t>
      </w:r>
    </w:p>
    <w:p w:rsidR="0088328B" w:rsidRPr="008C2734" w:rsidRDefault="0088328B" w:rsidP="0088328B">
      <w:pPr>
        <w:pStyle w:val="PointManual"/>
        <w:rPr>
          <w:lang w:val="fr-BE"/>
        </w:rPr>
      </w:pPr>
    </w:p>
    <w:p w:rsidR="0088328B" w:rsidRPr="008C2734" w:rsidRDefault="0088328B" w:rsidP="0088328B">
      <w:pPr>
        <w:tabs>
          <w:tab w:val="left" w:pos="567"/>
        </w:tabs>
        <w:rPr>
          <w:b/>
          <w:iCs/>
          <w:u w:val="single"/>
          <w:lang w:val="fr-BE"/>
        </w:rPr>
      </w:pPr>
      <w:r w:rsidRPr="008C2734">
        <w:rPr>
          <w:b/>
          <w:iCs/>
          <w:u w:val="single"/>
          <w:lang w:val="fr-BE"/>
        </w:rPr>
        <w:br w:type="page"/>
      </w:r>
      <w:r w:rsidRPr="008C2734">
        <w:rPr>
          <w:b/>
          <w:iCs/>
          <w:u w:val="single"/>
          <w:lang w:val="fr-BE"/>
        </w:rPr>
        <w:lastRenderedPageBreak/>
        <w:t>SESSION DU VENDREDI 12 JUIN 2015 (10 h 00)</w:t>
      </w:r>
    </w:p>
    <w:p w:rsidR="00055678" w:rsidRPr="008C2734" w:rsidRDefault="00055678" w:rsidP="00055678">
      <w:pPr>
        <w:tabs>
          <w:tab w:val="left" w:pos="567"/>
        </w:tabs>
        <w:rPr>
          <w:b/>
          <w:iCs/>
          <w:u w:val="single"/>
          <w:lang w:val="fr-BE"/>
        </w:rPr>
      </w:pPr>
    </w:p>
    <w:p w:rsidR="00AC54E1" w:rsidRPr="008C2734" w:rsidRDefault="00AC54E1" w:rsidP="00055678">
      <w:pPr>
        <w:tabs>
          <w:tab w:val="left" w:pos="567"/>
        </w:tabs>
        <w:rPr>
          <w:b/>
          <w:iCs/>
          <w:u w:val="single"/>
          <w:lang w:val="fr-BE"/>
        </w:rPr>
      </w:pPr>
    </w:p>
    <w:p w:rsidR="00055678" w:rsidRPr="008C2734" w:rsidRDefault="00055678" w:rsidP="0088328B">
      <w:pPr>
        <w:rPr>
          <w:u w:val="single"/>
          <w:lang w:val="fr-BE"/>
        </w:rPr>
      </w:pPr>
      <w:r w:rsidRPr="008C2734">
        <w:rPr>
          <w:u w:val="single"/>
          <w:lang w:val="fr-BE"/>
        </w:rPr>
        <w:t>T</w:t>
      </w:r>
      <w:r w:rsidR="0088328B" w:rsidRPr="008C2734">
        <w:rPr>
          <w:u w:val="single"/>
          <w:lang w:val="fr-BE"/>
        </w:rPr>
        <w:t>É</w:t>
      </w:r>
      <w:r w:rsidRPr="008C2734">
        <w:rPr>
          <w:u w:val="single"/>
          <w:lang w:val="fr-BE"/>
        </w:rPr>
        <w:t>L</w:t>
      </w:r>
      <w:r w:rsidR="0088328B" w:rsidRPr="008C2734">
        <w:rPr>
          <w:u w:val="single"/>
          <w:lang w:val="fr-BE"/>
        </w:rPr>
        <w:t>É</w:t>
      </w:r>
      <w:r w:rsidRPr="008C2734">
        <w:rPr>
          <w:u w:val="single"/>
          <w:lang w:val="fr-BE"/>
        </w:rPr>
        <w:t>COMMUNICATIONS</w:t>
      </w:r>
    </w:p>
    <w:p w:rsidR="00AC54E1" w:rsidRPr="008C2734" w:rsidRDefault="00AC54E1" w:rsidP="00AC54E1">
      <w:pPr>
        <w:rPr>
          <w:rFonts w:eastAsia="Calibri"/>
          <w:lang w:val="fr-BE"/>
        </w:rPr>
      </w:pPr>
    </w:p>
    <w:p w:rsidR="00A76CB0" w:rsidRPr="008C2734" w:rsidRDefault="0088328B" w:rsidP="0088328B">
      <w:pPr>
        <w:rPr>
          <w:rFonts w:eastAsia="Calibri"/>
          <w:b/>
          <w:iCs/>
          <w:u w:val="single"/>
          <w:lang w:val="fr-BE"/>
        </w:rPr>
      </w:pPr>
      <w:r w:rsidRPr="008C2734">
        <w:rPr>
          <w:rFonts w:eastAsia="Calibri"/>
          <w:b/>
          <w:iCs/>
          <w:u w:val="single"/>
          <w:lang w:val="fr-BE"/>
        </w:rPr>
        <w:t>Activités n</w:t>
      </w:r>
      <w:r w:rsidR="00A76CB0" w:rsidRPr="008C2734">
        <w:rPr>
          <w:rFonts w:eastAsia="Calibri"/>
          <w:b/>
          <w:iCs/>
          <w:u w:val="single"/>
          <w:lang w:val="fr-BE"/>
        </w:rPr>
        <w:t>on</w:t>
      </w:r>
      <w:r w:rsidRPr="008C2734">
        <w:rPr>
          <w:rFonts w:eastAsia="Calibri"/>
          <w:b/>
          <w:iCs/>
          <w:u w:val="single"/>
          <w:lang w:val="fr-BE"/>
        </w:rPr>
        <w:t xml:space="preserve"> lé</w:t>
      </w:r>
      <w:r w:rsidR="00A76CB0" w:rsidRPr="008C2734">
        <w:rPr>
          <w:rFonts w:eastAsia="Calibri"/>
          <w:b/>
          <w:iCs/>
          <w:u w:val="single"/>
          <w:lang w:val="fr-BE"/>
        </w:rPr>
        <w:t>gislative</w:t>
      </w:r>
      <w:r w:rsidRPr="008C2734">
        <w:rPr>
          <w:rFonts w:eastAsia="Calibri"/>
          <w:b/>
          <w:iCs/>
          <w:u w:val="single"/>
          <w:lang w:val="fr-BE"/>
        </w:rPr>
        <w:t>s</w:t>
      </w:r>
    </w:p>
    <w:p w:rsidR="00A76CB0" w:rsidRPr="008C2734" w:rsidRDefault="00A76CB0" w:rsidP="00A76CB0">
      <w:pPr>
        <w:rPr>
          <w:rFonts w:eastAsia="Calibri"/>
          <w:bCs/>
          <w:iCs/>
          <w:lang w:val="fr-BE"/>
        </w:rPr>
      </w:pPr>
    </w:p>
    <w:p w:rsidR="0088328B" w:rsidRPr="008C2734" w:rsidRDefault="00A76CB0" w:rsidP="0088328B">
      <w:pPr>
        <w:pStyle w:val="PointManual"/>
        <w:rPr>
          <w:rFonts w:eastAsia="Calibri"/>
          <w:bCs/>
          <w:iCs/>
          <w:lang w:val="fr-BE"/>
        </w:rPr>
      </w:pPr>
      <w:r w:rsidRPr="008C2734">
        <w:rPr>
          <w:rFonts w:eastAsia="Calibri"/>
          <w:lang w:val="fr-BE"/>
        </w:rPr>
        <w:t>7.</w:t>
      </w:r>
      <w:r w:rsidRPr="008C2734">
        <w:rPr>
          <w:rFonts w:eastAsia="Calibri"/>
          <w:lang w:val="fr-BE"/>
        </w:rPr>
        <w:tab/>
      </w:r>
      <w:r w:rsidR="0088328B" w:rsidRPr="008C2734">
        <w:rPr>
          <w:lang w:val="fr-BE"/>
        </w:rPr>
        <w:t>Stratégie pour un marché unique numérique en Europe</w:t>
      </w:r>
    </w:p>
    <w:p w:rsidR="0088328B" w:rsidRPr="008C2734" w:rsidRDefault="0088328B" w:rsidP="0088328B">
      <w:pPr>
        <w:pStyle w:val="Dash1"/>
        <w:rPr>
          <w:rFonts w:eastAsia="Calibri"/>
          <w:lang w:val="fr-BE"/>
        </w:rPr>
      </w:pPr>
      <w:r w:rsidRPr="008C2734">
        <w:rPr>
          <w:rFonts w:eastAsia="Calibri"/>
          <w:lang w:val="fr-BE"/>
        </w:rPr>
        <w:t xml:space="preserve">Présentation par la Commission </w:t>
      </w:r>
    </w:p>
    <w:p w:rsidR="0088328B" w:rsidRPr="008C2734" w:rsidRDefault="0088328B" w:rsidP="0088328B">
      <w:pPr>
        <w:pStyle w:val="Dash1"/>
        <w:rPr>
          <w:rFonts w:eastAsia="Calibri"/>
          <w:lang w:val="fr-BE"/>
        </w:rPr>
      </w:pPr>
      <w:r w:rsidRPr="008C2734">
        <w:rPr>
          <w:rFonts w:eastAsia="Calibri"/>
          <w:lang w:val="fr-BE"/>
        </w:rPr>
        <w:t>Échange de vues</w:t>
      </w:r>
    </w:p>
    <w:p w:rsidR="0088328B" w:rsidRPr="008C2734" w:rsidRDefault="0088328B" w:rsidP="0088328B">
      <w:pPr>
        <w:pStyle w:val="Text3"/>
        <w:rPr>
          <w:rFonts w:eastAsia="Calibri"/>
          <w:lang w:val="fr-BE"/>
        </w:rPr>
      </w:pPr>
      <w:r w:rsidRPr="008C2734">
        <w:rPr>
          <w:rFonts w:eastAsia="Calibri"/>
          <w:lang w:val="fr-BE"/>
        </w:rPr>
        <w:t>9163/15 TELECOM 126 COMPET 246 AUDIO 14 DIGIT 42 MI 340 PI 36</w:t>
      </w:r>
    </w:p>
    <w:p w:rsidR="0088328B" w:rsidRPr="008C2734" w:rsidRDefault="0088328B" w:rsidP="0088328B">
      <w:pPr>
        <w:pStyle w:val="Text5"/>
        <w:rPr>
          <w:rFonts w:eastAsia="Calibri"/>
          <w:lang w:val="fr-BE"/>
        </w:rPr>
      </w:pPr>
      <w:r w:rsidRPr="008C2734">
        <w:rPr>
          <w:rFonts w:eastAsia="Calibri"/>
          <w:lang w:val="fr-BE"/>
        </w:rPr>
        <w:t>DATAPROTECT 88 CYBER 41 EDUC 157</w:t>
      </w:r>
    </w:p>
    <w:p w:rsidR="0088328B" w:rsidRPr="008C2734" w:rsidRDefault="0088328B" w:rsidP="0088328B">
      <w:pPr>
        <w:pStyle w:val="Text3"/>
        <w:rPr>
          <w:rFonts w:eastAsia="Calibri"/>
          <w:lang w:val="fr-BE"/>
        </w:rPr>
      </w:pPr>
      <w:r w:rsidRPr="008C2734">
        <w:rPr>
          <w:rFonts w:eastAsia="Calibri"/>
          <w:lang w:val="fr-BE"/>
        </w:rPr>
        <w:t>8672/15 COMPET 185 TELECOM 109 AUDIO 11 DIGIT 32 RECH 107 MI 291</w:t>
      </w:r>
    </w:p>
    <w:p w:rsidR="0088328B" w:rsidRPr="008C2734" w:rsidRDefault="0088328B" w:rsidP="0088328B">
      <w:pPr>
        <w:pStyle w:val="Text5"/>
        <w:rPr>
          <w:rFonts w:eastAsia="Calibri"/>
          <w:lang w:val="fr-BE"/>
        </w:rPr>
      </w:pPr>
      <w:r w:rsidRPr="008C2734">
        <w:rPr>
          <w:rFonts w:eastAsia="Calibri"/>
          <w:lang w:val="fr-BE"/>
        </w:rPr>
        <w:t xml:space="preserve">PI 32 IND 72 ECOFIN 308 ENER 139 DATAPROTECT 70 </w:t>
      </w:r>
    </w:p>
    <w:p w:rsidR="0088328B" w:rsidRPr="008C2734" w:rsidRDefault="0088328B" w:rsidP="0088328B">
      <w:pPr>
        <w:pStyle w:val="Text5"/>
        <w:rPr>
          <w:rFonts w:eastAsia="Calibri"/>
          <w:lang w:val="fr-BE"/>
        </w:rPr>
      </w:pPr>
      <w:r w:rsidRPr="008C2734">
        <w:rPr>
          <w:rFonts w:eastAsia="Calibri"/>
          <w:lang w:val="fr-BE"/>
        </w:rPr>
        <w:t>CYBER 31 JUSTIV 101 EJUSTICE 56 CULT 29 EDUC 122</w:t>
      </w:r>
    </w:p>
    <w:p w:rsidR="0088328B" w:rsidRPr="008C2734" w:rsidRDefault="0088328B" w:rsidP="0088328B">
      <w:pPr>
        <w:pStyle w:val="Text4"/>
        <w:rPr>
          <w:rFonts w:eastAsia="Calibri"/>
          <w:lang w:val="fr-BE"/>
        </w:rPr>
      </w:pPr>
      <w:r w:rsidRPr="008C2734">
        <w:rPr>
          <w:rFonts w:eastAsia="Calibri"/>
          <w:lang w:val="fr-BE"/>
        </w:rPr>
        <w:tab/>
        <w:t>+ ADD 1</w:t>
      </w:r>
    </w:p>
    <w:p w:rsidR="00A76CB0" w:rsidRPr="008C2734" w:rsidRDefault="00A76CB0" w:rsidP="00055678">
      <w:pPr>
        <w:rPr>
          <w:b/>
          <w:iCs/>
          <w:color w:val="000000"/>
          <w:u w:val="single"/>
          <w:lang w:val="fr-BE"/>
        </w:rPr>
      </w:pPr>
    </w:p>
    <w:p w:rsidR="00AC54E1" w:rsidRPr="008C2734" w:rsidRDefault="00AC54E1" w:rsidP="00055678">
      <w:pPr>
        <w:rPr>
          <w:b/>
          <w:iCs/>
          <w:color w:val="000000"/>
          <w:u w:val="single"/>
          <w:lang w:val="fr-BE"/>
        </w:rPr>
      </w:pPr>
    </w:p>
    <w:p w:rsidR="0088328B" w:rsidRPr="008C2734" w:rsidRDefault="0088328B" w:rsidP="0088328B">
      <w:pPr>
        <w:rPr>
          <w:b/>
          <w:iCs/>
          <w:color w:val="000000"/>
          <w:u w:val="single"/>
          <w:lang w:val="fr-BE"/>
        </w:rPr>
      </w:pPr>
      <w:r w:rsidRPr="008C2734">
        <w:rPr>
          <w:b/>
          <w:iCs/>
          <w:color w:val="000000"/>
          <w:u w:val="single"/>
          <w:lang w:val="fr-BE"/>
        </w:rPr>
        <w:t>Délibérations législatives</w:t>
      </w:r>
    </w:p>
    <w:p w:rsidR="0088328B" w:rsidRPr="008C2734" w:rsidRDefault="0088328B" w:rsidP="0088328B">
      <w:pPr>
        <w:pStyle w:val="NormalWeb"/>
        <w:rPr>
          <w:b/>
          <w:lang w:val="fr-BE"/>
        </w:rPr>
      </w:pPr>
      <w:r w:rsidRPr="008C2734">
        <w:rPr>
          <w:b/>
          <w:iCs/>
          <w:lang w:val="fr-BE"/>
        </w:rPr>
        <w:t>(</w:t>
      </w:r>
      <w:r w:rsidRPr="008C2734">
        <w:rPr>
          <w:b/>
          <w:bCs/>
          <w:lang w:val="fr-BE"/>
        </w:rPr>
        <w:t>Délibération publique conformément à l'article 16, paragraphe 8, du traité sur l'Union européenne)</w:t>
      </w:r>
    </w:p>
    <w:p w:rsidR="0088328B" w:rsidRPr="008C2734" w:rsidRDefault="00A76CB0" w:rsidP="0088328B">
      <w:pPr>
        <w:pStyle w:val="PointManual"/>
        <w:rPr>
          <w:rFonts w:eastAsia="Calibri"/>
          <w:bCs/>
          <w:iCs/>
          <w:lang w:val="fr-BE"/>
        </w:rPr>
      </w:pPr>
      <w:r w:rsidRPr="008C2734">
        <w:rPr>
          <w:rFonts w:eastAsia="Calibri"/>
          <w:lang w:val="fr-BE"/>
        </w:rPr>
        <w:t>8</w:t>
      </w:r>
      <w:r w:rsidR="00AC54E1" w:rsidRPr="008C2734">
        <w:rPr>
          <w:rFonts w:eastAsia="Calibri"/>
          <w:lang w:val="fr-BE"/>
        </w:rPr>
        <w:t>.</w:t>
      </w:r>
      <w:r w:rsidR="00055678" w:rsidRPr="008C2734">
        <w:rPr>
          <w:rFonts w:eastAsia="Calibri"/>
          <w:lang w:val="fr-BE"/>
        </w:rPr>
        <w:tab/>
      </w:r>
      <w:r w:rsidR="0088328B" w:rsidRPr="008C2734">
        <w:rPr>
          <w:rFonts w:eastAsia="Calibri"/>
          <w:bCs/>
          <w:iCs/>
          <w:lang w:val="fr-BE"/>
        </w:rPr>
        <w:t xml:space="preserve">Proposition de décision du Parlement européen et du Conseil établissant un programme concernant des solutions d'interopérabilité pour les administrations publiques, les entreprises et les particuliers en Europe (ISA2) L'interopérabilité comme moyen de moderniser le secteur public </w:t>
      </w:r>
      <w:r w:rsidR="0088328B" w:rsidRPr="008C2734">
        <w:rPr>
          <w:lang w:val="fr-BE"/>
        </w:rPr>
        <w:t>(</w:t>
      </w:r>
      <w:r w:rsidR="0088328B" w:rsidRPr="008C2734">
        <w:rPr>
          <w:b/>
          <w:bCs/>
          <w:lang w:val="fr-BE"/>
        </w:rPr>
        <w:t>Première lecture</w:t>
      </w:r>
      <w:r w:rsidR="0088328B" w:rsidRPr="008C2734">
        <w:rPr>
          <w:lang w:val="fr-BE"/>
        </w:rPr>
        <w:t>)</w:t>
      </w:r>
    </w:p>
    <w:p w:rsidR="0088328B" w:rsidRPr="008C2734" w:rsidRDefault="0088328B" w:rsidP="0088328B">
      <w:pPr>
        <w:pStyle w:val="Text1"/>
        <w:rPr>
          <w:rFonts w:eastAsia="Calibri"/>
          <w:bCs/>
          <w:iCs/>
          <w:lang w:val="fr-BE"/>
        </w:rPr>
      </w:pPr>
      <w:r w:rsidRPr="008C2734">
        <w:rPr>
          <w:rFonts w:eastAsia="Calibri"/>
          <w:lang w:val="fr-BE"/>
        </w:rPr>
        <w:t>Dossier interinstitutionnel</w:t>
      </w:r>
      <w:r w:rsidRPr="008C2734">
        <w:rPr>
          <w:rFonts w:eastAsia="Calibri"/>
          <w:bCs/>
          <w:iCs/>
          <w:lang w:val="fr-BE"/>
        </w:rPr>
        <w:t>: 2014/0185 (COD)</w:t>
      </w:r>
    </w:p>
    <w:p w:rsidR="00055678" w:rsidRPr="008C2734" w:rsidRDefault="0088328B" w:rsidP="0088328B">
      <w:pPr>
        <w:pStyle w:val="Dash1"/>
        <w:rPr>
          <w:rFonts w:eastAsia="Calibri"/>
          <w:bCs/>
          <w:iCs/>
          <w:lang w:val="fr-BE"/>
        </w:rPr>
      </w:pPr>
      <w:r w:rsidRPr="008C2734">
        <w:rPr>
          <w:lang w:val="fr-BE"/>
        </w:rPr>
        <w:t>Orientation générale</w:t>
      </w:r>
    </w:p>
    <w:p w:rsidR="00F25898" w:rsidRPr="008C2734" w:rsidRDefault="00F25898" w:rsidP="00F25898">
      <w:pPr>
        <w:pStyle w:val="Text3"/>
        <w:tabs>
          <w:tab w:val="right" w:pos="9356"/>
        </w:tabs>
        <w:rPr>
          <w:rFonts w:eastAsia="Calibri"/>
          <w:lang w:val="fr-BE"/>
        </w:rPr>
      </w:pPr>
      <w:r w:rsidRPr="008C2734">
        <w:rPr>
          <w:lang w:val="fr-BE" w:eastAsia="hu-HU"/>
        </w:rPr>
        <w:t>9366</w:t>
      </w:r>
      <w:r w:rsidRPr="008C2734">
        <w:rPr>
          <w:rFonts w:eastAsia="Calibri"/>
          <w:lang w:val="fr-BE"/>
        </w:rPr>
        <w:t xml:space="preserve">/15 TELECOM 136 COMPET 289 CODEC 796 </w:t>
      </w:r>
    </w:p>
    <w:p w:rsidR="00F25898" w:rsidRPr="008C2734" w:rsidRDefault="00F25898" w:rsidP="00F25898">
      <w:pPr>
        <w:pStyle w:val="Text4"/>
        <w:rPr>
          <w:rFonts w:eastAsia="Calibri"/>
          <w:lang w:val="fr-BE"/>
        </w:rPr>
      </w:pPr>
      <w:r w:rsidRPr="008C2734">
        <w:rPr>
          <w:rFonts w:eastAsia="Calibri"/>
          <w:lang w:val="fr-BE"/>
        </w:rPr>
        <w:tab/>
        <w:t>+ COR 1</w:t>
      </w:r>
    </w:p>
    <w:p w:rsidR="00055678" w:rsidRPr="008C2734" w:rsidRDefault="00055678" w:rsidP="00055678">
      <w:pPr>
        <w:pStyle w:val="Text3"/>
        <w:tabs>
          <w:tab w:val="right" w:pos="9356"/>
        </w:tabs>
        <w:rPr>
          <w:lang w:val="fr-BE" w:eastAsia="hu-HU"/>
        </w:rPr>
      </w:pPr>
      <w:r w:rsidRPr="008C2734">
        <w:rPr>
          <w:lang w:val="fr-BE" w:eastAsia="hu-HU"/>
        </w:rPr>
        <w:t>11580/14 TELECOM 139 COMPET 437 CODEC 1567</w:t>
      </w:r>
      <w:r w:rsidRPr="008C2734">
        <w:rPr>
          <w:lang w:val="fr-BE" w:eastAsia="hu-HU"/>
        </w:rPr>
        <w:tab/>
        <w:t>(x)</w:t>
      </w:r>
    </w:p>
    <w:p w:rsidR="00A76CB0" w:rsidRPr="008C2734" w:rsidRDefault="00A76CB0" w:rsidP="00AC54E1">
      <w:pPr>
        <w:rPr>
          <w:b/>
          <w:iCs/>
          <w:color w:val="000000"/>
          <w:u w:val="single"/>
          <w:lang w:val="fr-BE"/>
        </w:rPr>
      </w:pPr>
    </w:p>
    <w:p w:rsidR="0088328B" w:rsidRPr="008C2734" w:rsidRDefault="00A76CB0" w:rsidP="0088328B">
      <w:pPr>
        <w:pStyle w:val="PointManual"/>
        <w:rPr>
          <w:rFonts w:eastAsia="Calibri"/>
          <w:bCs/>
          <w:iCs/>
          <w:lang w:val="fr-BE"/>
        </w:rPr>
      </w:pPr>
      <w:r w:rsidRPr="008C2734">
        <w:rPr>
          <w:lang w:val="fr-BE"/>
        </w:rPr>
        <w:t>9</w:t>
      </w:r>
      <w:r w:rsidR="00055678" w:rsidRPr="008C2734">
        <w:rPr>
          <w:lang w:val="fr-BE"/>
        </w:rPr>
        <w:t>.</w:t>
      </w:r>
      <w:r w:rsidR="00055678" w:rsidRPr="008C2734">
        <w:rPr>
          <w:lang w:val="fr-BE"/>
        </w:rPr>
        <w:tab/>
      </w:r>
      <w:r w:rsidR="0088328B" w:rsidRPr="008C2734">
        <w:rPr>
          <w:lang w:val="fr-BE"/>
        </w:rPr>
        <w:t>Proposition de directive du Parlement européen et du Conseil relative à l'accessibilité des sites web d'organismes du secteur public (</w:t>
      </w:r>
      <w:r w:rsidR="0088328B" w:rsidRPr="008C2734">
        <w:rPr>
          <w:b/>
          <w:bCs/>
          <w:lang w:val="fr-BE"/>
        </w:rPr>
        <w:t>Première lecture</w:t>
      </w:r>
      <w:r w:rsidR="0088328B" w:rsidRPr="008C2734">
        <w:rPr>
          <w:lang w:val="fr-BE"/>
        </w:rPr>
        <w:t>)</w:t>
      </w:r>
      <w:r w:rsidR="0088328B" w:rsidRPr="008C2734">
        <w:rPr>
          <w:rFonts w:eastAsia="Calibri"/>
          <w:b/>
          <w:iCs/>
          <w:lang w:val="fr-BE"/>
        </w:rPr>
        <w:t xml:space="preserve"> </w:t>
      </w:r>
      <w:r w:rsidR="0088328B" w:rsidRPr="008C2734">
        <w:rPr>
          <w:rFonts w:eastAsia="Calibri" w:cs="Arial"/>
          <w:b/>
          <w:iCs/>
          <w:szCs w:val="22"/>
          <w:lang w:val="fr-BE"/>
        </w:rPr>
        <w:t>(*)</w:t>
      </w:r>
    </w:p>
    <w:p w:rsidR="0088328B" w:rsidRPr="008C2734" w:rsidRDefault="0088328B" w:rsidP="0088328B">
      <w:pPr>
        <w:pStyle w:val="Text1"/>
        <w:rPr>
          <w:rFonts w:eastAsia="Calibri"/>
          <w:bCs/>
          <w:iCs/>
          <w:lang w:val="fr-BE"/>
        </w:rPr>
      </w:pPr>
      <w:r w:rsidRPr="008C2734">
        <w:rPr>
          <w:rFonts w:eastAsia="Calibri"/>
          <w:bCs/>
          <w:iCs/>
          <w:lang w:val="fr-BE"/>
        </w:rPr>
        <w:t>(Base juridique proposée par la Commission: article 114 TFUE)</w:t>
      </w:r>
    </w:p>
    <w:p w:rsidR="0088328B" w:rsidRPr="008C2734" w:rsidRDefault="0088328B" w:rsidP="0088328B">
      <w:pPr>
        <w:pStyle w:val="Text1"/>
        <w:rPr>
          <w:rFonts w:eastAsia="Calibri"/>
          <w:bCs/>
          <w:iCs/>
          <w:lang w:val="fr-BE"/>
        </w:rPr>
      </w:pPr>
      <w:r w:rsidRPr="008C2734">
        <w:rPr>
          <w:rFonts w:eastAsia="Calibri"/>
          <w:bCs/>
          <w:iCs/>
          <w:lang w:val="fr-BE"/>
        </w:rPr>
        <w:t>Dossier interinstitutionnel: 2012/0340 (COD)</w:t>
      </w:r>
    </w:p>
    <w:p w:rsidR="0088328B" w:rsidRPr="008C2734" w:rsidRDefault="0088328B" w:rsidP="0088328B">
      <w:pPr>
        <w:pStyle w:val="Dash2"/>
        <w:tabs>
          <w:tab w:val="clear" w:pos="1701"/>
          <w:tab w:val="num" w:pos="1134"/>
        </w:tabs>
        <w:spacing w:line="19" w:lineRule="atLeast"/>
        <w:ind w:hanging="1134"/>
        <w:rPr>
          <w:bCs/>
          <w:iCs/>
          <w:lang w:val="fr-BE"/>
        </w:rPr>
      </w:pPr>
      <w:r w:rsidRPr="008C2734">
        <w:rPr>
          <w:lang w:val="fr-BE"/>
        </w:rPr>
        <w:t>Rapport sur l'état d'avancement des travaux</w:t>
      </w:r>
    </w:p>
    <w:p w:rsidR="00F25898" w:rsidRPr="008C2734" w:rsidRDefault="00F25898" w:rsidP="00055678">
      <w:pPr>
        <w:pStyle w:val="Text3"/>
        <w:tabs>
          <w:tab w:val="right" w:pos="9356"/>
        </w:tabs>
        <w:rPr>
          <w:rFonts w:eastAsia="Calibri"/>
          <w:lang w:val="fr-BE"/>
        </w:rPr>
      </w:pPr>
      <w:r w:rsidRPr="008C2734">
        <w:rPr>
          <w:rFonts w:eastAsia="Calibri"/>
          <w:lang w:val="fr-BE"/>
        </w:rPr>
        <w:t>8977/15 TELECOM 121 CONSOM 83 MI 321 CODEC 733</w:t>
      </w:r>
    </w:p>
    <w:p w:rsidR="00055678" w:rsidRPr="008C2734" w:rsidRDefault="00055678" w:rsidP="00055678">
      <w:pPr>
        <w:pStyle w:val="Text3"/>
        <w:tabs>
          <w:tab w:val="right" w:pos="9356"/>
        </w:tabs>
        <w:rPr>
          <w:rFonts w:eastAsia="Calibri"/>
          <w:bCs/>
          <w:iCs/>
          <w:lang w:val="fr-BE"/>
        </w:rPr>
      </w:pPr>
      <w:r w:rsidRPr="008C2734">
        <w:rPr>
          <w:lang w:val="fr-BE"/>
        </w:rPr>
        <w:t>17344/12 TELECOM 250 CONSOM 155 MI 811 CODEC 2936</w:t>
      </w:r>
      <w:r w:rsidRPr="008C2734">
        <w:rPr>
          <w:lang w:val="fr-BE"/>
        </w:rPr>
        <w:tab/>
        <w:t>(x)</w:t>
      </w:r>
    </w:p>
    <w:p w:rsidR="00AC54E1" w:rsidRPr="008C2734" w:rsidRDefault="00AC54E1" w:rsidP="00E13E9D">
      <w:pPr>
        <w:rPr>
          <w:rFonts w:eastAsia="Calibri"/>
          <w:bCs/>
          <w:iCs/>
          <w:u w:val="single"/>
          <w:lang w:val="fr-BE"/>
        </w:rPr>
      </w:pPr>
    </w:p>
    <w:p w:rsidR="00311124" w:rsidRPr="008C2734" w:rsidRDefault="00311124" w:rsidP="00E13E9D">
      <w:pPr>
        <w:rPr>
          <w:rFonts w:eastAsia="Calibri"/>
          <w:bCs/>
          <w:iCs/>
          <w:u w:val="single"/>
          <w:lang w:val="fr-BE"/>
        </w:rPr>
      </w:pPr>
    </w:p>
    <w:p w:rsidR="0088328B" w:rsidRPr="008C2734" w:rsidRDefault="0088328B" w:rsidP="0088328B">
      <w:pPr>
        <w:rPr>
          <w:rFonts w:eastAsia="Calibri"/>
          <w:b/>
          <w:iCs/>
          <w:u w:val="single"/>
          <w:lang w:val="fr-BE"/>
        </w:rPr>
      </w:pPr>
      <w:r w:rsidRPr="008C2734">
        <w:rPr>
          <w:rFonts w:eastAsia="Calibri"/>
          <w:b/>
          <w:iCs/>
          <w:u w:val="single"/>
          <w:lang w:val="fr-BE"/>
        </w:rPr>
        <w:t>Activités non législatives</w:t>
      </w:r>
    </w:p>
    <w:p w:rsidR="00055678" w:rsidRPr="008C2734" w:rsidRDefault="00055678" w:rsidP="00055678">
      <w:pPr>
        <w:rPr>
          <w:rFonts w:eastAsia="Calibri"/>
          <w:bCs/>
          <w:iCs/>
          <w:lang w:val="fr-BE"/>
        </w:rPr>
      </w:pPr>
    </w:p>
    <w:p w:rsidR="00055678" w:rsidRPr="008C2734" w:rsidRDefault="00ED0A07" w:rsidP="0088328B">
      <w:pPr>
        <w:pStyle w:val="PointManual"/>
        <w:rPr>
          <w:rFonts w:eastAsia="Calibri"/>
          <w:bCs/>
          <w:iCs/>
          <w:lang w:val="fr-BE"/>
        </w:rPr>
      </w:pPr>
      <w:r w:rsidRPr="008C2734">
        <w:rPr>
          <w:rFonts w:eastAsia="Calibri"/>
          <w:bCs/>
          <w:iCs/>
          <w:lang w:val="fr-BE"/>
        </w:rPr>
        <w:t>10</w:t>
      </w:r>
      <w:r w:rsidR="00055678" w:rsidRPr="008C2734">
        <w:rPr>
          <w:rFonts w:eastAsia="Calibri"/>
          <w:bCs/>
          <w:iCs/>
          <w:lang w:val="fr-BE"/>
        </w:rPr>
        <w:t>.</w:t>
      </w:r>
      <w:r w:rsidR="00055678" w:rsidRPr="008C2734">
        <w:rPr>
          <w:rFonts w:eastAsia="Calibri"/>
          <w:bCs/>
          <w:iCs/>
          <w:lang w:val="fr-BE"/>
        </w:rPr>
        <w:tab/>
      </w:r>
      <w:r w:rsidR="0088328B" w:rsidRPr="008C2734">
        <w:rPr>
          <w:lang w:val="fr-BE"/>
        </w:rPr>
        <w:t>Projet de conclusions du Conseil sur le transfert de la gestion des fonctions relevant de l'IANA (organisme responsable de la gestion des adresses IP) à la communauté mondiale multipartenaire</w:t>
      </w:r>
    </w:p>
    <w:p w:rsidR="00055678" w:rsidRPr="008C2734" w:rsidRDefault="00055678" w:rsidP="00055678">
      <w:pPr>
        <w:pStyle w:val="Dash1"/>
        <w:rPr>
          <w:lang w:val="fr-BE"/>
        </w:rPr>
      </w:pPr>
      <w:r w:rsidRPr="008C2734">
        <w:rPr>
          <w:lang w:val="fr-BE"/>
        </w:rPr>
        <w:t xml:space="preserve">Adoption </w:t>
      </w:r>
    </w:p>
    <w:p w:rsidR="00055678" w:rsidRPr="008C2734" w:rsidRDefault="00194E10" w:rsidP="00C018E6">
      <w:pPr>
        <w:pStyle w:val="Text3"/>
        <w:rPr>
          <w:lang w:val="fr-BE"/>
        </w:rPr>
      </w:pPr>
      <w:r w:rsidRPr="008C2734">
        <w:rPr>
          <w:lang w:val="fr-BE"/>
        </w:rPr>
        <w:t>9482/15 TELECOM 138 DEVGEN 89 CYBER 44</w:t>
      </w:r>
    </w:p>
    <w:p w:rsidR="00055678" w:rsidRPr="008C2734" w:rsidRDefault="0088328B" w:rsidP="0088328B">
      <w:pPr>
        <w:pStyle w:val="PointManual"/>
        <w:rPr>
          <w:rFonts w:eastAsia="Calibri"/>
          <w:b/>
          <w:iCs/>
          <w:u w:val="single"/>
          <w:lang w:val="fr-BE"/>
        </w:rPr>
      </w:pPr>
      <w:r w:rsidRPr="008C2734">
        <w:rPr>
          <w:rFonts w:eastAsia="Calibri"/>
          <w:b/>
          <w:iCs/>
          <w:u w:val="single"/>
          <w:lang w:val="fr-BE"/>
        </w:rPr>
        <w:t>Divers</w:t>
      </w:r>
    </w:p>
    <w:p w:rsidR="00055678" w:rsidRPr="008C2734" w:rsidRDefault="00055678" w:rsidP="00055678">
      <w:pPr>
        <w:rPr>
          <w:bCs/>
          <w:iCs/>
          <w:lang w:val="fr-BE"/>
        </w:rPr>
      </w:pPr>
    </w:p>
    <w:p w:rsidR="0088328B" w:rsidRPr="008C2734" w:rsidRDefault="00ED0A07" w:rsidP="0088328B">
      <w:pPr>
        <w:pStyle w:val="PointManual"/>
        <w:rPr>
          <w:lang w:val="fr-BE"/>
        </w:rPr>
      </w:pPr>
      <w:r w:rsidRPr="008C2734">
        <w:rPr>
          <w:lang w:val="fr-BE"/>
        </w:rPr>
        <w:t>11</w:t>
      </w:r>
      <w:r w:rsidR="00055678" w:rsidRPr="008C2734">
        <w:rPr>
          <w:lang w:val="fr-BE"/>
        </w:rPr>
        <w:t>.</w:t>
      </w:r>
      <w:r w:rsidR="00055678" w:rsidRPr="008C2734">
        <w:rPr>
          <w:lang w:val="fr-BE"/>
        </w:rPr>
        <w:tab/>
        <w:t>a)</w:t>
      </w:r>
      <w:r w:rsidR="00055678" w:rsidRPr="008C2734">
        <w:rPr>
          <w:lang w:val="fr-BE"/>
        </w:rPr>
        <w:tab/>
      </w:r>
      <w:r w:rsidR="0088328B" w:rsidRPr="008C2734">
        <w:rPr>
          <w:lang w:val="fr-BE"/>
        </w:rPr>
        <w:t>Proposition législative en cours</w:t>
      </w:r>
    </w:p>
    <w:p w:rsidR="0088328B" w:rsidRPr="008C2734" w:rsidRDefault="0088328B" w:rsidP="0088328B">
      <w:pPr>
        <w:pStyle w:val="Text2"/>
        <w:rPr>
          <w:iCs/>
          <w:lang w:val="fr-BE"/>
        </w:rPr>
      </w:pPr>
      <w:r w:rsidRPr="008C2734">
        <w:rPr>
          <w:lang w:val="fr-BE"/>
        </w:rPr>
        <w:t>(Délibération publique conformément à l'article 16, paragraphe 8, du traité sur l'Union européenne</w:t>
      </w:r>
      <w:r w:rsidRPr="008C2734">
        <w:rPr>
          <w:iCs/>
          <w:lang w:val="fr-BE"/>
        </w:rPr>
        <w:t>)</w:t>
      </w:r>
    </w:p>
    <w:p w:rsidR="00055678" w:rsidRPr="008C2734" w:rsidRDefault="00055678" w:rsidP="00055678">
      <w:pPr>
        <w:rPr>
          <w:bCs/>
          <w:iCs/>
          <w:lang w:val="fr-BE"/>
        </w:rPr>
      </w:pPr>
    </w:p>
    <w:p w:rsidR="00ED0A07" w:rsidRPr="008C2734" w:rsidRDefault="0088328B" w:rsidP="0088328B">
      <w:pPr>
        <w:pStyle w:val="Pointivx2"/>
        <w:rPr>
          <w:rFonts w:asciiTheme="majorBidi" w:eastAsia="Calibri" w:hAnsiTheme="majorBidi" w:cstheme="majorBidi"/>
          <w:lang w:val="fr-BE"/>
        </w:rPr>
      </w:pPr>
      <w:r w:rsidRPr="008C2734">
        <w:rPr>
          <w:rFonts w:asciiTheme="majorBidi" w:hAnsiTheme="majorBidi" w:cstheme="majorBidi"/>
          <w:lang w:val="fr-BE"/>
        </w:rPr>
        <w:t xml:space="preserve">Proposition de règlement établissant des mesures relatives au marché unique européen des communications électroniques et visant à faire de l'Europe un continent connecté, et modifiant les directives 2002/20/CE, 2002/21/CE et 2002/22/CE ainsi que les règlements (CE) n° 1211/2009 et (UE) n° 531/2012 </w:t>
      </w:r>
      <w:r w:rsidR="005B717E" w:rsidRPr="008C2734">
        <w:rPr>
          <w:rFonts w:asciiTheme="majorBidi" w:eastAsia="Calibri" w:hAnsiTheme="majorBidi" w:cstheme="majorBidi"/>
          <w:b/>
          <w:bCs/>
          <w:lang w:val="fr-BE"/>
        </w:rPr>
        <w:t>(</w:t>
      </w:r>
      <w:r w:rsidRPr="008C2734">
        <w:rPr>
          <w:rFonts w:asciiTheme="majorBidi" w:eastAsia="Calibri" w:hAnsiTheme="majorBidi" w:cstheme="majorBidi"/>
          <w:b/>
          <w:bCs/>
          <w:lang w:val="fr-BE"/>
        </w:rPr>
        <w:t>première lecture</w:t>
      </w:r>
      <w:r w:rsidR="005B717E" w:rsidRPr="008C2734">
        <w:rPr>
          <w:rFonts w:asciiTheme="majorBidi" w:eastAsia="Calibri" w:hAnsiTheme="majorBidi" w:cstheme="majorBidi"/>
          <w:b/>
          <w:bCs/>
          <w:lang w:val="fr-BE"/>
        </w:rPr>
        <w:t>)</w:t>
      </w:r>
    </w:p>
    <w:p w:rsidR="00ED0A07" w:rsidRPr="008C2734" w:rsidRDefault="0088328B" w:rsidP="0088328B">
      <w:pPr>
        <w:pStyle w:val="Text3"/>
        <w:rPr>
          <w:rFonts w:eastAsia="Calibri"/>
          <w:lang w:val="fr-BE"/>
        </w:rPr>
      </w:pPr>
      <w:r w:rsidRPr="008C2734">
        <w:rPr>
          <w:rFonts w:eastAsia="Calibri"/>
          <w:lang w:val="fr-BE"/>
        </w:rPr>
        <w:t>Dossier i</w:t>
      </w:r>
      <w:r w:rsidR="00ED0A07" w:rsidRPr="008C2734">
        <w:rPr>
          <w:rFonts w:eastAsia="Calibri"/>
          <w:lang w:val="fr-BE"/>
        </w:rPr>
        <w:t>nterinstitution</w:t>
      </w:r>
      <w:r w:rsidRPr="008C2734">
        <w:rPr>
          <w:rFonts w:eastAsia="Calibri"/>
          <w:lang w:val="fr-BE"/>
        </w:rPr>
        <w:t>nel</w:t>
      </w:r>
      <w:r w:rsidR="00ED0A07" w:rsidRPr="008C2734">
        <w:rPr>
          <w:rFonts w:eastAsia="Calibri"/>
          <w:lang w:val="fr-BE"/>
        </w:rPr>
        <w:t>: 2013/0309 (COD)</w:t>
      </w:r>
    </w:p>
    <w:p w:rsidR="00ED0A07" w:rsidRPr="008C2734" w:rsidRDefault="00ED0A07" w:rsidP="0088328B">
      <w:pPr>
        <w:pStyle w:val="Dash3"/>
        <w:rPr>
          <w:lang w:val="fr-BE"/>
        </w:rPr>
      </w:pPr>
      <w:r w:rsidRPr="008C2734">
        <w:rPr>
          <w:lang w:val="fr-BE"/>
        </w:rPr>
        <w:t xml:space="preserve">Information </w:t>
      </w:r>
      <w:r w:rsidR="0088328B" w:rsidRPr="008C2734">
        <w:rPr>
          <w:lang w:val="fr-BE"/>
        </w:rPr>
        <w:t>sur l'état d'avancement des travaux communiquées par la présidence</w:t>
      </w:r>
    </w:p>
    <w:p w:rsidR="0043420A" w:rsidRPr="008C2734" w:rsidRDefault="0043420A" w:rsidP="0043420A">
      <w:pPr>
        <w:pStyle w:val="Text4"/>
        <w:rPr>
          <w:lang w:val="fr-BE"/>
        </w:rPr>
      </w:pPr>
      <w:r w:rsidRPr="008C2734">
        <w:rPr>
          <w:lang w:val="fr-BE"/>
        </w:rPr>
        <w:t>9290/15 TELECOM 129 COMPET 281 MI 351 CONSOM 95 CODEC 782</w:t>
      </w:r>
    </w:p>
    <w:p w:rsidR="00ED0A07" w:rsidRPr="008C2734" w:rsidRDefault="00ED0A07" w:rsidP="00C018E6">
      <w:pPr>
        <w:rPr>
          <w:rFonts w:eastAsia="Calibri"/>
          <w:bCs/>
          <w:iCs/>
          <w:u w:val="single"/>
          <w:lang w:val="fr-BE"/>
        </w:rPr>
      </w:pPr>
    </w:p>
    <w:p w:rsidR="0088328B" w:rsidRPr="008C2734" w:rsidRDefault="005E376D" w:rsidP="005E376D">
      <w:pPr>
        <w:pStyle w:val="Bullet2"/>
        <w:numPr>
          <w:ilvl w:val="0"/>
          <w:numId w:val="0"/>
        </w:numPr>
        <w:ind w:left="1701" w:hanging="567"/>
        <w:rPr>
          <w:rFonts w:eastAsia="Calibri"/>
          <w:lang w:val="fr-BE"/>
        </w:rPr>
      </w:pPr>
      <w:r w:rsidRPr="008C2734">
        <w:rPr>
          <w:lang w:val="fr-BE"/>
        </w:rPr>
        <w:t xml:space="preserve">ii) </w:t>
      </w:r>
      <w:r w:rsidRPr="008C2734">
        <w:rPr>
          <w:lang w:val="fr-BE"/>
        </w:rPr>
        <w:tab/>
      </w:r>
      <w:r w:rsidR="0088328B" w:rsidRPr="008C2734">
        <w:rPr>
          <w:lang w:val="fr-BE"/>
        </w:rPr>
        <w:t xml:space="preserve">Proposition de directive du Parlement européen et du Conseil concernant des mesures destinées à assurer un niveau élevé commun de sécurité des réseaux et de l'information (SRI) dans l'Union </w:t>
      </w:r>
      <w:r w:rsidR="0088328B" w:rsidRPr="008C2734">
        <w:rPr>
          <w:rFonts w:eastAsia="Calibri"/>
          <w:b/>
          <w:bCs/>
          <w:lang w:val="fr-BE"/>
        </w:rPr>
        <w:t>(première lecture)</w:t>
      </w:r>
    </w:p>
    <w:p w:rsidR="0088328B" w:rsidRPr="008C2734" w:rsidRDefault="0088328B" w:rsidP="0088328B">
      <w:pPr>
        <w:pStyle w:val="Text3"/>
        <w:rPr>
          <w:bCs/>
          <w:iCs/>
          <w:lang w:val="fr-BE"/>
        </w:rPr>
      </w:pPr>
      <w:r w:rsidRPr="008C2734">
        <w:rPr>
          <w:bCs/>
          <w:iCs/>
          <w:lang w:val="fr-BE"/>
        </w:rPr>
        <w:t>Dossier interinstitutionnel: 2013/0027 (COD)</w:t>
      </w:r>
    </w:p>
    <w:p w:rsidR="0088328B" w:rsidRPr="008C2734" w:rsidRDefault="0088328B" w:rsidP="0088328B">
      <w:pPr>
        <w:pStyle w:val="Dash3"/>
        <w:rPr>
          <w:lang w:val="fr-BE"/>
        </w:rPr>
      </w:pPr>
      <w:r w:rsidRPr="008C2734">
        <w:rPr>
          <w:lang w:val="fr-BE"/>
        </w:rPr>
        <w:tab/>
        <w:t>Informations communiquées par la présidence</w:t>
      </w:r>
    </w:p>
    <w:p w:rsidR="00C018E6" w:rsidRPr="008C2734" w:rsidRDefault="00194E10" w:rsidP="00AC54E1">
      <w:pPr>
        <w:pStyle w:val="Text4"/>
        <w:rPr>
          <w:lang w:val="fr-BE"/>
        </w:rPr>
      </w:pPr>
      <w:r w:rsidRPr="008C2734">
        <w:rPr>
          <w:lang w:val="fr-BE"/>
        </w:rPr>
        <w:t xml:space="preserve">9500/15 TELECOM 140 DATAPROTECT 96 CYBER 45 MI 362 </w:t>
      </w:r>
    </w:p>
    <w:p w:rsidR="00055678" w:rsidRPr="008C2734" w:rsidRDefault="00194E10" w:rsidP="00C018E6">
      <w:pPr>
        <w:pStyle w:val="Text5"/>
        <w:rPr>
          <w:lang w:val="fr-BE"/>
        </w:rPr>
      </w:pPr>
      <w:r w:rsidRPr="008C2734">
        <w:rPr>
          <w:lang w:val="fr-BE"/>
        </w:rPr>
        <w:t>CSC 131 CODEC 810</w:t>
      </w:r>
    </w:p>
    <w:p w:rsidR="00055678" w:rsidRPr="008C2734" w:rsidRDefault="00055678" w:rsidP="00055678">
      <w:pPr>
        <w:tabs>
          <w:tab w:val="left" w:pos="567"/>
        </w:tabs>
        <w:rPr>
          <w:bCs/>
          <w:iCs/>
          <w:lang w:val="fr-BE"/>
        </w:rPr>
      </w:pPr>
    </w:p>
    <w:p w:rsidR="0088328B" w:rsidRPr="008C2734" w:rsidRDefault="00055678" w:rsidP="0088328B">
      <w:pPr>
        <w:pStyle w:val="PointManual1"/>
        <w:rPr>
          <w:lang w:val="fr-BE"/>
        </w:rPr>
      </w:pPr>
      <w:r w:rsidRPr="008C2734">
        <w:rPr>
          <w:lang w:val="fr-BE"/>
        </w:rPr>
        <w:t>b)</w:t>
      </w:r>
      <w:r w:rsidRPr="008C2734">
        <w:rPr>
          <w:lang w:val="fr-BE"/>
        </w:rPr>
        <w:tab/>
      </w:r>
      <w:r w:rsidR="0088328B" w:rsidRPr="008C2734">
        <w:rPr>
          <w:lang w:val="fr-BE"/>
        </w:rPr>
        <w:t>Programme de travail de la prochaine présidence</w:t>
      </w:r>
    </w:p>
    <w:p w:rsidR="0088328B" w:rsidRPr="008C2734" w:rsidRDefault="0088328B" w:rsidP="0088328B">
      <w:pPr>
        <w:pStyle w:val="Dash2"/>
        <w:rPr>
          <w:lang w:val="fr-BE"/>
        </w:rPr>
      </w:pPr>
      <w:r w:rsidRPr="008C2734">
        <w:rPr>
          <w:lang w:val="fr-BE"/>
        </w:rPr>
        <w:t>Informations communiquées par la délégation luxembourgeoise</w:t>
      </w:r>
    </w:p>
    <w:p w:rsidR="00055678" w:rsidRPr="008C2734" w:rsidRDefault="00194E10" w:rsidP="00AC54E1">
      <w:pPr>
        <w:pStyle w:val="Text4"/>
        <w:rPr>
          <w:bCs/>
          <w:iCs/>
          <w:lang w:val="fr-BE"/>
        </w:rPr>
      </w:pPr>
      <w:r w:rsidRPr="008C2734">
        <w:rPr>
          <w:bCs/>
          <w:iCs/>
          <w:lang w:val="fr-BE"/>
        </w:rPr>
        <w:t>9365/</w:t>
      </w:r>
      <w:r w:rsidRPr="008C2734">
        <w:rPr>
          <w:lang w:val="fr-BE"/>
        </w:rPr>
        <w:t>15</w:t>
      </w:r>
      <w:r w:rsidRPr="008C2734">
        <w:rPr>
          <w:bCs/>
          <w:iCs/>
          <w:lang w:val="fr-BE"/>
        </w:rPr>
        <w:t xml:space="preserve"> TELECOM 135</w:t>
      </w:r>
    </w:p>
    <w:p w:rsidR="00055678" w:rsidRPr="008C2734" w:rsidRDefault="00055678" w:rsidP="00055678">
      <w:pPr>
        <w:tabs>
          <w:tab w:val="left" w:pos="567"/>
        </w:tabs>
        <w:rPr>
          <w:bCs/>
          <w:iCs/>
          <w:lang w:val="fr-BE"/>
        </w:rPr>
      </w:pPr>
    </w:p>
    <w:p w:rsidR="00C018E6" w:rsidRPr="008C2734" w:rsidRDefault="00C018E6" w:rsidP="00055678">
      <w:pPr>
        <w:outlineLvl w:val="0"/>
        <w:rPr>
          <w:bCs/>
          <w:iCs/>
          <w:lang w:val="fr-BE"/>
        </w:rPr>
      </w:pPr>
    </w:p>
    <w:p w:rsidR="00384684" w:rsidRPr="008C2734" w:rsidRDefault="00384684" w:rsidP="00055678">
      <w:pPr>
        <w:outlineLvl w:val="0"/>
        <w:rPr>
          <w:bCs/>
          <w:iCs/>
          <w:lang w:val="fr-BE"/>
        </w:rPr>
      </w:pPr>
    </w:p>
    <w:p w:rsidR="00384684" w:rsidRPr="008C2734" w:rsidRDefault="00384684" w:rsidP="00055678">
      <w:pPr>
        <w:outlineLvl w:val="0"/>
        <w:rPr>
          <w:bCs/>
          <w:iCs/>
          <w:lang w:val="fr-BE"/>
        </w:rPr>
      </w:pPr>
    </w:p>
    <w:p w:rsidR="00384684" w:rsidRPr="008C2734" w:rsidRDefault="00384684" w:rsidP="00055678">
      <w:pPr>
        <w:outlineLvl w:val="0"/>
        <w:rPr>
          <w:bCs/>
          <w:iCs/>
          <w:lang w:val="fr-BE"/>
        </w:rPr>
      </w:pPr>
    </w:p>
    <w:p w:rsidR="00384684" w:rsidRPr="008C2734" w:rsidRDefault="00384684" w:rsidP="00055678">
      <w:pPr>
        <w:outlineLvl w:val="0"/>
        <w:rPr>
          <w:bCs/>
          <w:iCs/>
          <w:lang w:val="fr-BE"/>
        </w:rPr>
      </w:pPr>
    </w:p>
    <w:p w:rsidR="00C018E6" w:rsidRPr="008C2734" w:rsidRDefault="00C018E6" w:rsidP="00055678">
      <w:pPr>
        <w:outlineLvl w:val="0"/>
        <w:rPr>
          <w:bCs/>
          <w:iCs/>
          <w:lang w:val="fr-BE"/>
        </w:rPr>
      </w:pPr>
    </w:p>
    <w:p w:rsidR="00055678" w:rsidRPr="008C2734" w:rsidRDefault="00055678" w:rsidP="00055678">
      <w:pPr>
        <w:outlineLvl w:val="0"/>
        <w:rPr>
          <w:bCs/>
          <w:iCs/>
          <w:lang w:val="fr-BE"/>
        </w:rPr>
      </w:pPr>
      <w:r w:rsidRPr="008C2734">
        <w:rPr>
          <w:bCs/>
          <w:iCs/>
          <w:lang w:val="fr-BE"/>
        </w:rPr>
        <w:t>__________________________</w:t>
      </w:r>
    </w:p>
    <w:p w:rsidR="00BB0096" w:rsidRPr="008C2734" w:rsidRDefault="00BB0096" w:rsidP="00BB0096">
      <w:pPr>
        <w:outlineLvl w:val="0"/>
        <w:rPr>
          <w:bCs/>
          <w:iCs/>
          <w:lang w:val="fr-BE"/>
        </w:rPr>
      </w:pPr>
      <w:r w:rsidRPr="008C2734">
        <w:rPr>
          <w:bCs/>
          <w:iCs/>
          <w:lang w:val="fr-BE"/>
        </w:rPr>
        <w:t>(*)</w:t>
      </w:r>
      <w:r w:rsidRPr="008C2734">
        <w:rPr>
          <w:bCs/>
          <w:iCs/>
          <w:lang w:val="fr-BE"/>
        </w:rPr>
        <w:tab/>
      </w:r>
      <w:r w:rsidRPr="008C2734">
        <w:rPr>
          <w:lang w:val="fr-BE"/>
        </w:rPr>
        <w:t>Point sur lequel un vote peut être demandé.</w:t>
      </w:r>
    </w:p>
    <w:p w:rsidR="00BB0096" w:rsidRPr="008C2734" w:rsidRDefault="00BB0096" w:rsidP="00BB0096">
      <w:pPr>
        <w:jc w:val="center"/>
        <w:outlineLvl w:val="0"/>
        <w:rPr>
          <w:bCs/>
          <w:iCs/>
          <w:lang w:val="fr-BE"/>
        </w:rPr>
      </w:pPr>
    </w:p>
    <w:p w:rsidR="00BB0096" w:rsidRPr="008C2734" w:rsidRDefault="00BB0096" w:rsidP="00BB0096">
      <w:pPr>
        <w:ind w:left="567" w:hanging="567"/>
        <w:rPr>
          <w:bCs/>
          <w:iCs/>
          <w:lang w:val="fr-BE"/>
        </w:rPr>
      </w:pPr>
      <w:r w:rsidRPr="008C2734">
        <w:rPr>
          <w:bCs/>
          <w:iCs/>
          <w:lang w:val="fr-BE"/>
        </w:rPr>
        <w:t>(</w:t>
      </w:r>
      <w:r w:rsidRPr="008C2734">
        <w:rPr>
          <w:rFonts w:eastAsia="Calibri"/>
          <w:bCs/>
          <w:iCs/>
          <w:lang w:val="fr-BE"/>
        </w:rPr>
        <w:t>●</w:t>
      </w:r>
      <w:r w:rsidRPr="008C2734">
        <w:rPr>
          <w:bCs/>
          <w:iCs/>
          <w:lang w:val="fr-BE"/>
        </w:rPr>
        <w:t>)</w:t>
      </w:r>
      <w:r w:rsidRPr="008C2734">
        <w:rPr>
          <w:bCs/>
          <w:iCs/>
          <w:lang w:val="fr-BE"/>
        </w:rPr>
        <w:tab/>
      </w:r>
      <w:r w:rsidRPr="008C2734">
        <w:rPr>
          <w:lang w:val="fr-BE"/>
        </w:rPr>
        <w:t>Lorsqu'il adopte une orientation générale après l'adoption par le Parlement européen de sa position en première lecture, le Conseil n'agit pas au sens de l'article 294, paragraphes 4 et 5, du TFUE</w:t>
      </w:r>
      <w:r w:rsidRPr="008C2734">
        <w:rPr>
          <w:bCs/>
          <w:iCs/>
          <w:lang w:val="fr-BE"/>
        </w:rPr>
        <w:t>.</w:t>
      </w:r>
    </w:p>
    <w:p w:rsidR="00055678" w:rsidRPr="008C2734" w:rsidRDefault="00055678" w:rsidP="00055678">
      <w:pPr>
        <w:rPr>
          <w:b/>
          <w:lang w:val="fr-BE"/>
        </w:rPr>
      </w:pPr>
    </w:p>
    <w:p w:rsidR="00055678" w:rsidRPr="008C2734" w:rsidRDefault="00055678" w:rsidP="00BB0096">
      <w:pPr>
        <w:rPr>
          <w:bCs/>
          <w:lang w:val="fr-BE"/>
        </w:rPr>
      </w:pPr>
      <w:r w:rsidRPr="008C2734">
        <w:rPr>
          <w:bCs/>
          <w:lang w:val="fr-BE"/>
        </w:rPr>
        <w:t>(x)</w:t>
      </w:r>
      <w:r w:rsidRPr="008C2734">
        <w:rPr>
          <w:bCs/>
          <w:lang w:val="fr-BE"/>
        </w:rPr>
        <w:tab/>
        <w:t>Document no</w:t>
      </w:r>
      <w:r w:rsidR="00BB0096" w:rsidRPr="008C2734">
        <w:rPr>
          <w:bCs/>
          <w:lang w:val="fr-BE"/>
        </w:rPr>
        <w:t>n disponible en salle de réunion.</w:t>
      </w:r>
    </w:p>
    <w:p w:rsidR="00055678" w:rsidRPr="008C2734" w:rsidRDefault="00055678" w:rsidP="00055678">
      <w:pPr>
        <w:rPr>
          <w:bCs/>
          <w:lang w:val="fr-BE"/>
        </w:rPr>
      </w:pPr>
    </w:p>
    <w:p w:rsidR="00FC4670" w:rsidRPr="008C2734" w:rsidRDefault="00FC4670" w:rsidP="00550F52">
      <w:pPr>
        <w:pStyle w:val="FinalLine"/>
        <w:rPr>
          <w:lang w:val="fr-BE"/>
        </w:rPr>
      </w:pPr>
    </w:p>
    <w:sectPr w:rsidR="00FC4670" w:rsidRPr="008C2734" w:rsidSect="003F3F11">
      <w:footerReference w:type="default" r:id="rId10"/>
      <w:footerReference w:type="first" r:id="rId11"/>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F52" w:rsidRDefault="00550F52" w:rsidP="00550F52">
      <w:r>
        <w:separator/>
      </w:r>
    </w:p>
  </w:endnote>
  <w:endnote w:type="continuationSeparator" w:id="0">
    <w:p w:rsidR="00550F52" w:rsidRDefault="00550F52" w:rsidP="0055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3F3F11" w:rsidRPr="00D94637" w:rsidTr="003F3F11">
      <w:trPr>
        <w:jc w:val="center"/>
      </w:trPr>
      <w:tc>
        <w:tcPr>
          <w:tcW w:w="5000" w:type="pct"/>
          <w:gridSpan w:val="7"/>
          <w:shd w:val="clear" w:color="auto" w:fill="auto"/>
          <w:tcMar>
            <w:top w:w="57" w:type="dxa"/>
          </w:tcMar>
        </w:tcPr>
        <w:p w:rsidR="003F3F11" w:rsidRPr="00D94637" w:rsidRDefault="003F3F11" w:rsidP="00D94637">
          <w:pPr>
            <w:pStyle w:val="FooterText"/>
            <w:pBdr>
              <w:top w:val="single" w:sz="4" w:space="1" w:color="auto"/>
            </w:pBdr>
            <w:spacing w:before="200"/>
            <w:rPr>
              <w:sz w:val="2"/>
              <w:szCs w:val="2"/>
            </w:rPr>
          </w:pPr>
          <w:bookmarkStart w:id="2" w:name="FOOTER_STANDARD"/>
        </w:p>
      </w:tc>
    </w:tr>
    <w:tr w:rsidR="003F3F11" w:rsidRPr="00B310DC" w:rsidTr="003F3F11">
      <w:trPr>
        <w:jc w:val="center"/>
      </w:trPr>
      <w:tc>
        <w:tcPr>
          <w:tcW w:w="2500" w:type="pct"/>
          <w:gridSpan w:val="2"/>
          <w:shd w:val="clear" w:color="auto" w:fill="auto"/>
          <w:tcMar>
            <w:top w:w="0" w:type="dxa"/>
          </w:tcMar>
        </w:tcPr>
        <w:p w:rsidR="003F3F11" w:rsidRPr="00AD7BF2" w:rsidRDefault="003F3F11" w:rsidP="004F54B2">
          <w:pPr>
            <w:pStyle w:val="FooterText"/>
          </w:pPr>
          <w:r>
            <w:t>9327/15</w:t>
          </w:r>
          <w:r w:rsidRPr="002511D8">
            <w:t xml:space="preserve"> </w:t>
          </w:r>
        </w:p>
      </w:tc>
      <w:tc>
        <w:tcPr>
          <w:tcW w:w="625" w:type="pct"/>
          <w:shd w:val="clear" w:color="auto" w:fill="auto"/>
          <w:tcMar>
            <w:top w:w="0" w:type="dxa"/>
          </w:tcMar>
        </w:tcPr>
        <w:p w:rsidR="003F3F11" w:rsidRPr="00AD7BF2" w:rsidRDefault="003F3F11" w:rsidP="00D94637">
          <w:pPr>
            <w:pStyle w:val="FooterText"/>
            <w:jc w:val="center"/>
          </w:pPr>
        </w:p>
      </w:tc>
      <w:tc>
        <w:tcPr>
          <w:tcW w:w="1287" w:type="pct"/>
          <w:gridSpan w:val="3"/>
          <w:shd w:val="clear" w:color="auto" w:fill="auto"/>
          <w:tcMar>
            <w:top w:w="0" w:type="dxa"/>
          </w:tcMar>
        </w:tcPr>
        <w:p w:rsidR="003F3F11" w:rsidRPr="002511D8" w:rsidRDefault="003F3F11" w:rsidP="00D94637">
          <w:pPr>
            <w:pStyle w:val="FooterText"/>
            <w:jc w:val="center"/>
          </w:pPr>
          <w:r>
            <w:t>ski/cc</w:t>
          </w:r>
        </w:p>
      </w:tc>
      <w:tc>
        <w:tcPr>
          <w:tcW w:w="588" w:type="pct"/>
          <w:shd w:val="clear" w:color="auto" w:fill="auto"/>
          <w:tcMar>
            <w:top w:w="0" w:type="dxa"/>
          </w:tcMar>
        </w:tcPr>
        <w:p w:rsidR="003F3F11" w:rsidRPr="00B310DC" w:rsidRDefault="003F3F11" w:rsidP="00D94637">
          <w:pPr>
            <w:pStyle w:val="FooterText"/>
            <w:jc w:val="right"/>
          </w:pPr>
          <w:r>
            <w:fldChar w:fldCharType="begin"/>
          </w:r>
          <w:r>
            <w:instrText xml:space="preserve"> PAGE  \* MERGEFORMAT </w:instrText>
          </w:r>
          <w:r>
            <w:fldChar w:fldCharType="separate"/>
          </w:r>
          <w:r w:rsidR="00D63133">
            <w:rPr>
              <w:noProof/>
            </w:rPr>
            <w:t>5</w:t>
          </w:r>
          <w:r>
            <w:fldChar w:fldCharType="end"/>
          </w:r>
        </w:p>
      </w:tc>
    </w:tr>
    <w:tr w:rsidR="003F3F11" w:rsidRPr="00D94637" w:rsidTr="003F3F11">
      <w:trPr>
        <w:jc w:val="center"/>
      </w:trPr>
      <w:tc>
        <w:tcPr>
          <w:tcW w:w="1774" w:type="pct"/>
          <w:shd w:val="clear" w:color="auto" w:fill="auto"/>
        </w:tcPr>
        <w:p w:rsidR="003F3F11" w:rsidRPr="00AD7BF2" w:rsidRDefault="003F3F11" w:rsidP="00D94637">
          <w:pPr>
            <w:pStyle w:val="FooterText"/>
            <w:spacing w:before="40"/>
          </w:pPr>
        </w:p>
      </w:tc>
      <w:tc>
        <w:tcPr>
          <w:tcW w:w="1455" w:type="pct"/>
          <w:gridSpan w:val="3"/>
          <w:shd w:val="clear" w:color="auto" w:fill="auto"/>
        </w:tcPr>
        <w:p w:rsidR="003F3F11" w:rsidRPr="00AD7BF2" w:rsidRDefault="003F3F11" w:rsidP="00D204D6">
          <w:pPr>
            <w:pStyle w:val="FooterText"/>
            <w:spacing w:before="40"/>
            <w:jc w:val="center"/>
          </w:pPr>
          <w:r>
            <w:t>DPG</w:t>
          </w:r>
        </w:p>
      </w:tc>
      <w:tc>
        <w:tcPr>
          <w:tcW w:w="1147" w:type="pct"/>
          <w:shd w:val="clear" w:color="auto" w:fill="auto"/>
        </w:tcPr>
        <w:p w:rsidR="003F3F11" w:rsidRPr="00D94637" w:rsidRDefault="003F3F11" w:rsidP="00D94637">
          <w:pPr>
            <w:pStyle w:val="FooterText"/>
            <w:jc w:val="right"/>
            <w:rPr>
              <w:b/>
              <w:position w:val="-4"/>
              <w:sz w:val="36"/>
            </w:rPr>
          </w:pPr>
        </w:p>
      </w:tc>
      <w:tc>
        <w:tcPr>
          <w:tcW w:w="625" w:type="pct"/>
          <w:gridSpan w:val="2"/>
          <w:shd w:val="clear" w:color="auto" w:fill="auto"/>
        </w:tcPr>
        <w:p w:rsidR="003F3F11" w:rsidRPr="00D94637" w:rsidRDefault="003F3F11" w:rsidP="00D94637">
          <w:pPr>
            <w:pStyle w:val="FooterText"/>
            <w:jc w:val="right"/>
            <w:rPr>
              <w:sz w:val="16"/>
            </w:rPr>
          </w:pPr>
          <w:r>
            <w:rPr>
              <w:b/>
              <w:position w:val="-4"/>
              <w:sz w:val="36"/>
            </w:rPr>
            <w:t>FR</w:t>
          </w:r>
        </w:p>
      </w:tc>
    </w:tr>
    <w:bookmarkEnd w:id="2"/>
  </w:tbl>
  <w:p w:rsidR="00550F52" w:rsidRPr="003F3F11" w:rsidRDefault="00550F52" w:rsidP="003F3F11">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3F3F11" w:rsidRPr="00D94637" w:rsidTr="003F3F11">
      <w:trPr>
        <w:jc w:val="center"/>
      </w:trPr>
      <w:tc>
        <w:tcPr>
          <w:tcW w:w="5000" w:type="pct"/>
          <w:gridSpan w:val="7"/>
          <w:shd w:val="clear" w:color="auto" w:fill="auto"/>
          <w:tcMar>
            <w:top w:w="57" w:type="dxa"/>
          </w:tcMar>
        </w:tcPr>
        <w:p w:rsidR="003F3F11" w:rsidRPr="00D94637" w:rsidRDefault="003F3F11" w:rsidP="00D94637">
          <w:pPr>
            <w:pStyle w:val="FooterText"/>
            <w:pBdr>
              <w:top w:val="single" w:sz="4" w:space="1" w:color="auto"/>
            </w:pBdr>
            <w:spacing w:before="200"/>
            <w:rPr>
              <w:sz w:val="2"/>
              <w:szCs w:val="2"/>
            </w:rPr>
          </w:pPr>
        </w:p>
      </w:tc>
    </w:tr>
    <w:tr w:rsidR="003F3F11" w:rsidRPr="00B310DC" w:rsidTr="003F3F11">
      <w:trPr>
        <w:jc w:val="center"/>
      </w:trPr>
      <w:tc>
        <w:tcPr>
          <w:tcW w:w="2500" w:type="pct"/>
          <w:gridSpan w:val="2"/>
          <w:shd w:val="clear" w:color="auto" w:fill="auto"/>
          <w:tcMar>
            <w:top w:w="0" w:type="dxa"/>
          </w:tcMar>
        </w:tcPr>
        <w:p w:rsidR="003F3F11" w:rsidRPr="00AD7BF2" w:rsidRDefault="003F3F11" w:rsidP="004F54B2">
          <w:pPr>
            <w:pStyle w:val="FooterText"/>
          </w:pPr>
          <w:r>
            <w:t>9327/15</w:t>
          </w:r>
          <w:r w:rsidRPr="002511D8">
            <w:t xml:space="preserve"> </w:t>
          </w:r>
        </w:p>
      </w:tc>
      <w:tc>
        <w:tcPr>
          <w:tcW w:w="625" w:type="pct"/>
          <w:shd w:val="clear" w:color="auto" w:fill="auto"/>
          <w:tcMar>
            <w:top w:w="0" w:type="dxa"/>
          </w:tcMar>
        </w:tcPr>
        <w:p w:rsidR="003F3F11" w:rsidRPr="00AD7BF2" w:rsidRDefault="003F3F11" w:rsidP="00D94637">
          <w:pPr>
            <w:pStyle w:val="FooterText"/>
            <w:jc w:val="center"/>
          </w:pPr>
        </w:p>
      </w:tc>
      <w:tc>
        <w:tcPr>
          <w:tcW w:w="1287" w:type="pct"/>
          <w:gridSpan w:val="3"/>
          <w:shd w:val="clear" w:color="auto" w:fill="auto"/>
          <w:tcMar>
            <w:top w:w="0" w:type="dxa"/>
          </w:tcMar>
        </w:tcPr>
        <w:p w:rsidR="003F3F11" w:rsidRPr="002511D8" w:rsidRDefault="003F3F11" w:rsidP="00D94637">
          <w:pPr>
            <w:pStyle w:val="FooterText"/>
            <w:jc w:val="center"/>
          </w:pPr>
          <w:r>
            <w:t>ski/cc</w:t>
          </w:r>
        </w:p>
      </w:tc>
      <w:tc>
        <w:tcPr>
          <w:tcW w:w="588" w:type="pct"/>
          <w:shd w:val="clear" w:color="auto" w:fill="auto"/>
          <w:tcMar>
            <w:top w:w="0" w:type="dxa"/>
          </w:tcMar>
        </w:tcPr>
        <w:p w:rsidR="003F3F11" w:rsidRPr="00B310DC" w:rsidRDefault="003F3F11" w:rsidP="00D94637">
          <w:pPr>
            <w:pStyle w:val="FooterText"/>
            <w:jc w:val="right"/>
          </w:pPr>
          <w:r>
            <w:fldChar w:fldCharType="begin"/>
          </w:r>
          <w:r>
            <w:instrText xml:space="preserve"> PAGE  \* MERGEFORMAT </w:instrText>
          </w:r>
          <w:r>
            <w:fldChar w:fldCharType="separate"/>
          </w:r>
          <w:r w:rsidR="00D63133">
            <w:rPr>
              <w:noProof/>
            </w:rPr>
            <w:t>1</w:t>
          </w:r>
          <w:r>
            <w:fldChar w:fldCharType="end"/>
          </w:r>
        </w:p>
      </w:tc>
    </w:tr>
    <w:tr w:rsidR="003F3F11" w:rsidRPr="00D94637" w:rsidTr="003F3F11">
      <w:trPr>
        <w:jc w:val="center"/>
      </w:trPr>
      <w:tc>
        <w:tcPr>
          <w:tcW w:w="1774" w:type="pct"/>
          <w:shd w:val="clear" w:color="auto" w:fill="auto"/>
        </w:tcPr>
        <w:p w:rsidR="003F3F11" w:rsidRPr="00AD7BF2" w:rsidRDefault="003F3F11" w:rsidP="00D94637">
          <w:pPr>
            <w:pStyle w:val="FooterText"/>
            <w:spacing w:before="40"/>
          </w:pPr>
        </w:p>
      </w:tc>
      <w:tc>
        <w:tcPr>
          <w:tcW w:w="1455" w:type="pct"/>
          <w:gridSpan w:val="3"/>
          <w:shd w:val="clear" w:color="auto" w:fill="auto"/>
        </w:tcPr>
        <w:p w:rsidR="003F3F11" w:rsidRPr="00AD7BF2" w:rsidRDefault="003F3F11" w:rsidP="00D204D6">
          <w:pPr>
            <w:pStyle w:val="FooterText"/>
            <w:spacing w:before="40"/>
            <w:jc w:val="center"/>
          </w:pPr>
          <w:r>
            <w:t>DPG</w:t>
          </w:r>
        </w:p>
      </w:tc>
      <w:tc>
        <w:tcPr>
          <w:tcW w:w="1147" w:type="pct"/>
          <w:shd w:val="clear" w:color="auto" w:fill="auto"/>
        </w:tcPr>
        <w:p w:rsidR="003F3F11" w:rsidRPr="00D94637" w:rsidRDefault="003F3F11" w:rsidP="00D94637">
          <w:pPr>
            <w:pStyle w:val="FooterText"/>
            <w:jc w:val="right"/>
            <w:rPr>
              <w:b/>
              <w:position w:val="-4"/>
              <w:sz w:val="36"/>
            </w:rPr>
          </w:pPr>
        </w:p>
      </w:tc>
      <w:tc>
        <w:tcPr>
          <w:tcW w:w="625" w:type="pct"/>
          <w:gridSpan w:val="2"/>
          <w:shd w:val="clear" w:color="auto" w:fill="auto"/>
        </w:tcPr>
        <w:p w:rsidR="003F3F11" w:rsidRPr="00D94637" w:rsidRDefault="003F3F11" w:rsidP="00D94637">
          <w:pPr>
            <w:pStyle w:val="FooterText"/>
            <w:jc w:val="right"/>
            <w:rPr>
              <w:sz w:val="16"/>
            </w:rPr>
          </w:pPr>
          <w:r>
            <w:rPr>
              <w:b/>
              <w:position w:val="-4"/>
              <w:sz w:val="36"/>
            </w:rPr>
            <w:t>FR</w:t>
          </w:r>
        </w:p>
      </w:tc>
    </w:tr>
  </w:tbl>
  <w:p w:rsidR="00550F52" w:rsidRPr="003F3F11" w:rsidRDefault="00550F52" w:rsidP="003F3F11">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F52" w:rsidRDefault="00550F52" w:rsidP="00550F52">
      <w:r>
        <w:separator/>
      </w:r>
    </w:p>
  </w:footnote>
  <w:footnote w:type="continuationSeparator" w:id="0">
    <w:p w:rsidR="00550F52" w:rsidRDefault="00550F52" w:rsidP="00550F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988DD8"/>
    <w:lvl w:ilvl="0">
      <w:start w:val="1"/>
      <w:numFmt w:val="decimal"/>
      <w:lvlText w:val="%1."/>
      <w:lvlJc w:val="left"/>
      <w:pPr>
        <w:tabs>
          <w:tab w:val="num" w:pos="1492"/>
        </w:tabs>
        <w:ind w:left="1492" w:hanging="360"/>
      </w:pPr>
    </w:lvl>
  </w:abstractNum>
  <w:abstractNum w:abstractNumId="1">
    <w:nsid w:val="FFFFFF7D"/>
    <w:multiLevelType w:val="singleLevel"/>
    <w:tmpl w:val="0DB8ADD0"/>
    <w:lvl w:ilvl="0">
      <w:start w:val="1"/>
      <w:numFmt w:val="decimal"/>
      <w:lvlText w:val="%1."/>
      <w:lvlJc w:val="left"/>
      <w:pPr>
        <w:tabs>
          <w:tab w:val="num" w:pos="1209"/>
        </w:tabs>
        <w:ind w:left="1209" w:hanging="360"/>
      </w:pPr>
    </w:lvl>
  </w:abstractNum>
  <w:abstractNum w:abstractNumId="2">
    <w:nsid w:val="FFFFFF7E"/>
    <w:multiLevelType w:val="singleLevel"/>
    <w:tmpl w:val="D6342B64"/>
    <w:lvl w:ilvl="0">
      <w:start w:val="1"/>
      <w:numFmt w:val="decimal"/>
      <w:lvlText w:val="%1."/>
      <w:lvlJc w:val="left"/>
      <w:pPr>
        <w:tabs>
          <w:tab w:val="num" w:pos="926"/>
        </w:tabs>
        <w:ind w:left="926" w:hanging="360"/>
      </w:pPr>
    </w:lvl>
  </w:abstractNum>
  <w:abstractNum w:abstractNumId="3">
    <w:nsid w:val="FFFFFF7F"/>
    <w:multiLevelType w:val="singleLevel"/>
    <w:tmpl w:val="1752FCAC"/>
    <w:lvl w:ilvl="0">
      <w:start w:val="1"/>
      <w:numFmt w:val="decimal"/>
      <w:lvlText w:val="%1."/>
      <w:lvlJc w:val="left"/>
      <w:pPr>
        <w:tabs>
          <w:tab w:val="num" w:pos="643"/>
        </w:tabs>
        <w:ind w:left="643" w:hanging="360"/>
      </w:pPr>
    </w:lvl>
  </w:abstractNum>
  <w:abstractNum w:abstractNumId="4">
    <w:nsid w:val="FFFFFF80"/>
    <w:multiLevelType w:val="singleLevel"/>
    <w:tmpl w:val="5C20A4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4E2E6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0780C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F88F03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9272AE"/>
    <w:lvl w:ilvl="0">
      <w:start w:val="1"/>
      <w:numFmt w:val="decimal"/>
      <w:lvlText w:val="%1."/>
      <w:lvlJc w:val="left"/>
      <w:pPr>
        <w:tabs>
          <w:tab w:val="num" w:pos="360"/>
        </w:tabs>
        <w:ind w:left="360" w:hanging="360"/>
      </w:pPr>
    </w:lvl>
  </w:abstractNum>
  <w:abstractNum w:abstractNumId="9">
    <w:nsid w:val="FFFFFF89"/>
    <w:multiLevelType w:val="singleLevel"/>
    <w:tmpl w:val="8E582DAC"/>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D82494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0"/>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3&quot; technicalblockguid=&quot;92aae3ae-7ba3-43c5-944f-2f5f319ed93b&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42&quot; text=&quot;ORDRE DU JOUR PROVISOIRE&quot; /&gt;_x000d__x000a_    &lt;/basicdatatype&gt;_x000d__x000a_  &lt;/metadata&gt;_x000d__x000a_  &lt;metadata key=&quot;md_HeadingText&quot;&gt;_x000d__x000a_    &lt;headingtext text=&quot;ORDRE DU JOUR PROVISOIRE&quot;&gt;_x000d__x000a_      &lt;formattedtext&gt;_x000d__x000a_        &lt;xaml text=&quot;ORDRE DU JOUR PROVISOIRE&quot;&gt;&amp;lt;FlowDocument xmlns=&quot;http://schemas.microsoft.com/winfx/2006/xaml/presentation&quot;&amp;gt;&amp;lt;Paragraph&amp;gt;ORDRE DU JOUR PROVISOIR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06-09&lt;/text&gt;_x000d__x000a_  &lt;/metadata&gt;_x000d__x000a_  &lt;metadata key=&quot;md_Prefix&quot;&gt;_x000d__x000a_    &lt;text&gt;&lt;/text&gt;_x000d__x000a_  &lt;/metadata&gt;_x000d__x000a_  &lt;metadata key=&quot;md_DocumentNumber&quot;&gt;_x000d__x000a_    &lt;text&gt;9327&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 CONS 31&lt;/text&gt;_x000d__x000a_      &lt;text&gt;TRANS 182&lt;/text&gt;_x000d__x000a_      &lt;text&gt;TELECOM 131&lt;/text&gt;_x000d__x000a_      &lt;text&gt;ENER 22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94e session du CONSEIL DE L'UNION EUROPÉENNE  (Transports, télécommunications et énergie)&quot;&gt;&amp;lt;FlowDocument FontFamily=&quot;Arial Unicode MS&quot; FontSize=&quot;12&quot; PageWidth=&quot;329&quot; PagePadding=&quot;0,0,0,0&quot; AllowDrop=&quot;False&quot; xmlns=&quot;http://schemas.microsoft.com/winfx/2006/xaml/presentation&quot; xmlns:x=&quot;http://schemas.microsoft.com/winfx/2006/xaml&quot;&amp;gt;&amp;lt;Paragraph&amp;gt;&amp;lt;Run xml:lang=&quot;fr-be&quot;&amp;gt;3394&amp;lt;/Run&amp;gt;&amp;lt;Run BaselineAlignment=&quot;Superscript&quot; xml:lang=&quot;fr-be&quot;&amp;gt;e&amp;lt;/Run&amp;gt;&amp;lt;Run xml:lang=&quot;fr-be&quot; xml:space=&quot;preserve&quot;&amp;gt; session du CONSEIL DE L'UNION EUROPÉENNE &amp;lt;/Run&amp;gt;&amp;lt;LineBreak /&amp;gt;&amp;lt;Run xml:lang=&quot;fr-be&quot;&amp;gt;(&amp;lt;/Run&amp;gt;&amp;lt;Run FontWeight=&quot;Bold&quot; xml:lang=&quot;fr-be&quot;&amp;gt;&amp;lt;Run.TextDecorations&amp;gt;&amp;lt;TextDecoration Location=&quot;Underline&quot; /&amp;gt;&amp;lt;/Run.TextDecorations&amp;gt;Tr&amp;lt;/Run&amp;gt;&amp;lt;Run FontWeight=&quot;Bold&quot;&amp;gt;&amp;lt;Run.TextDecorations&amp;gt;&amp;lt;TextDecoration Location=&quot;Underline&quot; /&amp;gt;&amp;lt;/Run.TextDecorations&amp;gt;ansport&amp;lt;/Run&amp;gt;&amp;lt;Run FontWeight=&quot;Bold&quot; xml:lang=&quot;fr-be&quot;&amp;gt;&amp;lt;Run.TextDecorations&amp;gt;&amp;lt;TextDecoration Location=&quot;Underline&quot; /&amp;gt;&amp;lt;/Run.TextDecorations&amp;gt;s&amp;lt;/Run&amp;gt;&amp;lt;Run FontWeight=&quot;Bold&quot; xml:space=&quot;preserve&quot;&amp;gt;&amp;lt;Run.TextDecorations&amp;gt;&amp;lt;TextDecoration Location=&quot;Underline&quot; /&amp;gt;&amp;lt;/Run.TextDecorations&amp;gt;, &amp;lt;/Run&amp;gt;&amp;lt;Run FontWeight=&quot;Bold&quot; xml:lang=&quot;fr-be&quot;&amp;gt;&amp;lt;Run.TextDecorations&amp;gt;&amp;lt;TextDecoration Location=&quot;Underline&quot; /&amp;gt;&amp;lt;/Run.TextDecorations&amp;gt;télé&amp;lt;/Run&amp;gt;&amp;lt;Run FontWeight=&quot;Bold&quot; xml:space=&quot;preserve&quot;&amp;gt;&amp;lt;Run.TextDecorations&amp;gt;&amp;lt;TextDecoration Location=&quot;Underline&quot; /&amp;gt;&amp;lt;/Run.TextDecorations&amp;gt;communications &amp;lt;/Run&amp;gt;&amp;lt;Run xml:lang=&quot;fr-be&quot;&amp;gt;et énergie)&amp;lt;/Run&amp;gt;&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ski/cc&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06-11T10:00:00&quot;&gt;_x000d__x000a_        &lt;meetingvenue&gt;_x000d__x000a_          &lt;basicdatatype&gt;_x000d__x000a_            &lt;meetingvenue key=&quot;mw_05&quot; text=&quot;Luxembourg&quot; /&gt;_x000d__x000a_          &lt;/basicdatatype&gt;_x000d__x000a_        &lt;/meetingvenue&gt;_x000d__x000a_      &lt;/meeting&gt;_x000d__x000a_      &lt;meeting date=&quot;2015-06-12T10:00:00&quot;&gt;_x000d__x000a_        &lt;meetingvenue&gt;_x000d__x000a_          &lt;basicdatatype&gt;_x000d__x000a_            &lt;meetingvenue key=&quot;mw_05&quot; text=&quot;Luxembourg&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550F52"/>
    <w:rsid w:val="00010C1D"/>
    <w:rsid w:val="000110EE"/>
    <w:rsid w:val="00020665"/>
    <w:rsid w:val="00055678"/>
    <w:rsid w:val="00072AE6"/>
    <w:rsid w:val="0009656C"/>
    <w:rsid w:val="000E3A10"/>
    <w:rsid w:val="00165755"/>
    <w:rsid w:val="00182F2F"/>
    <w:rsid w:val="00194E10"/>
    <w:rsid w:val="001C1958"/>
    <w:rsid w:val="001C67A5"/>
    <w:rsid w:val="00206B3F"/>
    <w:rsid w:val="00213F1F"/>
    <w:rsid w:val="00227261"/>
    <w:rsid w:val="00234DE2"/>
    <w:rsid w:val="00247586"/>
    <w:rsid w:val="002A11FC"/>
    <w:rsid w:val="002A2AE8"/>
    <w:rsid w:val="00311124"/>
    <w:rsid w:val="00366AC0"/>
    <w:rsid w:val="00372481"/>
    <w:rsid w:val="00384684"/>
    <w:rsid w:val="003A188E"/>
    <w:rsid w:val="003C6E8B"/>
    <w:rsid w:val="003F3F11"/>
    <w:rsid w:val="0043420A"/>
    <w:rsid w:val="004F0733"/>
    <w:rsid w:val="005157F5"/>
    <w:rsid w:val="00550F52"/>
    <w:rsid w:val="00563993"/>
    <w:rsid w:val="005B35BF"/>
    <w:rsid w:val="005B717E"/>
    <w:rsid w:val="005E376D"/>
    <w:rsid w:val="005E38D7"/>
    <w:rsid w:val="0063379B"/>
    <w:rsid w:val="00637992"/>
    <w:rsid w:val="006A38C5"/>
    <w:rsid w:val="006C1AD4"/>
    <w:rsid w:val="006E33E2"/>
    <w:rsid w:val="006F4741"/>
    <w:rsid w:val="007055EA"/>
    <w:rsid w:val="00722DBF"/>
    <w:rsid w:val="007472C7"/>
    <w:rsid w:val="0075756A"/>
    <w:rsid w:val="007D1177"/>
    <w:rsid w:val="007E1882"/>
    <w:rsid w:val="00825503"/>
    <w:rsid w:val="00881752"/>
    <w:rsid w:val="008826F8"/>
    <w:rsid w:val="0088328B"/>
    <w:rsid w:val="008C2734"/>
    <w:rsid w:val="009132B3"/>
    <w:rsid w:val="00921196"/>
    <w:rsid w:val="00925737"/>
    <w:rsid w:val="009315AD"/>
    <w:rsid w:val="00976914"/>
    <w:rsid w:val="00A469D7"/>
    <w:rsid w:val="00A76CB0"/>
    <w:rsid w:val="00AC54E1"/>
    <w:rsid w:val="00AF699B"/>
    <w:rsid w:val="00B440B7"/>
    <w:rsid w:val="00B71458"/>
    <w:rsid w:val="00BB0096"/>
    <w:rsid w:val="00BB584E"/>
    <w:rsid w:val="00BE1373"/>
    <w:rsid w:val="00C018E6"/>
    <w:rsid w:val="00C60205"/>
    <w:rsid w:val="00CB2CA3"/>
    <w:rsid w:val="00CF09A0"/>
    <w:rsid w:val="00D451E4"/>
    <w:rsid w:val="00D63133"/>
    <w:rsid w:val="00DB407B"/>
    <w:rsid w:val="00DF3716"/>
    <w:rsid w:val="00DF41B8"/>
    <w:rsid w:val="00E13E9D"/>
    <w:rsid w:val="00ED0A07"/>
    <w:rsid w:val="00F25898"/>
    <w:rsid w:val="00F50EA8"/>
    <w:rsid w:val="00F539BF"/>
    <w:rsid w:val="00FC4670"/>
    <w:rsid w:val="00FE03F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3F3F11"/>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550F52"/>
    <w:pPr>
      <w:spacing w:after="440"/>
      <w:ind w:left="-1134" w:right="-1134"/>
    </w:pPr>
    <w:rPr>
      <w:sz w:val="2"/>
      <w:lang w:val="en-GB"/>
    </w:rPr>
  </w:style>
  <w:style w:type="character" w:customStyle="1" w:styleId="TechnicalBlockChar">
    <w:name w:val="Technical Block Char"/>
    <w:basedOn w:val="DefaultParagraphFont"/>
    <w:link w:val="TechnicalBlock"/>
    <w:rsid w:val="00550F52"/>
    <w:rPr>
      <w:sz w:val="24"/>
      <w:szCs w:val="24"/>
      <w:lang w:val="fr-FR" w:eastAsia="en-US"/>
    </w:rPr>
  </w:style>
  <w:style w:type="character" w:customStyle="1" w:styleId="HeaderCouncilLargeChar">
    <w:name w:val="Header Council Large Char"/>
    <w:basedOn w:val="TechnicalBlockChar"/>
    <w:link w:val="HeaderCouncilLarge"/>
    <w:rsid w:val="00550F52"/>
    <w:rPr>
      <w:sz w:val="2"/>
      <w:szCs w:val="24"/>
      <w:lang w:val="en-GB" w:eastAsia="en-US"/>
    </w:rPr>
  </w:style>
  <w:style w:type="paragraph" w:customStyle="1" w:styleId="FooterText">
    <w:name w:val="Footer Text"/>
    <w:basedOn w:val="Normal"/>
    <w:rsid w:val="00550F52"/>
  </w:style>
  <w:style w:type="character" w:customStyle="1" w:styleId="PointManualChar">
    <w:name w:val="Point Manual Char"/>
    <w:link w:val="PointManual"/>
    <w:locked/>
    <w:rsid w:val="00055678"/>
    <w:rPr>
      <w:sz w:val="24"/>
      <w:szCs w:val="24"/>
      <w:lang w:val="en-GB" w:eastAsia="en-US"/>
    </w:rPr>
  </w:style>
  <w:style w:type="character" w:customStyle="1" w:styleId="Text1Char">
    <w:name w:val="Text 1 Char"/>
    <w:link w:val="Text1"/>
    <w:locked/>
    <w:rsid w:val="00055678"/>
    <w:rPr>
      <w:sz w:val="24"/>
      <w:szCs w:val="24"/>
      <w:lang w:val="en-GB" w:eastAsia="en-US"/>
    </w:rPr>
  </w:style>
  <w:style w:type="paragraph" w:styleId="BalloonText">
    <w:name w:val="Balloon Text"/>
    <w:basedOn w:val="Normal"/>
    <w:link w:val="BalloonTextChar"/>
    <w:uiPriority w:val="99"/>
    <w:semiHidden/>
    <w:unhideWhenUsed/>
    <w:rsid w:val="007E1882"/>
    <w:rPr>
      <w:rFonts w:ascii="Tahoma" w:hAnsi="Tahoma" w:cs="Tahoma"/>
      <w:sz w:val="16"/>
      <w:szCs w:val="16"/>
    </w:rPr>
  </w:style>
  <w:style w:type="character" w:customStyle="1" w:styleId="BalloonTextChar">
    <w:name w:val="Balloon Text Char"/>
    <w:basedOn w:val="DefaultParagraphFont"/>
    <w:link w:val="BalloonText"/>
    <w:uiPriority w:val="99"/>
    <w:semiHidden/>
    <w:rsid w:val="007E1882"/>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722DBF"/>
    <w:rPr>
      <w:sz w:val="16"/>
      <w:szCs w:val="16"/>
    </w:rPr>
  </w:style>
  <w:style w:type="paragraph" w:styleId="CommentText">
    <w:name w:val="annotation text"/>
    <w:basedOn w:val="Normal"/>
    <w:link w:val="CommentTextChar"/>
    <w:uiPriority w:val="99"/>
    <w:semiHidden/>
    <w:unhideWhenUsed/>
    <w:rsid w:val="00722DBF"/>
    <w:rPr>
      <w:sz w:val="20"/>
      <w:szCs w:val="20"/>
    </w:rPr>
  </w:style>
  <w:style w:type="character" w:customStyle="1" w:styleId="CommentTextChar">
    <w:name w:val="Comment Text Char"/>
    <w:basedOn w:val="DefaultParagraphFont"/>
    <w:link w:val="CommentText"/>
    <w:uiPriority w:val="99"/>
    <w:semiHidden/>
    <w:rsid w:val="00722DBF"/>
    <w:rPr>
      <w:lang w:val="en-GB" w:eastAsia="en-US"/>
    </w:rPr>
  </w:style>
  <w:style w:type="paragraph" w:styleId="CommentSubject">
    <w:name w:val="annotation subject"/>
    <w:basedOn w:val="CommentText"/>
    <w:next w:val="CommentText"/>
    <w:link w:val="CommentSubjectChar"/>
    <w:uiPriority w:val="99"/>
    <w:semiHidden/>
    <w:unhideWhenUsed/>
    <w:rsid w:val="00722DBF"/>
    <w:rPr>
      <w:b/>
      <w:bCs/>
    </w:rPr>
  </w:style>
  <w:style w:type="character" w:customStyle="1" w:styleId="CommentSubjectChar">
    <w:name w:val="Comment Subject Char"/>
    <w:basedOn w:val="CommentTextChar"/>
    <w:link w:val="CommentSubject"/>
    <w:uiPriority w:val="99"/>
    <w:semiHidden/>
    <w:rsid w:val="00722DBF"/>
    <w:rPr>
      <w:b/>
      <w:bCs/>
      <w:lang w:val="en-GB" w:eastAsia="en-US"/>
    </w:rPr>
  </w:style>
  <w:style w:type="character" w:styleId="Hyperlink">
    <w:name w:val="Hyperlink"/>
    <w:basedOn w:val="DefaultParagraphFont"/>
    <w:uiPriority w:val="99"/>
    <w:unhideWhenUsed/>
    <w:rsid w:val="00722DBF"/>
    <w:rPr>
      <w:color w:val="0000FF" w:themeColor="hyperlink"/>
      <w:u w:val="single"/>
    </w:rPr>
  </w:style>
  <w:style w:type="paragraph" w:styleId="NormalWeb">
    <w:name w:val="Normal (Web)"/>
    <w:basedOn w:val="Normal"/>
    <w:uiPriority w:val="99"/>
    <w:unhideWhenUsed/>
    <w:rsid w:val="0088328B"/>
    <w:pPr>
      <w:spacing w:before="100" w:beforeAutospacing="1" w:after="100" w:afterAutospacing="1"/>
    </w:pPr>
    <w:rPr>
      <w:lang w:val="en-GB" w:eastAsia="en-GB"/>
    </w:rPr>
  </w:style>
  <w:style w:type="character" w:customStyle="1" w:styleId="Text3Char">
    <w:name w:val="Text 3 Char"/>
    <w:link w:val="Text3"/>
    <w:locked/>
    <w:rsid w:val="0088328B"/>
    <w:rPr>
      <w:sz w:val="24"/>
      <w:szCs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3F3F11"/>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550F52"/>
    <w:pPr>
      <w:spacing w:after="440"/>
      <w:ind w:left="-1134" w:right="-1134"/>
    </w:pPr>
    <w:rPr>
      <w:sz w:val="2"/>
      <w:lang w:val="en-GB"/>
    </w:rPr>
  </w:style>
  <w:style w:type="character" w:customStyle="1" w:styleId="TechnicalBlockChar">
    <w:name w:val="Technical Block Char"/>
    <w:basedOn w:val="DefaultParagraphFont"/>
    <w:link w:val="TechnicalBlock"/>
    <w:rsid w:val="00550F52"/>
    <w:rPr>
      <w:sz w:val="24"/>
      <w:szCs w:val="24"/>
      <w:lang w:val="fr-FR" w:eastAsia="en-US"/>
    </w:rPr>
  </w:style>
  <w:style w:type="character" w:customStyle="1" w:styleId="HeaderCouncilLargeChar">
    <w:name w:val="Header Council Large Char"/>
    <w:basedOn w:val="TechnicalBlockChar"/>
    <w:link w:val="HeaderCouncilLarge"/>
    <w:rsid w:val="00550F52"/>
    <w:rPr>
      <w:sz w:val="2"/>
      <w:szCs w:val="24"/>
      <w:lang w:val="en-GB" w:eastAsia="en-US"/>
    </w:rPr>
  </w:style>
  <w:style w:type="paragraph" w:customStyle="1" w:styleId="FooterText">
    <w:name w:val="Footer Text"/>
    <w:basedOn w:val="Normal"/>
    <w:rsid w:val="00550F52"/>
  </w:style>
  <w:style w:type="character" w:customStyle="1" w:styleId="PointManualChar">
    <w:name w:val="Point Manual Char"/>
    <w:link w:val="PointManual"/>
    <w:locked/>
    <w:rsid w:val="00055678"/>
    <w:rPr>
      <w:sz w:val="24"/>
      <w:szCs w:val="24"/>
      <w:lang w:val="en-GB" w:eastAsia="en-US"/>
    </w:rPr>
  </w:style>
  <w:style w:type="character" w:customStyle="1" w:styleId="Text1Char">
    <w:name w:val="Text 1 Char"/>
    <w:link w:val="Text1"/>
    <w:locked/>
    <w:rsid w:val="00055678"/>
    <w:rPr>
      <w:sz w:val="24"/>
      <w:szCs w:val="24"/>
      <w:lang w:val="en-GB" w:eastAsia="en-US"/>
    </w:rPr>
  </w:style>
  <w:style w:type="paragraph" w:styleId="BalloonText">
    <w:name w:val="Balloon Text"/>
    <w:basedOn w:val="Normal"/>
    <w:link w:val="BalloonTextChar"/>
    <w:uiPriority w:val="99"/>
    <w:semiHidden/>
    <w:unhideWhenUsed/>
    <w:rsid w:val="007E1882"/>
    <w:rPr>
      <w:rFonts w:ascii="Tahoma" w:hAnsi="Tahoma" w:cs="Tahoma"/>
      <w:sz w:val="16"/>
      <w:szCs w:val="16"/>
    </w:rPr>
  </w:style>
  <w:style w:type="character" w:customStyle="1" w:styleId="BalloonTextChar">
    <w:name w:val="Balloon Text Char"/>
    <w:basedOn w:val="DefaultParagraphFont"/>
    <w:link w:val="BalloonText"/>
    <w:uiPriority w:val="99"/>
    <w:semiHidden/>
    <w:rsid w:val="007E1882"/>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722DBF"/>
    <w:rPr>
      <w:sz w:val="16"/>
      <w:szCs w:val="16"/>
    </w:rPr>
  </w:style>
  <w:style w:type="paragraph" w:styleId="CommentText">
    <w:name w:val="annotation text"/>
    <w:basedOn w:val="Normal"/>
    <w:link w:val="CommentTextChar"/>
    <w:uiPriority w:val="99"/>
    <w:semiHidden/>
    <w:unhideWhenUsed/>
    <w:rsid w:val="00722DBF"/>
    <w:rPr>
      <w:sz w:val="20"/>
      <w:szCs w:val="20"/>
    </w:rPr>
  </w:style>
  <w:style w:type="character" w:customStyle="1" w:styleId="CommentTextChar">
    <w:name w:val="Comment Text Char"/>
    <w:basedOn w:val="DefaultParagraphFont"/>
    <w:link w:val="CommentText"/>
    <w:uiPriority w:val="99"/>
    <w:semiHidden/>
    <w:rsid w:val="00722DBF"/>
    <w:rPr>
      <w:lang w:val="en-GB" w:eastAsia="en-US"/>
    </w:rPr>
  </w:style>
  <w:style w:type="paragraph" w:styleId="CommentSubject">
    <w:name w:val="annotation subject"/>
    <w:basedOn w:val="CommentText"/>
    <w:next w:val="CommentText"/>
    <w:link w:val="CommentSubjectChar"/>
    <w:uiPriority w:val="99"/>
    <w:semiHidden/>
    <w:unhideWhenUsed/>
    <w:rsid w:val="00722DBF"/>
    <w:rPr>
      <w:b/>
      <w:bCs/>
    </w:rPr>
  </w:style>
  <w:style w:type="character" w:customStyle="1" w:styleId="CommentSubjectChar">
    <w:name w:val="Comment Subject Char"/>
    <w:basedOn w:val="CommentTextChar"/>
    <w:link w:val="CommentSubject"/>
    <w:uiPriority w:val="99"/>
    <w:semiHidden/>
    <w:rsid w:val="00722DBF"/>
    <w:rPr>
      <w:b/>
      <w:bCs/>
      <w:lang w:val="en-GB" w:eastAsia="en-US"/>
    </w:rPr>
  </w:style>
  <w:style w:type="character" w:styleId="Hyperlink">
    <w:name w:val="Hyperlink"/>
    <w:basedOn w:val="DefaultParagraphFont"/>
    <w:uiPriority w:val="99"/>
    <w:unhideWhenUsed/>
    <w:rsid w:val="00722DBF"/>
    <w:rPr>
      <w:color w:val="0000FF" w:themeColor="hyperlink"/>
      <w:u w:val="single"/>
    </w:rPr>
  </w:style>
  <w:style w:type="paragraph" w:styleId="NormalWeb">
    <w:name w:val="Normal (Web)"/>
    <w:basedOn w:val="Normal"/>
    <w:uiPriority w:val="99"/>
    <w:unhideWhenUsed/>
    <w:rsid w:val="0088328B"/>
    <w:pPr>
      <w:spacing w:before="100" w:beforeAutospacing="1" w:after="100" w:afterAutospacing="1"/>
    </w:pPr>
    <w:rPr>
      <w:lang w:val="en-GB" w:eastAsia="en-GB"/>
    </w:rPr>
  </w:style>
  <w:style w:type="character" w:customStyle="1" w:styleId="Text3Char">
    <w:name w:val="Text 3 Char"/>
    <w:link w:val="Text3"/>
    <w:locked/>
    <w:rsid w:val="0088328B"/>
    <w:rPr>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ITCO.CONSILIUM.002\AppData\Roaming\Microsoft\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910E6-E835-466A-A062-2DF7555BF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0</TotalTime>
  <Pages>5</Pages>
  <Words>953</Words>
  <Characters>5504</Characters>
  <Application>Microsoft Office Word</Application>
  <DocSecurity>0</DocSecurity>
  <Lines>180</Lines>
  <Paragraphs>100</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PATEL Kundan</dc:creator>
  <cp:lastModifiedBy>CALITRI Corinne</cp:lastModifiedBy>
  <cp:revision>2</cp:revision>
  <cp:lastPrinted>2015-06-09T15:35:00Z</cp:lastPrinted>
  <dcterms:created xsi:type="dcterms:W3CDTF">2015-06-09T15:45:00Z</dcterms:created>
  <dcterms:modified xsi:type="dcterms:W3CDTF">2015-06-09T15:45:00Z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3.5.3, Build 20150508</vt:lpwstr>
  </property>
</Properties>
</file>