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9A" w:rsidRPr="00027535" w:rsidRDefault="002D0038" w:rsidP="0002753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9f2b85-d948-4b81-b0bc-fc884fb480c3_0" style="width:568.5pt;height:468pt">
            <v:imagedata r:id="rId9" o:title=""/>
          </v:shape>
        </w:pict>
      </w:r>
      <w:bookmarkEnd w:id="0"/>
    </w:p>
    <w:p w:rsidR="003A377B" w:rsidRPr="009A6AF9" w:rsidRDefault="004C558E" w:rsidP="003A377B">
      <w:r w:rsidRPr="009A6AF9">
        <w:t xml:space="preserve">Delegations will find in the </w:t>
      </w:r>
      <w:r w:rsidRPr="00F65182">
        <w:rPr>
          <w:u w:val="single"/>
        </w:rPr>
        <w:t>Annex</w:t>
      </w:r>
      <w:r w:rsidRPr="009A6AF9">
        <w:t xml:space="preserve"> </w:t>
      </w:r>
      <w:r w:rsidR="009A6AF9" w:rsidRPr="009A6AF9">
        <w:t>the contribution</w:t>
      </w:r>
      <w:r w:rsidR="003A377B">
        <w:t xml:space="preserve"> received</w:t>
      </w:r>
      <w:r w:rsidRPr="009A6AF9">
        <w:t xml:space="preserve"> from </w:t>
      </w:r>
      <w:r w:rsidR="00F65182">
        <w:rPr>
          <w:u w:val="single"/>
        </w:rPr>
        <w:t>Austria</w:t>
      </w:r>
      <w:r w:rsidRPr="009A6AF9">
        <w:t xml:space="preserve"> </w:t>
      </w:r>
      <w:r w:rsidR="009A6AF9" w:rsidRPr="009A6AF9">
        <w:t>to</w:t>
      </w:r>
      <w:r w:rsidRPr="009A6AF9">
        <w:t xml:space="preserve"> the policy debate</w:t>
      </w:r>
      <w:r w:rsidR="00F65182">
        <w:t xml:space="preserve"> on the abovementioned proposal</w:t>
      </w:r>
      <w:r w:rsidR="004E1DD1">
        <w:t>, during the Council (Environment) on 15 June 2015.</w:t>
      </w:r>
    </w:p>
    <w:p w:rsidR="004C558E" w:rsidRPr="009A6AF9" w:rsidRDefault="00F65182" w:rsidP="004C558E">
      <w:pPr>
        <w:jc w:val="center"/>
      </w:pPr>
      <w:r>
        <w:t>_________________</w:t>
      </w:r>
    </w:p>
    <w:p w:rsidR="004C558E" w:rsidRPr="009A6AF9" w:rsidRDefault="004C558E" w:rsidP="004C558E"/>
    <w:p w:rsidR="00AB785D" w:rsidRPr="009A6AF9" w:rsidRDefault="00AB785D" w:rsidP="00AB785D">
      <w:pPr>
        <w:sectPr w:rsidR="00AB785D" w:rsidRPr="009A6AF9" w:rsidSect="00805EF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AB785D" w:rsidRPr="009A6AF9" w:rsidRDefault="00AB785D" w:rsidP="00AB785D">
      <w:pPr>
        <w:pStyle w:val="Annex"/>
      </w:pPr>
      <w:r w:rsidRPr="009A6AF9">
        <w:lastRenderedPageBreak/>
        <w:t>ANNEX</w:t>
      </w:r>
    </w:p>
    <w:p w:rsidR="00F65182" w:rsidRDefault="00F65182" w:rsidP="00F65182">
      <w:pPr>
        <w:pStyle w:val="BodyText3"/>
        <w:adjustRightInd/>
        <w:jc w:val="left"/>
        <w:rPr>
          <w:rFonts w:asciiTheme="majorBidi" w:hAnsiTheme="majorBidi" w:cstheme="majorBidi"/>
          <w:b w:val="0"/>
          <w:bCs w:val="0"/>
          <w:sz w:val="24"/>
          <w:szCs w:val="24"/>
          <w:lang w:val="en-GB"/>
        </w:rPr>
      </w:pPr>
    </w:p>
    <w:p w:rsidR="00F65182" w:rsidRPr="00F65182" w:rsidRDefault="00F65182" w:rsidP="00F65182">
      <w:pPr>
        <w:pStyle w:val="BodyText3"/>
        <w:adjustRightInd/>
        <w:jc w:val="left"/>
        <w:rPr>
          <w:rFonts w:asciiTheme="majorBidi" w:hAnsiTheme="majorBidi" w:cstheme="majorBidi"/>
          <w:b w:val="0"/>
          <w:bCs w:val="0"/>
          <w:sz w:val="24"/>
          <w:szCs w:val="24"/>
          <w:lang w:val="en-GB"/>
        </w:rPr>
      </w:pPr>
      <w:r w:rsidRPr="00F65182">
        <w:rPr>
          <w:rFonts w:asciiTheme="majorBidi" w:hAnsiTheme="majorBidi" w:cstheme="majorBidi"/>
          <w:b w:val="0"/>
          <w:bCs w:val="0"/>
          <w:sz w:val="24"/>
          <w:szCs w:val="24"/>
          <w:lang w:val="en-GB"/>
        </w:rPr>
        <w:t xml:space="preserve">As stated at several occasions Austria welcomes the new „Clean Air Programme for Europe” in general and likes to stress its basic necessity. In the EU air pollution is the major cause for adverse health impacts. Austria is convinced that ambitious reduction targets are needed, but of course </w:t>
      </w:r>
      <w:r w:rsidRPr="00F65182">
        <w:rPr>
          <w:rFonts w:asciiTheme="majorBidi" w:hAnsiTheme="majorBidi" w:cstheme="majorBidi"/>
          <w:b w:val="0"/>
          <w:sz w:val="24"/>
          <w:szCs w:val="24"/>
          <w:lang w:val="en-US"/>
        </w:rPr>
        <w:t>targets must be realistic and achievable with proportionate measures.</w:t>
      </w:r>
    </w:p>
    <w:p w:rsidR="00F65182" w:rsidRPr="00F65182" w:rsidRDefault="00F65182" w:rsidP="00F65182">
      <w:pPr>
        <w:spacing w:before="0" w:after="0" w:line="240" w:lineRule="auto"/>
        <w:rPr>
          <w:rFonts w:asciiTheme="majorBidi" w:hAnsiTheme="majorBidi" w:cstheme="majorBidi"/>
          <w:i/>
          <w:iCs/>
        </w:rPr>
      </w:pPr>
    </w:p>
    <w:p w:rsidR="00F65182" w:rsidRDefault="00F65182" w:rsidP="00F65182">
      <w:pPr>
        <w:spacing w:before="0" w:after="0" w:line="240" w:lineRule="auto"/>
        <w:rPr>
          <w:rFonts w:asciiTheme="majorBidi" w:hAnsiTheme="majorBidi" w:cstheme="majorBidi"/>
          <w:i/>
          <w:iCs/>
        </w:rPr>
      </w:pPr>
      <w:r>
        <w:rPr>
          <w:rFonts w:asciiTheme="majorBidi" w:hAnsiTheme="majorBidi" w:cstheme="majorBidi"/>
          <w:i/>
          <w:iCs/>
        </w:rPr>
        <w:t>Question 1:</w:t>
      </w:r>
    </w:p>
    <w:p w:rsidR="00F65182" w:rsidRPr="00F65182" w:rsidRDefault="00F65182" w:rsidP="00F65182">
      <w:pPr>
        <w:spacing w:before="0" w:after="0" w:line="240" w:lineRule="auto"/>
        <w:rPr>
          <w:rFonts w:asciiTheme="majorBidi" w:hAnsiTheme="majorBidi" w:cstheme="majorBidi"/>
          <w:i/>
          <w:iCs/>
        </w:rPr>
      </w:pPr>
    </w:p>
    <w:p w:rsidR="00F65182" w:rsidRDefault="00F65182" w:rsidP="00F65182">
      <w:pPr>
        <w:spacing w:before="0" w:after="0" w:line="240" w:lineRule="auto"/>
        <w:rPr>
          <w:rFonts w:asciiTheme="majorBidi" w:hAnsiTheme="majorBidi" w:cstheme="majorBidi"/>
          <w:i/>
          <w:iCs/>
        </w:rPr>
      </w:pPr>
      <w:r w:rsidRPr="00F65182">
        <w:rPr>
          <w:rFonts w:asciiTheme="majorBidi" w:hAnsiTheme="majorBidi" w:cstheme="majorBidi"/>
          <w:i/>
          <w:iCs/>
        </w:rPr>
        <w:t>Building on the results of the Council' s debate in June 2014 where a stepwise approach towards the 2030 horizon, with the contribution of all sectors, was supported, what are the main difficulties in attaining the 2030 horizon as updated?</w:t>
      </w:r>
    </w:p>
    <w:p w:rsidR="00F65182" w:rsidRPr="00F65182" w:rsidRDefault="00F65182" w:rsidP="00F65182">
      <w:pPr>
        <w:spacing w:before="0" w:after="0" w:line="240" w:lineRule="auto"/>
        <w:rPr>
          <w:rFonts w:asciiTheme="majorBidi" w:hAnsiTheme="majorBidi" w:cstheme="majorBidi"/>
          <w:i/>
          <w:iCs/>
        </w:rPr>
      </w:pPr>
    </w:p>
    <w:p w:rsidR="00F65182" w:rsidRDefault="00F65182" w:rsidP="00F65182">
      <w:pPr>
        <w:pStyle w:val="BodyText3"/>
        <w:adjustRightInd/>
        <w:jc w:val="left"/>
        <w:rPr>
          <w:rFonts w:asciiTheme="majorBidi" w:hAnsiTheme="majorBidi" w:cstheme="majorBidi"/>
          <w:b w:val="0"/>
          <w:bCs w:val="0"/>
          <w:sz w:val="24"/>
          <w:szCs w:val="24"/>
          <w:lang w:val="en-GB"/>
        </w:rPr>
      </w:pPr>
      <w:r w:rsidRPr="00F65182">
        <w:rPr>
          <w:rFonts w:asciiTheme="majorBidi" w:hAnsiTheme="majorBidi" w:cstheme="majorBidi"/>
          <w:b w:val="0"/>
          <w:bCs w:val="0"/>
          <w:sz w:val="24"/>
          <w:szCs w:val="24"/>
          <w:lang w:val="en-GB"/>
        </w:rPr>
        <w:t>Due to the current problems with the 2010 NOx emission ceiling we know from our own experience that scenarios – although used as a basis for reduction targets – bear a great degree of uncertainty. This is especially true for future emission factors and activity data – which are related to technical, economic and demographic developments.</w:t>
      </w:r>
    </w:p>
    <w:p w:rsidR="00F65182" w:rsidRPr="00F65182" w:rsidRDefault="00F65182" w:rsidP="00F65182">
      <w:pPr>
        <w:pStyle w:val="BodyText3"/>
        <w:adjustRightInd/>
        <w:jc w:val="left"/>
        <w:rPr>
          <w:rFonts w:asciiTheme="majorBidi" w:hAnsiTheme="majorBidi" w:cstheme="majorBidi"/>
          <w:b w:val="0"/>
          <w:bCs w:val="0"/>
          <w:sz w:val="24"/>
          <w:szCs w:val="24"/>
          <w:lang w:val="en-GB"/>
        </w:rPr>
      </w:pPr>
    </w:p>
    <w:p w:rsidR="00F65182" w:rsidRDefault="00F65182" w:rsidP="00F65182">
      <w:pPr>
        <w:pStyle w:val="BodyText3"/>
        <w:adjustRightInd/>
        <w:jc w:val="left"/>
        <w:rPr>
          <w:rFonts w:asciiTheme="majorBidi" w:hAnsiTheme="majorBidi" w:cstheme="majorBidi"/>
          <w:b w:val="0"/>
          <w:bCs w:val="0"/>
          <w:sz w:val="24"/>
          <w:szCs w:val="24"/>
          <w:lang w:val="en-GB"/>
        </w:rPr>
      </w:pPr>
      <w:r w:rsidRPr="00F65182">
        <w:rPr>
          <w:rFonts w:asciiTheme="majorBidi" w:hAnsiTheme="majorBidi" w:cstheme="majorBidi"/>
          <w:b w:val="0"/>
          <w:bCs w:val="0"/>
          <w:sz w:val="24"/>
          <w:szCs w:val="24"/>
          <w:lang w:val="en-GB"/>
        </w:rPr>
        <w:t>The issue is more complicated for air pollutants than for the determination of CO</w:t>
      </w:r>
      <w:r w:rsidRPr="00F65182">
        <w:rPr>
          <w:rFonts w:asciiTheme="majorBidi" w:hAnsiTheme="majorBidi" w:cstheme="majorBidi"/>
          <w:b w:val="0"/>
          <w:bCs w:val="0"/>
          <w:sz w:val="24"/>
          <w:szCs w:val="24"/>
          <w:vertAlign w:val="subscript"/>
          <w:lang w:val="en-GB"/>
        </w:rPr>
        <w:t>2</w:t>
      </w:r>
      <w:r w:rsidRPr="00F65182">
        <w:rPr>
          <w:rFonts w:asciiTheme="majorBidi" w:hAnsiTheme="majorBidi" w:cstheme="majorBidi"/>
          <w:b w:val="0"/>
          <w:bCs w:val="0"/>
          <w:sz w:val="24"/>
          <w:szCs w:val="24"/>
          <w:lang w:val="en-GB"/>
        </w:rPr>
        <w:t xml:space="preserve"> targets. In the case of air pollutants the uncertainty of fuel use and fuel mix is multiplied by the unknown future development of emission reduction technology. Difficulties to comply with the reduction targets for the year 2030 can only be partially foreseen at present.</w:t>
      </w:r>
    </w:p>
    <w:p w:rsidR="00F65182" w:rsidRPr="00F65182" w:rsidRDefault="00F65182" w:rsidP="00F65182">
      <w:pPr>
        <w:pStyle w:val="BodyText3"/>
        <w:adjustRightInd/>
        <w:jc w:val="left"/>
        <w:rPr>
          <w:rFonts w:asciiTheme="majorBidi" w:hAnsiTheme="majorBidi" w:cstheme="majorBidi"/>
          <w:b w:val="0"/>
          <w:bCs w:val="0"/>
          <w:sz w:val="24"/>
          <w:szCs w:val="24"/>
          <w:lang w:val="en-GB"/>
        </w:rPr>
      </w:pPr>
    </w:p>
    <w:p w:rsidR="00F65182" w:rsidRPr="00F65182" w:rsidRDefault="00F65182" w:rsidP="00F65182">
      <w:pPr>
        <w:pStyle w:val="BodyText3"/>
        <w:adjustRightInd/>
        <w:jc w:val="left"/>
        <w:rPr>
          <w:rFonts w:asciiTheme="majorBidi" w:hAnsiTheme="majorBidi" w:cstheme="majorBidi"/>
          <w:b w:val="0"/>
          <w:bCs w:val="0"/>
          <w:sz w:val="24"/>
          <w:szCs w:val="24"/>
          <w:lang w:val="en-GB"/>
        </w:rPr>
      </w:pPr>
      <w:r w:rsidRPr="00F65182">
        <w:rPr>
          <w:rFonts w:asciiTheme="majorBidi" w:hAnsiTheme="majorBidi" w:cstheme="majorBidi"/>
          <w:b w:val="0"/>
          <w:bCs w:val="0"/>
          <w:sz w:val="24"/>
          <w:szCs w:val="24"/>
          <w:lang w:val="en-GB"/>
        </w:rPr>
        <w:t xml:space="preserve">Some assumptions in the present IIASA scenarios are considered as very optimistic by Austrian experts. In addition, it is likely that the real mitigation effect of new emission regulations at Union level will differ from the original assumptions in the scenarios, for example in relation to the Medium Combustion Plants Directive or Eco-Design Directive regarding boilers and stoves. </w:t>
      </w:r>
    </w:p>
    <w:p w:rsidR="00F65182" w:rsidRPr="00F65182" w:rsidRDefault="00F65182" w:rsidP="00F65182">
      <w:pPr>
        <w:spacing w:before="0" w:after="0" w:line="240" w:lineRule="auto"/>
        <w:rPr>
          <w:rFonts w:asciiTheme="majorBidi" w:hAnsiTheme="majorBidi" w:cstheme="majorBidi"/>
          <w:i/>
          <w:iCs/>
        </w:rPr>
      </w:pPr>
    </w:p>
    <w:p w:rsidR="00F65182" w:rsidRDefault="00F65182" w:rsidP="00F65182">
      <w:pPr>
        <w:spacing w:before="0" w:after="0" w:line="240" w:lineRule="auto"/>
        <w:rPr>
          <w:rFonts w:asciiTheme="majorBidi" w:hAnsiTheme="majorBidi" w:cstheme="majorBidi"/>
          <w:i/>
          <w:iCs/>
        </w:rPr>
      </w:pPr>
      <w:r w:rsidRPr="00F65182">
        <w:rPr>
          <w:rFonts w:asciiTheme="majorBidi" w:hAnsiTheme="majorBidi" w:cstheme="majorBidi"/>
          <w:i/>
          <w:iCs/>
        </w:rPr>
        <w:t>Question 2:</w:t>
      </w:r>
    </w:p>
    <w:p w:rsidR="00F65182" w:rsidRPr="00F65182" w:rsidRDefault="00F65182" w:rsidP="00F65182">
      <w:pPr>
        <w:spacing w:before="0" w:after="0" w:line="240" w:lineRule="auto"/>
        <w:rPr>
          <w:rFonts w:asciiTheme="majorBidi" w:hAnsiTheme="majorBidi" w:cstheme="majorBidi"/>
          <w:i/>
          <w:iCs/>
        </w:rPr>
      </w:pPr>
    </w:p>
    <w:p w:rsidR="00F65182" w:rsidRDefault="00F65182" w:rsidP="00F65182">
      <w:pPr>
        <w:spacing w:before="0" w:after="0" w:line="240" w:lineRule="auto"/>
        <w:rPr>
          <w:rFonts w:asciiTheme="majorBidi" w:hAnsiTheme="majorBidi" w:cstheme="majorBidi"/>
          <w:i/>
          <w:iCs/>
        </w:rPr>
      </w:pPr>
      <w:r w:rsidRPr="00F65182">
        <w:rPr>
          <w:rFonts w:asciiTheme="majorBidi" w:hAnsiTheme="majorBidi" w:cstheme="majorBidi"/>
          <w:i/>
          <w:iCs/>
        </w:rPr>
        <w:t>With a view to the lead target to reduce by 50% the number of premature deaths in the EU, what additional elements, if any, could be explored in order to elaborate solutions for the 2030 horizon which are both realistic and ambitious?</w:t>
      </w:r>
    </w:p>
    <w:p w:rsidR="00F65182" w:rsidRPr="00F65182" w:rsidRDefault="00F65182" w:rsidP="00F65182">
      <w:pPr>
        <w:spacing w:before="0" w:after="0" w:line="240" w:lineRule="auto"/>
        <w:rPr>
          <w:rFonts w:asciiTheme="majorBidi" w:hAnsiTheme="majorBidi" w:cstheme="majorBidi"/>
          <w:i/>
          <w:iCs/>
        </w:rPr>
      </w:pPr>
    </w:p>
    <w:p w:rsidR="00F65182" w:rsidRPr="00F65182" w:rsidRDefault="00F65182" w:rsidP="00F65182">
      <w:pPr>
        <w:spacing w:before="0" w:after="0" w:line="240" w:lineRule="auto"/>
        <w:rPr>
          <w:rFonts w:asciiTheme="majorBidi" w:hAnsiTheme="majorBidi" w:cstheme="majorBidi"/>
        </w:rPr>
      </w:pPr>
      <w:r w:rsidRPr="00F65182">
        <w:rPr>
          <w:rFonts w:asciiTheme="majorBidi" w:hAnsiTheme="majorBidi" w:cstheme="majorBidi"/>
        </w:rPr>
        <w:t xml:space="preserve">The economic and technological development during the coming 15 years will differ more or less from the current IIASA-scenarios, which are the basis for the 2030 reduction targets. </w:t>
      </w:r>
    </w:p>
    <w:p w:rsidR="00F65182" w:rsidRPr="00F65182" w:rsidRDefault="00F65182" w:rsidP="00F65182">
      <w:pPr>
        <w:spacing w:before="0" w:after="0" w:line="240" w:lineRule="auto"/>
        <w:rPr>
          <w:rFonts w:asciiTheme="majorBidi" w:hAnsiTheme="majorBidi" w:cstheme="majorBidi"/>
        </w:rPr>
      </w:pPr>
      <w:r w:rsidRPr="00F65182">
        <w:rPr>
          <w:rFonts w:asciiTheme="majorBidi" w:hAnsiTheme="majorBidi" w:cstheme="majorBidi"/>
        </w:rPr>
        <w:t>Austria would like to present three proposals to take account of the uncertainty:</w:t>
      </w:r>
    </w:p>
    <w:p w:rsidR="00F65182" w:rsidRPr="00F65182" w:rsidRDefault="00F65182" w:rsidP="00F65182">
      <w:pPr>
        <w:pStyle w:val="ListParagraph"/>
        <w:rPr>
          <w:rFonts w:asciiTheme="majorBidi" w:hAnsiTheme="majorBidi" w:cstheme="majorBidi"/>
          <w:sz w:val="24"/>
          <w:szCs w:val="24"/>
          <w:lang w:val="en-GB"/>
        </w:rPr>
      </w:pPr>
    </w:p>
    <w:p w:rsidR="00F65182" w:rsidRDefault="00F65182" w:rsidP="00F65182">
      <w:pPr>
        <w:pStyle w:val="ListParagraph"/>
        <w:numPr>
          <w:ilvl w:val="0"/>
          <w:numId w:val="27"/>
        </w:numPr>
        <w:ind w:left="567" w:hanging="567"/>
        <w:rPr>
          <w:rFonts w:asciiTheme="majorBidi" w:hAnsiTheme="majorBidi" w:cstheme="majorBidi"/>
          <w:sz w:val="24"/>
          <w:szCs w:val="24"/>
          <w:lang w:val="en-GB"/>
        </w:rPr>
      </w:pPr>
      <w:r w:rsidRPr="00F65182">
        <w:rPr>
          <w:rFonts w:asciiTheme="majorBidi" w:hAnsiTheme="majorBidi" w:cstheme="majorBidi"/>
          <w:sz w:val="24"/>
          <w:szCs w:val="24"/>
          <w:lang w:val="en-GB"/>
        </w:rPr>
        <w:t>A clear documentation of the scenario assumptions, e.g. in an Annex of the new NEC-Directive, would allow for checking feasibility of the targets at a later stage.</w:t>
      </w:r>
    </w:p>
    <w:p w:rsidR="00F65182" w:rsidRPr="00F65182" w:rsidRDefault="00F65182" w:rsidP="00F65182">
      <w:pPr>
        <w:pStyle w:val="ListParagraph"/>
        <w:ind w:left="567" w:hanging="567"/>
        <w:rPr>
          <w:rFonts w:asciiTheme="majorBidi" w:hAnsiTheme="majorBidi" w:cstheme="majorBidi"/>
          <w:sz w:val="24"/>
          <w:szCs w:val="24"/>
          <w:lang w:val="en-GB"/>
        </w:rPr>
      </w:pPr>
    </w:p>
    <w:p w:rsidR="00F65182" w:rsidRDefault="00F65182" w:rsidP="00F65182">
      <w:pPr>
        <w:pStyle w:val="ListParagraph"/>
        <w:numPr>
          <w:ilvl w:val="0"/>
          <w:numId w:val="27"/>
        </w:numPr>
        <w:ind w:left="567" w:hanging="567"/>
        <w:rPr>
          <w:rFonts w:asciiTheme="majorBidi" w:hAnsiTheme="majorBidi" w:cstheme="majorBidi"/>
          <w:sz w:val="24"/>
          <w:szCs w:val="24"/>
          <w:lang w:val="en-GB"/>
        </w:rPr>
      </w:pPr>
      <w:r w:rsidRPr="00F65182">
        <w:rPr>
          <w:rFonts w:asciiTheme="majorBidi" w:hAnsiTheme="majorBidi" w:cstheme="majorBidi"/>
          <w:sz w:val="24"/>
          <w:szCs w:val="24"/>
          <w:lang w:val="en-GB"/>
        </w:rPr>
        <w:t>A technical review of the 2030 targets in the year 2025 can verify if the assumptions which have been made beforehand are consistent with the developments in reality; the reduction targets can be revised if necessary.</w:t>
      </w:r>
    </w:p>
    <w:p w:rsidR="00F65182" w:rsidRPr="00F65182" w:rsidRDefault="00F65182" w:rsidP="00F65182">
      <w:pPr>
        <w:pStyle w:val="ListParagraph"/>
        <w:ind w:left="360"/>
        <w:rPr>
          <w:rFonts w:asciiTheme="majorBidi" w:hAnsiTheme="majorBidi" w:cstheme="majorBidi"/>
          <w:sz w:val="24"/>
          <w:szCs w:val="24"/>
          <w:lang w:val="en-GB"/>
        </w:rPr>
      </w:pPr>
    </w:p>
    <w:p w:rsidR="00F65182" w:rsidRPr="00F65182" w:rsidRDefault="00F65182" w:rsidP="00F65182">
      <w:pPr>
        <w:pStyle w:val="ListParagraph"/>
        <w:numPr>
          <w:ilvl w:val="0"/>
          <w:numId w:val="27"/>
        </w:numPr>
        <w:ind w:left="567" w:hanging="567"/>
        <w:rPr>
          <w:rFonts w:asciiTheme="majorBidi" w:hAnsiTheme="majorBidi" w:cstheme="majorBidi"/>
          <w:sz w:val="24"/>
          <w:szCs w:val="24"/>
          <w:lang w:val="en-GB"/>
        </w:rPr>
      </w:pPr>
      <w:r>
        <w:rPr>
          <w:rFonts w:asciiTheme="majorBidi" w:hAnsiTheme="majorBidi" w:cstheme="majorBidi"/>
          <w:sz w:val="24"/>
          <w:szCs w:val="24"/>
          <w:lang w:val="en-GB"/>
        </w:rPr>
        <w:br w:type="page"/>
      </w:r>
      <w:r w:rsidRPr="00F65182">
        <w:rPr>
          <w:rFonts w:asciiTheme="majorBidi" w:hAnsiTheme="majorBidi" w:cstheme="majorBidi"/>
          <w:sz w:val="24"/>
          <w:szCs w:val="24"/>
          <w:lang w:val="en-GB"/>
        </w:rPr>
        <w:lastRenderedPageBreak/>
        <w:t>Sectoral reduction targets – for instance in the transport sector – could be laid down in the Directive. In that case, unexpected und unfavourable developments in the transport sector would not have to be compensated by measures in other sectors causing disproportionately high costs, e.g. by measures that would go far beyond BAT in industry.</w:t>
      </w:r>
    </w:p>
    <w:p w:rsidR="00F65182" w:rsidRDefault="00F65182" w:rsidP="00F65182">
      <w:pPr>
        <w:spacing w:before="0" w:after="0" w:line="240" w:lineRule="auto"/>
        <w:jc w:val="center"/>
        <w:rPr>
          <w:lang w:eastAsia="sk-SK"/>
        </w:rPr>
      </w:pPr>
    </w:p>
    <w:p w:rsidR="00AB785D" w:rsidRPr="009A6AF9" w:rsidRDefault="00AB785D" w:rsidP="00F65182">
      <w:pPr>
        <w:spacing w:before="0" w:after="0" w:line="240" w:lineRule="auto"/>
        <w:jc w:val="center"/>
        <w:rPr>
          <w:u w:val="double"/>
        </w:rPr>
      </w:pPr>
      <w:r w:rsidRPr="009A6AF9">
        <w:rPr>
          <w:u w:val="double"/>
        </w:rPr>
        <w:tab/>
      </w:r>
      <w:r w:rsidRPr="009A6AF9">
        <w:rPr>
          <w:u w:val="double"/>
        </w:rPr>
        <w:tab/>
      </w:r>
      <w:r w:rsidRPr="009A6AF9">
        <w:rPr>
          <w:u w:val="double"/>
        </w:rPr>
        <w:tab/>
      </w:r>
      <w:r w:rsidRPr="009A6AF9">
        <w:rPr>
          <w:u w:val="double"/>
        </w:rPr>
        <w:tab/>
      </w:r>
      <w:bookmarkStart w:id="2" w:name="_GoBack"/>
      <w:bookmarkEnd w:id="2"/>
    </w:p>
    <w:sectPr w:rsidR="00AB785D" w:rsidRPr="009A6AF9" w:rsidSect="00805EFB">
      <w:headerReference w:type="default" r:id="rId16"/>
      <w:footerReference w:type="defaul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A" w:rsidRDefault="00421A9A" w:rsidP="00421A9A">
      <w:pPr>
        <w:spacing w:before="0" w:after="0" w:line="240" w:lineRule="auto"/>
      </w:pPr>
      <w:r>
        <w:separator/>
      </w:r>
    </w:p>
  </w:endnote>
  <w:endnote w:type="continuationSeparator" w:id="0">
    <w:p w:rsidR="00421A9A" w:rsidRDefault="00421A9A" w:rsidP="00421A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B" w:rsidRPr="00805EFB" w:rsidRDefault="00805EFB" w:rsidP="00805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5EFB" w:rsidRPr="00D94637" w:rsidTr="00805EFB">
      <w:trPr>
        <w:jc w:val="center"/>
      </w:trPr>
      <w:tc>
        <w:tcPr>
          <w:tcW w:w="5000" w:type="pct"/>
          <w:gridSpan w:val="7"/>
          <w:shd w:val="clear" w:color="auto" w:fill="auto"/>
          <w:tcMar>
            <w:top w:w="57" w:type="dxa"/>
          </w:tcMar>
        </w:tcPr>
        <w:p w:rsidR="00805EFB" w:rsidRPr="00D94637" w:rsidRDefault="00805EFB" w:rsidP="00D94637">
          <w:pPr>
            <w:pStyle w:val="FooterText"/>
            <w:pBdr>
              <w:top w:val="single" w:sz="4" w:space="1" w:color="auto"/>
            </w:pBdr>
            <w:spacing w:before="200"/>
            <w:rPr>
              <w:sz w:val="2"/>
              <w:szCs w:val="2"/>
            </w:rPr>
          </w:pPr>
          <w:bookmarkStart w:id="1" w:name="FOOTER_STANDARD"/>
        </w:p>
      </w:tc>
    </w:tr>
    <w:tr w:rsidR="00805EFB" w:rsidRPr="00B310DC" w:rsidTr="00805EFB">
      <w:trPr>
        <w:jc w:val="center"/>
      </w:trPr>
      <w:tc>
        <w:tcPr>
          <w:tcW w:w="2500" w:type="pct"/>
          <w:gridSpan w:val="2"/>
          <w:shd w:val="clear" w:color="auto" w:fill="auto"/>
          <w:tcMar>
            <w:top w:w="0" w:type="dxa"/>
          </w:tcMar>
        </w:tcPr>
        <w:p w:rsidR="00805EFB" w:rsidRPr="00AD7BF2" w:rsidRDefault="00805EFB" w:rsidP="004F54B2">
          <w:pPr>
            <w:pStyle w:val="FooterText"/>
          </w:pPr>
          <w:r>
            <w:t>9930/15</w:t>
          </w:r>
          <w:r w:rsidRPr="002511D8">
            <w:t xml:space="preserve"> </w:t>
          </w:r>
          <w:r>
            <w:t>ADD 1</w:t>
          </w:r>
        </w:p>
      </w:tc>
      <w:tc>
        <w:tcPr>
          <w:tcW w:w="625" w:type="pct"/>
          <w:shd w:val="clear" w:color="auto" w:fill="auto"/>
          <w:tcMar>
            <w:top w:w="0" w:type="dxa"/>
          </w:tcMar>
        </w:tcPr>
        <w:p w:rsidR="00805EFB" w:rsidRPr="00AD7BF2" w:rsidRDefault="00805EFB" w:rsidP="00D94637">
          <w:pPr>
            <w:pStyle w:val="FooterText"/>
            <w:jc w:val="center"/>
          </w:pPr>
        </w:p>
      </w:tc>
      <w:tc>
        <w:tcPr>
          <w:tcW w:w="1287" w:type="pct"/>
          <w:gridSpan w:val="3"/>
          <w:shd w:val="clear" w:color="auto" w:fill="auto"/>
          <w:tcMar>
            <w:top w:w="0" w:type="dxa"/>
          </w:tcMar>
        </w:tcPr>
        <w:p w:rsidR="00805EFB" w:rsidRPr="002511D8" w:rsidRDefault="00805EFB" w:rsidP="00D94637">
          <w:pPr>
            <w:pStyle w:val="FooterText"/>
            <w:jc w:val="center"/>
          </w:pPr>
          <w:r>
            <w:t>CM/mb</w:t>
          </w:r>
        </w:p>
      </w:tc>
      <w:tc>
        <w:tcPr>
          <w:tcW w:w="588" w:type="pct"/>
          <w:shd w:val="clear" w:color="auto" w:fill="auto"/>
          <w:tcMar>
            <w:top w:w="0" w:type="dxa"/>
          </w:tcMar>
        </w:tcPr>
        <w:p w:rsidR="00805EFB" w:rsidRPr="00B310DC" w:rsidRDefault="00805EF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05EFB" w:rsidRPr="00D94637" w:rsidTr="00805EFB">
      <w:trPr>
        <w:jc w:val="center"/>
      </w:trPr>
      <w:tc>
        <w:tcPr>
          <w:tcW w:w="1774" w:type="pct"/>
          <w:shd w:val="clear" w:color="auto" w:fill="auto"/>
        </w:tcPr>
        <w:p w:rsidR="00805EFB" w:rsidRPr="00AD7BF2" w:rsidRDefault="00805EFB" w:rsidP="00D94637">
          <w:pPr>
            <w:pStyle w:val="FooterText"/>
            <w:spacing w:before="40"/>
          </w:pPr>
        </w:p>
      </w:tc>
      <w:tc>
        <w:tcPr>
          <w:tcW w:w="1455" w:type="pct"/>
          <w:gridSpan w:val="3"/>
          <w:shd w:val="clear" w:color="auto" w:fill="auto"/>
        </w:tcPr>
        <w:p w:rsidR="00805EFB" w:rsidRPr="00AD7BF2" w:rsidRDefault="00805EFB" w:rsidP="00D204D6">
          <w:pPr>
            <w:pStyle w:val="FooterText"/>
            <w:spacing w:before="40"/>
            <w:jc w:val="center"/>
          </w:pPr>
          <w:r>
            <w:t>DG E 1A</w:t>
          </w:r>
        </w:p>
      </w:tc>
      <w:tc>
        <w:tcPr>
          <w:tcW w:w="1147" w:type="pct"/>
          <w:shd w:val="clear" w:color="auto" w:fill="auto"/>
        </w:tcPr>
        <w:p w:rsidR="00805EFB" w:rsidRPr="00D94637" w:rsidRDefault="00805EFB" w:rsidP="00D94637">
          <w:pPr>
            <w:pStyle w:val="FooterText"/>
            <w:jc w:val="right"/>
            <w:rPr>
              <w:b/>
              <w:position w:val="-4"/>
              <w:sz w:val="36"/>
            </w:rPr>
          </w:pPr>
        </w:p>
      </w:tc>
      <w:tc>
        <w:tcPr>
          <w:tcW w:w="625" w:type="pct"/>
          <w:gridSpan w:val="2"/>
          <w:shd w:val="clear" w:color="auto" w:fill="auto"/>
        </w:tcPr>
        <w:p w:rsidR="00805EFB" w:rsidRPr="00D94637" w:rsidRDefault="00805EFB" w:rsidP="00D94637">
          <w:pPr>
            <w:pStyle w:val="FooterText"/>
            <w:jc w:val="right"/>
            <w:rPr>
              <w:sz w:val="16"/>
            </w:rPr>
          </w:pPr>
          <w:r>
            <w:rPr>
              <w:b/>
              <w:position w:val="-4"/>
              <w:sz w:val="36"/>
            </w:rPr>
            <w:t>EN</w:t>
          </w:r>
        </w:p>
      </w:tc>
    </w:tr>
    <w:bookmarkEnd w:id="1"/>
  </w:tbl>
  <w:p w:rsidR="00421A9A" w:rsidRPr="00805EFB" w:rsidRDefault="00421A9A" w:rsidP="00805EF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5EFB" w:rsidRPr="00D94637" w:rsidTr="00805EFB">
      <w:trPr>
        <w:jc w:val="center"/>
      </w:trPr>
      <w:tc>
        <w:tcPr>
          <w:tcW w:w="5000" w:type="pct"/>
          <w:gridSpan w:val="7"/>
          <w:shd w:val="clear" w:color="auto" w:fill="auto"/>
          <w:tcMar>
            <w:top w:w="57" w:type="dxa"/>
          </w:tcMar>
        </w:tcPr>
        <w:p w:rsidR="00805EFB" w:rsidRPr="00D94637" w:rsidRDefault="00805EFB" w:rsidP="00D94637">
          <w:pPr>
            <w:pStyle w:val="FooterText"/>
            <w:pBdr>
              <w:top w:val="single" w:sz="4" w:space="1" w:color="auto"/>
            </w:pBdr>
            <w:spacing w:before="200"/>
            <w:rPr>
              <w:sz w:val="2"/>
              <w:szCs w:val="2"/>
            </w:rPr>
          </w:pPr>
        </w:p>
      </w:tc>
    </w:tr>
    <w:tr w:rsidR="00805EFB" w:rsidRPr="00B310DC" w:rsidTr="00805EFB">
      <w:trPr>
        <w:jc w:val="center"/>
      </w:trPr>
      <w:tc>
        <w:tcPr>
          <w:tcW w:w="2500" w:type="pct"/>
          <w:gridSpan w:val="2"/>
          <w:shd w:val="clear" w:color="auto" w:fill="auto"/>
          <w:tcMar>
            <w:top w:w="0" w:type="dxa"/>
          </w:tcMar>
        </w:tcPr>
        <w:p w:rsidR="00805EFB" w:rsidRPr="00AD7BF2" w:rsidRDefault="00805EFB" w:rsidP="004F54B2">
          <w:pPr>
            <w:pStyle w:val="FooterText"/>
          </w:pPr>
          <w:r>
            <w:t>9930/15</w:t>
          </w:r>
          <w:r w:rsidRPr="002511D8">
            <w:t xml:space="preserve"> </w:t>
          </w:r>
          <w:r>
            <w:t>ADD 1</w:t>
          </w:r>
        </w:p>
      </w:tc>
      <w:tc>
        <w:tcPr>
          <w:tcW w:w="625" w:type="pct"/>
          <w:shd w:val="clear" w:color="auto" w:fill="auto"/>
          <w:tcMar>
            <w:top w:w="0" w:type="dxa"/>
          </w:tcMar>
        </w:tcPr>
        <w:p w:rsidR="00805EFB" w:rsidRPr="00AD7BF2" w:rsidRDefault="00805EFB" w:rsidP="00D94637">
          <w:pPr>
            <w:pStyle w:val="FooterText"/>
            <w:jc w:val="center"/>
          </w:pPr>
        </w:p>
      </w:tc>
      <w:tc>
        <w:tcPr>
          <w:tcW w:w="1287" w:type="pct"/>
          <w:gridSpan w:val="3"/>
          <w:shd w:val="clear" w:color="auto" w:fill="auto"/>
          <w:tcMar>
            <w:top w:w="0" w:type="dxa"/>
          </w:tcMar>
        </w:tcPr>
        <w:p w:rsidR="00805EFB" w:rsidRPr="002511D8" w:rsidRDefault="00805EFB" w:rsidP="00D94637">
          <w:pPr>
            <w:pStyle w:val="FooterText"/>
            <w:jc w:val="center"/>
          </w:pPr>
          <w:r>
            <w:t>CM/mb</w:t>
          </w:r>
        </w:p>
      </w:tc>
      <w:tc>
        <w:tcPr>
          <w:tcW w:w="588" w:type="pct"/>
          <w:shd w:val="clear" w:color="auto" w:fill="auto"/>
          <w:tcMar>
            <w:top w:w="0" w:type="dxa"/>
          </w:tcMar>
        </w:tcPr>
        <w:p w:rsidR="00805EFB" w:rsidRPr="00B310DC" w:rsidRDefault="00805EFB" w:rsidP="00D94637">
          <w:pPr>
            <w:pStyle w:val="FooterText"/>
            <w:jc w:val="right"/>
          </w:pPr>
          <w:r>
            <w:fldChar w:fldCharType="begin"/>
          </w:r>
          <w:r>
            <w:instrText xml:space="preserve"> PAGE  \* MERGEFORMAT </w:instrText>
          </w:r>
          <w:r>
            <w:fldChar w:fldCharType="separate"/>
          </w:r>
          <w:r w:rsidR="002D0038">
            <w:rPr>
              <w:noProof/>
            </w:rPr>
            <w:t>1</w:t>
          </w:r>
          <w:r>
            <w:fldChar w:fldCharType="end"/>
          </w:r>
        </w:p>
      </w:tc>
    </w:tr>
    <w:tr w:rsidR="00805EFB" w:rsidRPr="00D94637" w:rsidTr="00805EFB">
      <w:trPr>
        <w:jc w:val="center"/>
      </w:trPr>
      <w:tc>
        <w:tcPr>
          <w:tcW w:w="1774" w:type="pct"/>
          <w:shd w:val="clear" w:color="auto" w:fill="auto"/>
        </w:tcPr>
        <w:p w:rsidR="00805EFB" w:rsidRPr="00AD7BF2" w:rsidRDefault="00805EFB" w:rsidP="00D94637">
          <w:pPr>
            <w:pStyle w:val="FooterText"/>
            <w:spacing w:before="40"/>
          </w:pPr>
        </w:p>
      </w:tc>
      <w:tc>
        <w:tcPr>
          <w:tcW w:w="1455" w:type="pct"/>
          <w:gridSpan w:val="3"/>
          <w:shd w:val="clear" w:color="auto" w:fill="auto"/>
        </w:tcPr>
        <w:p w:rsidR="00805EFB" w:rsidRPr="00AD7BF2" w:rsidRDefault="00805EFB" w:rsidP="00D204D6">
          <w:pPr>
            <w:pStyle w:val="FooterText"/>
            <w:spacing w:before="40"/>
            <w:jc w:val="center"/>
          </w:pPr>
          <w:r>
            <w:t>DG E 1A</w:t>
          </w:r>
        </w:p>
      </w:tc>
      <w:tc>
        <w:tcPr>
          <w:tcW w:w="1147" w:type="pct"/>
          <w:shd w:val="clear" w:color="auto" w:fill="auto"/>
        </w:tcPr>
        <w:p w:rsidR="00805EFB" w:rsidRPr="00D94637" w:rsidRDefault="00805EFB" w:rsidP="00D94637">
          <w:pPr>
            <w:pStyle w:val="FooterText"/>
            <w:jc w:val="right"/>
            <w:rPr>
              <w:b/>
              <w:position w:val="-4"/>
              <w:sz w:val="36"/>
            </w:rPr>
          </w:pPr>
        </w:p>
      </w:tc>
      <w:tc>
        <w:tcPr>
          <w:tcW w:w="625" w:type="pct"/>
          <w:gridSpan w:val="2"/>
          <w:shd w:val="clear" w:color="auto" w:fill="auto"/>
        </w:tcPr>
        <w:p w:rsidR="00805EFB" w:rsidRPr="00D94637" w:rsidRDefault="00805EFB" w:rsidP="00D94637">
          <w:pPr>
            <w:pStyle w:val="FooterText"/>
            <w:jc w:val="right"/>
            <w:rPr>
              <w:sz w:val="16"/>
            </w:rPr>
          </w:pPr>
          <w:r>
            <w:rPr>
              <w:b/>
              <w:position w:val="-4"/>
              <w:sz w:val="36"/>
            </w:rPr>
            <w:t>EN</w:t>
          </w:r>
        </w:p>
      </w:tc>
    </w:tr>
  </w:tbl>
  <w:p w:rsidR="00421A9A" w:rsidRPr="00805EFB" w:rsidRDefault="00421A9A" w:rsidP="00805EF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5EFB" w:rsidRPr="00D94637" w:rsidTr="00805EFB">
      <w:trPr>
        <w:jc w:val="center"/>
      </w:trPr>
      <w:tc>
        <w:tcPr>
          <w:tcW w:w="5000" w:type="pct"/>
          <w:gridSpan w:val="7"/>
          <w:shd w:val="clear" w:color="auto" w:fill="auto"/>
          <w:tcMar>
            <w:top w:w="57" w:type="dxa"/>
          </w:tcMar>
        </w:tcPr>
        <w:p w:rsidR="00805EFB" w:rsidRPr="00D94637" w:rsidRDefault="00805EFB" w:rsidP="00D94637">
          <w:pPr>
            <w:pStyle w:val="FooterText"/>
            <w:pBdr>
              <w:top w:val="single" w:sz="4" w:space="1" w:color="auto"/>
            </w:pBdr>
            <w:spacing w:before="200"/>
            <w:rPr>
              <w:sz w:val="2"/>
              <w:szCs w:val="2"/>
            </w:rPr>
          </w:pPr>
        </w:p>
      </w:tc>
    </w:tr>
    <w:tr w:rsidR="00805EFB" w:rsidRPr="00B310DC" w:rsidTr="00805EFB">
      <w:trPr>
        <w:jc w:val="center"/>
      </w:trPr>
      <w:tc>
        <w:tcPr>
          <w:tcW w:w="2500" w:type="pct"/>
          <w:gridSpan w:val="2"/>
          <w:shd w:val="clear" w:color="auto" w:fill="auto"/>
          <w:tcMar>
            <w:top w:w="0" w:type="dxa"/>
          </w:tcMar>
        </w:tcPr>
        <w:p w:rsidR="00805EFB" w:rsidRPr="00AD7BF2" w:rsidRDefault="00805EFB" w:rsidP="004F54B2">
          <w:pPr>
            <w:pStyle w:val="FooterText"/>
          </w:pPr>
          <w:r>
            <w:t>9930/15</w:t>
          </w:r>
          <w:r w:rsidRPr="002511D8">
            <w:t xml:space="preserve"> </w:t>
          </w:r>
          <w:r>
            <w:t>ADD 1</w:t>
          </w:r>
        </w:p>
      </w:tc>
      <w:tc>
        <w:tcPr>
          <w:tcW w:w="625" w:type="pct"/>
          <w:shd w:val="clear" w:color="auto" w:fill="auto"/>
          <w:tcMar>
            <w:top w:w="0" w:type="dxa"/>
          </w:tcMar>
        </w:tcPr>
        <w:p w:rsidR="00805EFB" w:rsidRPr="00AD7BF2" w:rsidRDefault="00805EFB" w:rsidP="00D94637">
          <w:pPr>
            <w:pStyle w:val="FooterText"/>
            <w:jc w:val="center"/>
          </w:pPr>
        </w:p>
      </w:tc>
      <w:tc>
        <w:tcPr>
          <w:tcW w:w="1287" w:type="pct"/>
          <w:gridSpan w:val="3"/>
          <w:shd w:val="clear" w:color="auto" w:fill="auto"/>
          <w:tcMar>
            <w:top w:w="0" w:type="dxa"/>
          </w:tcMar>
        </w:tcPr>
        <w:p w:rsidR="00805EFB" w:rsidRPr="002511D8" w:rsidRDefault="00805EFB" w:rsidP="00D94637">
          <w:pPr>
            <w:pStyle w:val="FooterText"/>
            <w:jc w:val="center"/>
          </w:pPr>
          <w:r>
            <w:t>CM/mb</w:t>
          </w:r>
        </w:p>
      </w:tc>
      <w:tc>
        <w:tcPr>
          <w:tcW w:w="588" w:type="pct"/>
          <w:shd w:val="clear" w:color="auto" w:fill="auto"/>
          <w:tcMar>
            <w:top w:w="0" w:type="dxa"/>
          </w:tcMar>
        </w:tcPr>
        <w:p w:rsidR="00805EFB" w:rsidRPr="00B310DC" w:rsidRDefault="00805EFB" w:rsidP="00D94637">
          <w:pPr>
            <w:pStyle w:val="FooterText"/>
            <w:jc w:val="right"/>
          </w:pPr>
          <w:r>
            <w:fldChar w:fldCharType="begin"/>
          </w:r>
          <w:r>
            <w:instrText xml:space="preserve"> PAGE  \* MERGEFORMAT </w:instrText>
          </w:r>
          <w:r>
            <w:fldChar w:fldCharType="separate"/>
          </w:r>
          <w:r w:rsidR="00EB2A3B">
            <w:rPr>
              <w:noProof/>
            </w:rPr>
            <w:t>3</w:t>
          </w:r>
          <w:r>
            <w:fldChar w:fldCharType="end"/>
          </w:r>
        </w:p>
      </w:tc>
    </w:tr>
    <w:tr w:rsidR="00805EFB" w:rsidRPr="00D94637" w:rsidTr="00805EFB">
      <w:trPr>
        <w:jc w:val="center"/>
      </w:trPr>
      <w:tc>
        <w:tcPr>
          <w:tcW w:w="1774" w:type="pct"/>
          <w:shd w:val="clear" w:color="auto" w:fill="auto"/>
        </w:tcPr>
        <w:p w:rsidR="00805EFB" w:rsidRPr="00AD7BF2" w:rsidRDefault="00805EFB" w:rsidP="00D94637">
          <w:pPr>
            <w:pStyle w:val="FooterText"/>
            <w:spacing w:before="40"/>
          </w:pPr>
          <w:r>
            <w:t>ANNEX</w:t>
          </w:r>
        </w:p>
      </w:tc>
      <w:tc>
        <w:tcPr>
          <w:tcW w:w="1455" w:type="pct"/>
          <w:gridSpan w:val="3"/>
          <w:shd w:val="clear" w:color="auto" w:fill="auto"/>
        </w:tcPr>
        <w:p w:rsidR="00805EFB" w:rsidRPr="00AD7BF2" w:rsidRDefault="00805EFB" w:rsidP="00D204D6">
          <w:pPr>
            <w:pStyle w:val="FooterText"/>
            <w:spacing w:before="40"/>
            <w:jc w:val="center"/>
          </w:pPr>
          <w:r>
            <w:t>DG E 1A</w:t>
          </w:r>
        </w:p>
      </w:tc>
      <w:tc>
        <w:tcPr>
          <w:tcW w:w="1147" w:type="pct"/>
          <w:shd w:val="clear" w:color="auto" w:fill="auto"/>
        </w:tcPr>
        <w:p w:rsidR="00805EFB" w:rsidRPr="00D94637" w:rsidRDefault="00805EFB" w:rsidP="00D94637">
          <w:pPr>
            <w:pStyle w:val="FooterText"/>
            <w:jc w:val="right"/>
            <w:rPr>
              <w:b/>
              <w:position w:val="-4"/>
              <w:sz w:val="36"/>
            </w:rPr>
          </w:pPr>
        </w:p>
      </w:tc>
      <w:tc>
        <w:tcPr>
          <w:tcW w:w="625" w:type="pct"/>
          <w:gridSpan w:val="2"/>
          <w:shd w:val="clear" w:color="auto" w:fill="auto"/>
        </w:tcPr>
        <w:p w:rsidR="00805EFB" w:rsidRPr="00D94637" w:rsidRDefault="00805EFB" w:rsidP="00D94637">
          <w:pPr>
            <w:pStyle w:val="FooterText"/>
            <w:jc w:val="right"/>
            <w:rPr>
              <w:sz w:val="16"/>
            </w:rPr>
          </w:pPr>
          <w:r>
            <w:rPr>
              <w:b/>
              <w:position w:val="-4"/>
              <w:sz w:val="36"/>
            </w:rPr>
            <w:t>EN</w:t>
          </w:r>
        </w:p>
      </w:tc>
    </w:tr>
  </w:tbl>
  <w:p w:rsidR="00AB785D" w:rsidRPr="00805EFB" w:rsidRDefault="00AB785D" w:rsidP="00805EF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A" w:rsidRDefault="00421A9A" w:rsidP="00421A9A">
      <w:pPr>
        <w:spacing w:before="0" w:after="0" w:line="240" w:lineRule="auto"/>
      </w:pPr>
      <w:r>
        <w:separator/>
      </w:r>
    </w:p>
  </w:footnote>
  <w:footnote w:type="continuationSeparator" w:id="0">
    <w:p w:rsidR="00421A9A" w:rsidRDefault="00421A9A" w:rsidP="00421A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B" w:rsidRPr="00805EFB" w:rsidRDefault="00805EFB" w:rsidP="00805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B" w:rsidRPr="00805EFB" w:rsidRDefault="00805EFB" w:rsidP="00805EF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FB" w:rsidRPr="00805EFB" w:rsidRDefault="00805EFB" w:rsidP="00805EF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D" w:rsidRPr="00805EFB" w:rsidRDefault="00AB785D" w:rsidP="00805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A80516"/>
    <w:multiLevelType w:val="hybridMultilevel"/>
    <w:tmpl w:val="B1105796"/>
    <w:lvl w:ilvl="0" w:tplc="1556D3C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3DAA5A4C"/>
    <w:multiLevelType w:val="hybridMultilevel"/>
    <w:tmpl w:val="BEB8180C"/>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50D54A4"/>
    <w:multiLevelType w:val="hybridMultilevel"/>
    <w:tmpl w:val="5A20E7C0"/>
    <w:lvl w:ilvl="0" w:tplc="1556D3C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6">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58366449"/>
    <w:multiLevelType w:val="hybridMultilevel"/>
    <w:tmpl w:val="2D5ED188"/>
    <w:lvl w:ilvl="0" w:tplc="3A1A46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64E1619"/>
    <w:multiLevelType w:val="hybridMultilevel"/>
    <w:tmpl w:val="250E12A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2">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5">
    <w:nsid w:val="75CE2986"/>
    <w:multiLevelType w:val="hybridMultilevel"/>
    <w:tmpl w:val="05CE238C"/>
    <w:lvl w:ilvl="0" w:tplc="CAAC9B8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77182666"/>
    <w:multiLevelType w:val="hybridMultilevel"/>
    <w:tmpl w:val="77903958"/>
    <w:lvl w:ilvl="0" w:tplc="3A1A46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21"/>
  </w:num>
  <w:num w:numId="2">
    <w:abstractNumId w:val="14"/>
  </w:num>
  <w:num w:numId="3">
    <w:abstractNumId w:val="12"/>
  </w:num>
  <w:num w:numId="4">
    <w:abstractNumId w:val="15"/>
  </w:num>
  <w:num w:numId="5">
    <w:abstractNumId w:val="9"/>
  </w:num>
  <w:num w:numId="6">
    <w:abstractNumId w:val="3"/>
  </w:num>
  <w:num w:numId="7">
    <w:abstractNumId w:val="8"/>
  </w:num>
  <w:num w:numId="8">
    <w:abstractNumId w:val="7"/>
  </w:num>
  <w:num w:numId="9">
    <w:abstractNumId w:val="5"/>
  </w:num>
  <w:num w:numId="10">
    <w:abstractNumId w:val="23"/>
  </w:num>
  <w:num w:numId="11">
    <w:abstractNumId w:val="24"/>
  </w:num>
  <w:num w:numId="12">
    <w:abstractNumId w:val="2"/>
  </w:num>
  <w:num w:numId="13">
    <w:abstractNumId w:val="28"/>
  </w:num>
  <w:num w:numId="14">
    <w:abstractNumId w:val="22"/>
  </w:num>
  <w:num w:numId="15">
    <w:abstractNumId w:val="17"/>
  </w:num>
  <w:num w:numId="16">
    <w:abstractNumId w:val="10"/>
  </w:num>
  <w:num w:numId="17">
    <w:abstractNumId w:val="19"/>
  </w:num>
  <w:num w:numId="18">
    <w:abstractNumId w:val="4"/>
  </w:num>
  <w:num w:numId="19">
    <w:abstractNumId w:val="27"/>
  </w:num>
  <w:num w:numId="20">
    <w:abstractNumId w:val="6"/>
  </w:num>
  <w:num w:numId="21">
    <w:abstractNumId w:val="11"/>
  </w:num>
  <w:num w:numId="22">
    <w:abstractNumId w:val="25"/>
  </w:num>
  <w:num w:numId="23">
    <w:abstractNumId w:val="26"/>
  </w:num>
  <w:num w:numId="24">
    <w:abstractNumId w:val="13"/>
  </w:num>
  <w:num w:numId="25">
    <w:abstractNumId w:val="1"/>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5d9f2b85-d948-4b81-b0bc-fc884fb480c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2&lt;/text&gt;_x000d__x000a_  &lt;/metadata&gt;_x000d__x000a_  &lt;metadata key=&quot;md_Prefix&quot;&gt;_x000d__x000a_    &lt;text&gt;&lt;/text&gt;_x000d__x000a_  &lt;/metadata&gt;_x000d__x000a_  &lt;metadata key=&quot;md_DocumentNumber&quot;&gt;_x000d__x000a_    &lt;text&gt;993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411&lt;/text&gt;_x000d__x000a_      &lt;text&gt;ENER 251&lt;/text&gt;_x000d__x000a_      &lt;text&gt;IND 100&lt;/text&gt;_x000d__x000a_      &lt;text&gt;TRANS 210&lt;/text&gt;_x000d__x000a_      &lt;text&gt;ENT 116&lt;/text&gt;_x000d__x000a_      &lt;text&gt;SAN 189&lt;/text&gt;_x000d__x000a_      &lt;text&gt;PARLNAT 60&lt;/text&gt;_x000d__x000a_      &lt;text&gt;CODEC 88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4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2&quot; text=&quot;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9247/15 ENV 346 ENER 203 IND 87 TRANS 177 ENT 96 SAN 157 PARLNAT 55 CODEC 777&lt;/text&gt;_x000d__x000a_    &lt;/textlist&gt;_x000d__x000a_  &lt;/metadata&gt;_x000d__x000a_  &lt;metadata key=&quot;md_CommissionDocuments&quot;&gt;_x000d__x000a_    &lt;textlist&gt;_x000d__x000a_      &lt;text&gt;18167/13 ENV 1235 ENER 600 IND 388 TRANS 693 ENT 356 SAN 555 PARLNAT 325 CODEC 3086 - COM(2013) 9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Directive of the European Parliament and of the Council on the reduction of national emissions of certain atmospheric pollutants and amending Directive 2003/35/EC - Delegations contributions to the policy debat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amp;gt;Proposal for a Directive of the European Parliament and of the Council on the reduction of national emissions of certain atmospheric pollutants and amending Directive 2003/35/EC&amp;lt;/Run&amp;gt;&amp;lt;/Paragraph&amp;gt;&amp;lt;Paragraph&amp;gt;&amp;lt;Run FontFamily=&quot;Times New Roman&quot; xml:lang=&quot;fr-be&quot; xml:space=&quot;preserve&quot;&amp;gt;-_x0009_&amp;lt;/Run&amp;gt;&amp;lt;Run FontFamily=&quot;Times New Roman&quot; xml:lang=&quot;en-gb&quot;&amp;gt;Delegations contributions to the p&amp;lt;/Run&amp;gt;&amp;lt;Run FontFamily=&quot;Times New Roman&quot; xml:lang=&quot;fr-be&quot;&amp;gt;olicy debate&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m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421A9A"/>
    <w:rsid w:val="00027535"/>
    <w:rsid w:val="00047B5E"/>
    <w:rsid w:val="00096B04"/>
    <w:rsid w:val="000A28F8"/>
    <w:rsid w:val="000C55EA"/>
    <w:rsid w:val="00130CD9"/>
    <w:rsid w:val="00161648"/>
    <w:rsid w:val="00166344"/>
    <w:rsid w:val="00182F2F"/>
    <w:rsid w:val="001F6067"/>
    <w:rsid w:val="00206C7B"/>
    <w:rsid w:val="002345D5"/>
    <w:rsid w:val="002B3804"/>
    <w:rsid w:val="002D0038"/>
    <w:rsid w:val="002D2CF4"/>
    <w:rsid w:val="002E33A3"/>
    <w:rsid w:val="0032451E"/>
    <w:rsid w:val="00356F5F"/>
    <w:rsid w:val="003A377B"/>
    <w:rsid w:val="003D7C69"/>
    <w:rsid w:val="004004D3"/>
    <w:rsid w:val="00414945"/>
    <w:rsid w:val="00421A9A"/>
    <w:rsid w:val="00425366"/>
    <w:rsid w:val="00451A10"/>
    <w:rsid w:val="00462421"/>
    <w:rsid w:val="0049150E"/>
    <w:rsid w:val="004A1F06"/>
    <w:rsid w:val="004A5CE6"/>
    <w:rsid w:val="004B2CA0"/>
    <w:rsid w:val="004C558E"/>
    <w:rsid w:val="004E1DD1"/>
    <w:rsid w:val="0060205C"/>
    <w:rsid w:val="00625999"/>
    <w:rsid w:val="006351BB"/>
    <w:rsid w:val="006813F9"/>
    <w:rsid w:val="0068341B"/>
    <w:rsid w:val="00695A99"/>
    <w:rsid w:val="007161AD"/>
    <w:rsid w:val="00766163"/>
    <w:rsid w:val="007D6B0D"/>
    <w:rsid w:val="00805EFB"/>
    <w:rsid w:val="008432F5"/>
    <w:rsid w:val="0088794C"/>
    <w:rsid w:val="00901450"/>
    <w:rsid w:val="00916385"/>
    <w:rsid w:val="0093024D"/>
    <w:rsid w:val="0096237F"/>
    <w:rsid w:val="00980F58"/>
    <w:rsid w:val="009A6AF9"/>
    <w:rsid w:val="009B07D1"/>
    <w:rsid w:val="00A05522"/>
    <w:rsid w:val="00A30641"/>
    <w:rsid w:val="00A93207"/>
    <w:rsid w:val="00A950D6"/>
    <w:rsid w:val="00AA23A4"/>
    <w:rsid w:val="00AB785D"/>
    <w:rsid w:val="00AF3113"/>
    <w:rsid w:val="00B54F86"/>
    <w:rsid w:val="00B92270"/>
    <w:rsid w:val="00BC184F"/>
    <w:rsid w:val="00BE3682"/>
    <w:rsid w:val="00BE6E3D"/>
    <w:rsid w:val="00BF6F85"/>
    <w:rsid w:val="00C45741"/>
    <w:rsid w:val="00C9280E"/>
    <w:rsid w:val="00D13316"/>
    <w:rsid w:val="00D672E9"/>
    <w:rsid w:val="00DC3DA2"/>
    <w:rsid w:val="00DC5EF5"/>
    <w:rsid w:val="00E04C63"/>
    <w:rsid w:val="00E5767B"/>
    <w:rsid w:val="00E645C4"/>
    <w:rsid w:val="00E66F13"/>
    <w:rsid w:val="00E75958"/>
    <w:rsid w:val="00E80814"/>
    <w:rsid w:val="00E95A17"/>
    <w:rsid w:val="00EB2A3B"/>
    <w:rsid w:val="00EB6532"/>
    <w:rsid w:val="00EC06A5"/>
    <w:rsid w:val="00F65182"/>
    <w:rsid w:val="00F779D6"/>
    <w:rsid w:val="00F86DEA"/>
    <w:rsid w:val="00FC4670"/>
    <w:rsid w:val="00FE02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02753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 w:type="paragraph" w:styleId="BalloonText">
    <w:name w:val="Balloon Text"/>
    <w:basedOn w:val="Normal"/>
    <w:link w:val="BalloonTextChar"/>
    <w:uiPriority w:val="99"/>
    <w:semiHidden/>
    <w:unhideWhenUsed/>
    <w:rsid w:val="00AA23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A4"/>
    <w:rPr>
      <w:rFonts w:ascii="Tahoma" w:hAnsi="Tahoma" w:cs="Tahoma"/>
      <w:sz w:val="16"/>
      <w:szCs w:val="16"/>
      <w:lang w:val="en-GB" w:eastAsia="en-US"/>
    </w:rPr>
  </w:style>
  <w:style w:type="paragraph" w:styleId="ListParagraph">
    <w:name w:val="List Paragraph"/>
    <w:basedOn w:val="Normal"/>
    <w:uiPriority w:val="34"/>
    <w:qFormat/>
    <w:rsid w:val="00F65182"/>
    <w:pPr>
      <w:overflowPunct w:val="0"/>
      <w:autoSpaceDE w:val="0"/>
      <w:autoSpaceDN w:val="0"/>
      <w:adjustRightInd w:val="0"/>
      <w:spacing w:before="0" w:after="0" w:line="240" w:lineRule="auto"/>
      <w:ind w:left="720"/>
      <w:contextualSpacing/>
      <w:textAlignment w:val="baseline"/>
    </w:pPr>
    <w:rPr>
      <w:sz w:val="20"/>
      <w:szCs w:val="20"/>
      <w:lang w:val="de-AT" w:eastAsia="de-DE"/>
    </w:rPr>
  </w:style>
  <w:style w:type="paragraph" w:styleId="BodyText3">
    <w:name w:val="Body Text 3"/>
    <w:basedOn w:val="Normal"/>
    <w:link w:val="BodyText3Char"/>
    <w:rsid w:val="00F65182"/>
    <w:pPr>
      <w:overflowPunct w:val="0"/>
      <w:autoSpaceDE w:val="0"/>
      <w:autoSpaceDN w:val="0"/>
      <w:adjustRightInd w:val="0"/>
      <w:spacing w:before="0" w:after="0" w:line="240" w:lineRule="auto"/>
      <w:jc w:val="center"/>
    </w:pPr>
    <w:rPr>
      <w:rFonts w:ascii="Arial" w:hAnsi="Arial"/>
      <w:b/>
      <w:bCs/>
      <w:sz w:val="28"/>
      <w:szCs w:val="20"/>
      <w:lang w:val="de-AT" w:eastAsia="de-DE"/>
    </w:rPr>
  </w:style>
  <w:style w:type="character" w:customStyle="1" w:styleId="BodyText3Char">
    <w:name w:val="Body Text 3 Char"/>
    <w:basedOn w:val="DefaultParagraphFont"/>
    <w:link w:val="BodyText3"/>
    <w:rsid w:val="00F65182"/>
    <w:rPr>
      <w:rFonts w:ascii="Arial" w:hAnsi="Arial"/>
      <w:b/>
      <w:bCs/>
      <w:sz w:val="28"/>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027535"/>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 w:type="paragraph" w:styleId="BalloonText">
    <w:name w:val="Balloon Text"/>
    <w:basedOn w:val="Normal"/>
    <w:link w:val="BalloonTextChar"/>
    <w:uiPriority w:val="99"/>
    <w:semiHidden/>
    <w:unhideWhenUsed/>
    <w:rsid w:val="00AA23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A4"/>
    <w:rPr>
      <w:rFonts w:ascii="Tahoma" w:hAnsi="Tahoma" w:cs="Tahoma"/>
      <w:sz w:val="16"/>
      <w:szCs w:val="16"/>
      <w:lang w:val="en-GB" w:eastAsia="en-US"/>
    </w:rPr>
  </w:style>
  <w:style w:type="paragraph" w:styleId="ListParagraph">
    <w:name w:val="List Paragraph"/>
    <w:basedOn w:val="Normal"/>
    <w:uiPriority w:val="34"/>
    <w:qFormat/>
    <w:rsid w:val="00F65182"/>
    <w:pPr>
      <w:overflowPunct w:val="0"/>
      <w:autoSpaceDE w:val="0"/>
      <w:autoSpaceDN w:val="0"/>
      <w:adjustRightInd w:val="0"/>
      <w:spacing w:before="0" w:after="0" w:line="240" w:lineRule="auto"/>
      <w:ind w:left="720"/>
      <w:contextualSpacing/>
      <w:textAlignment w:val="baseline"/>
    </w:pPr>
    <w:rPr>
      <w:sz w:val="20"/>
      <w:szCs w:val="20"/>
      <w:lang w:val="de-AT" w:eastAsia="de-DE"/>
    </w:rPr>
  </w:style>
  <w:style w:type="paragraph" w:styleId="BodyText3">
    <w:name w:val="Body Text 3"/>
    <w:basedOn w:val="Normal"/>
    <w:link w:val="BodyText3Char"/>
    <w:rsid w:val="00F65182"/>
    <w:pPr>
      <w:overflowPunct w:val="0"/>
      <w:autoSpaceDE w:val="0"/>
      <w:autoSpaceDN w:val="0"/>
      <w:adjustRightInd w:val="0"/>
      <w:spacing w:before="0" w:after="0" w:line="240" w:lineRule="auto"/>
      <w:jc w:val="center"/>
    </w:pPr>
    <w:rPr>
      <w:rFonts w:ascii="Arial" w:hAnsi="Arial"/>
      <w:b/>
      <w:bCs/>
      <w:sz w:val="28"/>
      <w:szCs w:val="20"/>
      <w:lang w:val="de-AT" w:eastAsia="de-DE"/>
    </w:rPr>
  </w:style>
  <w:style w:type="character" w:customStyle="1" w:styleId="BodyText3Char">
    <w:name w:val="Body Text 3 Char"/>
    <w:basedOn w:val="DefaultParagraphFont"/>
    <w:link w:val="BodyText3"/>
    <w:rsid w:val="00F65182"/>
    <w:rPr>
      <w:rFonts w:ascii="Arial" w:hAnsi="Arial"/>
      <w:b/>
      <w:bCs/>
      <w:sz w:val="2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3252">
      <w:bodyDiv w:val="1"/>
      <w:marLeft w:val="0"/>
      <w:marRight w:val="0"/>
      <w:marTop w:val="0"/>
      <w:marBottom w:val="0"/>
      <w:divBdr>
        <w:top w:val="none" w:sz="0" w:space="0" w:color="auto"/>
        <w:left w:val="none" w:sz="0" w:space="0" w:color="auto"/>
        <w:bottom w:val="none" w:sz="0" w:space="0" w:color="auto"/>
        <w:right w:val="none" w:sz="0" w:space="0" w:color="auto"/>
      </w:divBdr>
    </w:div>
    <w:div w:id="135411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912B-F96A-4083-B6D0-586CFBDA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14</TotalTime>
  <Pages>3</Pages>
  <Words>501</Words>
  <Characters>2634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BRUNETTO Monica</dc:creator>
  <cp:lastModifiedBy>BRUNETTO Monica</cp:lastModifiedBy>
  <cp:revision>10</cp:revision>
  <cp:lastPrinted>2015-06-22T06:58:00Z</cp:lastPrinted>
  <dcterms:created xsi:type="dcterms:W3CDTF">2015-06-18T14:37:00Z</dcterms:created>
  <dcterms:modified xsi:type="dcterms:W3CDTF">2015-06-22T15:14:00Z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