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6B" w:rsidRPr="006C39FB" w:rsidRDefault="00C827A1" w:rsidP="006C39FB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a4d8a06-35d6-4c43-b6d5-fb1d4a9f982c_0" style="width:568.5pt;height:356.85pt">
            <v:imagedata r:id="rId9" o:title=""/>
          </v:shape>
        </w:pict>
      </w:r>
      <w:bookmarkEnd w:id="0"/>
    </w:p>
    <w:p w:rsidR="004157A5" w:rsidRPr="00A1421F" w:rsidRDefault="00A2382B" w:rsidP="00A2382B">
      <w:pPr>
        <w:rPr>
          <w:b/>
          <w:bCs/>
        </w:rPr>
      </w:pPr>
      <w:r>
        <w:rPr>
          <w:b/>
          <w:bCs/>
          <w:u w:val="single"/>
        </w:rPr>
        <w:t xml:space="preserve">SESSION DU JEUDI 18 JUIN </w:t>
      </w:r>
      <w:r w:rsidR="004157A5" w:rsidRPr="00A1421F">
        <w:rPr>
          <w:b/>
          <w:bCs/>
          <w:u w:val="single"/>
        </w:rPr>
        <w:t>2015 (9</w:t>
      </w:r>
      <w:r w:rsidR="00C827A1">
        <w:rPr>
          <w:b/>
          <w:bCs/>
          <w:u w:val="single"/>
        </w:rPr>
        <w:t> </w:t>
      </w:r>
      <w:r>
        <w:rPr>
          <w:b/>
          <w:bCs/>
          <w:u w:val="single"/>
        </w:rPr>
        <w:t>h</w:t>
      </w:r>
      <w:r w:rsidR="00C827A1">
        <w:rPr>
          <w:b/>
          <w:bCs/>
          <w:u w:val="single"/>
        </w:rPr>
        <w:t> </w:t>
      </w:r>
      <w:r w:rsidR="004157A5" w:rsidRPr="00A1421F">
        <w:rPr>
          <w:b/>
          <w:bCs/>
          <w:u w:val="single"/>
        </w:rPr>
        <w:t>30)</w:t>
      </w:r>
    </w:p>
    <w:p w:rsidR="004157A5" w:rsidRPr="00A1421F" w:rsidRDefault="004157A5" w:rsidP="008826F6">
      <w:pPr>
        <w:rPr>
          <w:b/>
          <w:bCs/>
        </w:rPr>
      </w:pPr>
    </w:p>
    <w:p w:rsidR="004157A5" w:rsidRPr="00A2382B" w:rsidRDefault="004157A5" w:rsidP="00A2382B">
      <w:pPr>
        <w:pStyle w:val="PointManual"/>
        <w:spacing w:before="0"/>
        <w:rPr>
          <w:lang w:val="fr-BE"/>
        </w:rPr>
      </w:pPr>
      <w:r w:rsidRPr="00A2382B">
        <w:rPr>
          <w:lang w:val="fr-BE"/>
        </w:rPr>
        <w:t>1.</w:t>
      </w:r>
      <w:r w:rsidRPr="00A2382B">
        <w:rPr>
          <w:lang w:val="fr-BE"/>
        </w:rPr>
        <w:tab/>
        <w:t xml:space="preserve">Adoption </w:t>
      </w:r>
      <w:r w:rsidR="00A2382B" w:rsidRPr="00A2382B">
        <w:rPr>
          <w:lang w:val="fr-BE"/>
        </w:rPr>
        <w:t xml:space="preserve">de l'ordre du jour </w:t>
      </w:r>
    </w:p>
    <w:p w:rsidR="004157A5" w:rsidRPr="00A2382B" w:rsidRDefault="004157A5" w:rsidP="005C5F8E">
      <w:pPr>
        <w:tabs>
          <w:tab w:val="num" w:pos="567"/>
          <w:tab w:val="left" w:pos="1418"/>
        </w:tabs>
        <w:outlineLvl w:val="0"/>
        <w:rPr>
          <w:b/>
          <w:bCs/>
          <w:color w:val="000000"/>
          <w:lang w:val="fr-BE"/>
        </w:rPr>
      </w:pPr>
    </w:p>
    <w:p w:rsidR="004157A5" w:rsidRPr="000A7705" w:rsidRDefault="004157A5" w:rsidP="00D45E31">
      <w:pPr>
        <w:rPr>
          <w:caps/>
          <w:u w:val="single"/>
          <w:lang w:val="fr-BE"/>
        </w:rPr>
      </w:pPr>
      <w:r w:rsidRPr="000A7705">
        <w:rPr>
          <w:caps/>
          <w:u w:val="single"/>
          <w:lang w:val="fr-BE"/>
        </w:rPr>
        <w:t>EMPLO</w:t>
      </w:r>
      <w:r w:rsidR="00A2382B" w:rsidRPr="000A7705">
        <w:rPr>
          <w:caps/>
          <w:u w:val="single"/>
          <w:lang w:val="fr-BE"/>
        </w:rPr>
        <w:t>i</w:t>
      </w:r>
      <w:r w:rsidR="00D45E31">
        <w:rPr>
          <w:caps/>
          <w:u w:val="single"/>
          <w:lang w:val="fr-BE"/>
        </w:rPr>
        <w:t xml:space="preserve"> </w:t>
      </w:r>
      <w:r w:rsidR="00A2382B" w:rsidRPr="000A7705">
        <w:rPr>
          <w:caps/>
          <w:u w:val="single"/>
          <w:lang w:val="fr-BE"/>
        </w:rPr>
        <w:t>et</w:t>
      </w:r>
      <w:r w:rsidR="00D45E31">
        <w:rPr>
          <w:caps/>
          <w:u w:val="single"/>
          <w:lang w:val="fr-BE"/>
        </w:rPr>
        <w:t xml:space="preserve"> </w:t>
      </w:r>
      <w:r w:rsidR="00A2382B" w:rsidRPr="000A7705">
        <w:rPr>
          <w:caps/>
          <w:u w:val="single"/>
          <w:lang w:val="fr-BE"/>
        </w:rPr>
        <w:t>POLITIQUE sociale</w:t>
      </w:r>
    </w:p>
    <w:p w:rsidR="004157A5" w:rsidRPr="000A7705" w:rsidRDefault="004157A5" w:rsidP="005C5F8E">
      <w:pPr>
        <w:rPr>
          <w:b/>
          <w:bCs/>
          <w:u w:val="single"/>
          <w:lang w:val="fr-BE"/>
        </w:rPr>
      </w:pPr>
    </w:p>
    <w:p w:rsidR="004157A5" w:rsidRPr="000A7705" w:rsidRDefault="000A7705" w:rsidP="000A7705">
      <w:pPr>
        <w:rPr>
          <w:b/>
          <w:bCs/>
          <w:i/>
          <w:iCs/>
          <w:color w:val="000000"/>
          <w:lang w:val="fr-BE"/>
        </w:rPr>
      </w:pPr>
      <w:r w:rsidRPr="000A7705">
        <w:rPr>
          <w:b/>
          <w:bCs/>
          <w:u w:val="single"/>
          <w:lang w:val="fr-BE"/>
        </w:rPr>
        <w:t>Activités non législatives</w:t>
      </w:r>
      <w:r w:rsidR="004157A5" w:rsidRPr="000A7705">
        <w:rPr>
          <w:b/>
          <w:bCs/>
          <w:lang w:val="fr-BE"/>
        </w:rPr>
        <w:t xml:space="preserve"> </w:t>
      </w:r>
    </w:p>
    <w:p w:rsidR="004157A5" w:rsidRPr="000A7705" w:rsidRDefault="000A7705" w:rsidP="000A7705">
      <w:pPr>
        <w:rPr>
          <w:b/>
          <w:bCs/>
          <w:lang w:val="fr-BE"/>
        </w:rPr>
      </w:pPr>
      <w:r w:rsidRPr="000A7705">
        <w:rPr>
          <w:b/>
          <w:bCs/>
          <w:color w:val="000000"/>
          <w:lang w:val="fr-BE"/>
        </w:rPr>
        <w:t xml:space="preserve">(Débat public conformément à l'article 8, paragraphe 2, du règlement intérieur du Conseil pour les points </w:t>
      </w:r>
      <w:r>
        <w:rPr>
          <w:b/>
          <w:bCs/>
          <w:color w:val="000000"/>
          <w:lang w:val="fr-BE"/>
        </w:rPr>
        <w:t>2</w:t>
      </w:r>
      <w:r w:rsidRPr="000A7705">
        <w:rPr>
          <w:b/>
          <w:bCs/>
          <w:color w:val="000000"/>
          <w:lang w:val="fr-BE"/>
        </w:rPr>
        <w:t xml:space="preserve"> à </w:t>
      </w:r>
      <w:r>
        <w:rPr>
          <w:b/>
          <w:bCs/>
          <w:color w:val="000000"/>
          <w:lang w:val="fr-BE"/>
        </w:rPr>
        <w:t>5</w:t>
      </w:r>
      <w:r w:rsidR="00965BCF" w:rsidRPr="000A7705">
        <w:rPr>
          <w:b/>
          <w:bCs/>
          <w:color w:val="000000"/>
          <w:lang w:val="fr-BE"/>
        </w:rPr>
        <w:t>)</w:t>
      </w:r>
    </w:p>
    <w:p w:rsidR="004157A5" w:rsidRPr="000A7705" w:rsidRDefault="004157A5" w:rsidP="008826F6">
      <w:pPr>
        <w:rPr>
          <w:b/>
          <w:bCs/>
          <w:lang w:val="fr-BE"/>
        </w:rPr>
      </w:pPr>
    </w:p>
    <w:p w:rsidR="004157A5" w:rsidRPr="000A7705" w:rsidRDefault="006A1B67" w:rsidP="000A7705">
      <w:pPr>
        <w:pStyle w:val="PointManual"/>
        <w:spacing w:before="0"/>
        <w:rPr>
          <w:lang w:val="fr-BE"/>
        </w:rPr>
      </w:pPr>
      <w:r w:rsidRPr="000A7705">
        <w:rPr>
          <w:lang w:val="fr-BE"/>
        </w:rPr>
        <w:t>2</w:t>
      </w:r>
      <w:r w:rsidR="004157A5" w:rsidRPr="000A7705">
        <w:rPr>
          <w:lang w:val="fr-BE"/>
        </w:rPr>
        <w:t>.</w:t>
      </w:r>
      <w:r w:rsidR="004157A5" w:rsidRPr="000A7705">
        <w:rPr>
          <w:lang w:val="fr-BE"/>
        </w:rPr>
        <w:tab/>
      </w:r>
      <w:r w:rsidR="000A7705" w:rsidRPr="000A7705">
        <w:rPr>
          <w:lang w:val="fr-BE"/>
        </w:rPr>
        <w:t>Semestre européen 2015: contribution aux travaux du Consei</w:t>
      </w:r>
      <w:r w:rsidR="00C827A1">
        <w:rPr>
          <w:lang w:val="fr-BE"/>
        </w:rPr>
        <w:t>l européen (Bruxelles, 25 et  26 </w:t>
      </w:r>
      <w:r w:rsidR="000A7705" w:rsidRPr="000A7705">
        <w:rPr>
          <w:lang w:val="fr-BE"/>
        </w:rPr>
        <w:t>juin)</w:t>
      </w:r>
    </w:p>
    <w:p w:rsidR="004157A5" w:rsidRPr="00A1421F" w:rsidRDefault="000A7705" w:rsidP="000A7705">
      <w:pPr>
        <w:pStyle w:val="Dash1"/>
      </w:pPr>
      <w:r>
        <w:t>Débat d'orientation</w:t>
      </w:r>
    </w:p>
    <w:p w:rsidR="004157A5" w:rsidRPr="00A1421F" w:rsidRDefault="00D51BEC" w:rsidP="00D51BEC">
      <w:pPr>
        <w:pStyle w:val="Text3"/>
        <w:rPr>
          <w:rFonts w:eastAsia="Calibri"/>
        </w:rPr>
      </w:pPr>
      <w:r w:rsidRPr="00A1421F">
        <w:rPr>
          <w:rFonts w:eastAsia="Calibri"/>
        </w:rPr>
        <w:t>9304/15 SOC 372 EMPL 244 ECOFIN 409 EDUC 189</w:t>
      </w:r>
    </w:p>
    <w:p w:rsidR="004157A5" w:rsidRPr="000A7705" w:rsidRDefault="005C5F8E" w:rsidP="000A7705">
      <w:pPr>
        <w:pStyle w:val="PointManual1"/>
        <w:rPr>
          <w:rFonts w:eastAsia="Calibri"/>
          <w:lang w:val="fr-BE"/>
        </w:rPr>
      </w:pPr>
      <w:r w:rsidRPr="000A7705">
        <w:rPr>
          <w:rFonts w:eastAsia="Calibri"/>
          <w:lang w:val="fr-BE"/>
        </w:rPr>
        <w:t>a)</w:t>
      </w:r>
      <w:r w:rsidRPr="000A7705">
        <w:rPr>
          <w:rFonts w:eastAsia="Calibri"/>
          <w:lang w:val="fr-BE"/>
        </w:rPr>
        <w:tab/>
      </w:r>
      <w:r w:rsidR="000A7705" w:rsidRPr="000A7705">
        <w:rPr>
          <w:rFonts w:eastAsia="Calibri"/>
          <w:lang w:val="fr-BE"/>
        </w:rPr>
        <w:t>Projet</w:t>
      </w:r>
      <w:r w:rsidR="0096406A">
        <w:rPr>
          <w:rFonts w:eastAsia="Calibri"/>
          <w:lang w:val="fr-BE"/>
        </w:rPr>
        <w:t>s</w:t>
      </w:r>
      <w:r w:rsidR="000A7705" w:rsidRPr="000A7705">
        <w:rPr>
          <w:rFonts w:eastAsia="Calibri"/>
          <w:lang w:val="fr-BE"/>
        </w:rPr>
        <w:t xml:space="preserve"> de recommandations du Conseil concernant les programmes nationaux de réforme pour 2015 à l'intention de chaque État membre et projet de note explicative</w:t>
      </w:r>
      <w:r w:rsidR="000A7705">
        <w:rPr>
          <w:rFonts w:eastAsia="Calibri"/>
          <w:lang w:val="fr-BE"/>
        </w:rPr>
        <w:t xml:space="preserve"> </w:t>
      </w:r>
    </w:p>
    <w:p w:rsidR="004157A5" w:rsidRPr="00A1421F" w:rsidRDefault="004157A5" w:rsidP="000A7705">
      <w:pPr>
        <w:pStyle w:val="Dash2"/>
        <w:rPr>
          <w:i/>
          <w:iCs/>
        </w:rPr>
      </w:pPr>
      <w:r w:rsidRPr="00A1421F">
        <w:t>Appro</w:t>
      </w:r>
      <w:r w:rsidR="000A7705">
        <w:t>bation</w:t>
      </w:r>
      <w:r w:rsidRPr="00A1421F">
        <w:t xml:space="preserve"> </w:t>
      </w:r>
    </w:p>
    <w:p w:rsidR="00E04533" w:rsidRPr="00A2382B" w:rsidRDefault="008B12FD" w:rsidP="00E04533">
      <w:pPr>
        <w:pStyle w:val="Text3"/>
        <w:rPr>
          <w:rFonts w:eastAsia="Calibri"/>
          <w:lang w:val="pt-PT"/>
        </w:rPr>
      </w:pPr>
      <w:r w:rsidRPr="00A2382B">
        <w:rPr>
          <w:rFonts w:eastAsia="Calibri"/>
          <w:lang w:val="pt-PT"/>
        </w:rPr>
        <w:t xml:space="preserve">9224/15 ECOFIN 376 UEM 171 SOC 339 EMPL 213 COMPET 250 ENV 332 </w:t>
      </w:r>
    </w:p>
    <w:p w:rsidR="008B12FD" w:rsidRPr="00A2382B" w:rsidRDefault="008B12FD" w:rsidP="00E04533">
      <w:pPr>
        <w:pStyle w:val="Text5"/>
        <w:rPr>
          <w:rFonts w:eastAsia="Calibri"/>
          <w:lang w:val="en-GB"/>
        </w:rPr>
      </w:pPr>
      <w:r w:rsidRPr="00A2382B">
        <w:rPr>
          <w:rFonts w:eastAsia="Calibri"/>
          <w:lang w:val="en-GB"/>
        </w:rPr>
        <w:t xml:space="preserve">EDUC 158 RECH 149 ENER 190 JAI 354 </w:t>
      </w:r>
    </w:p>
    <w:p w:rsidR="00E04533" w:rsidRPr="00A2382B" w:rsidRDefault="008B12FD" w:rsidP="00E04533">
      <w:pPr>
        <w:pStyle w:val="Text3"/>
        <w:rPr>
          <w:rFonts w:eastAsia="Calibri"/>
          <w:lang w:val="en-GB"/>
        </w:rPr>
      </w:pPr>
      <w:r w:rsidRPr="00A2382B">
        <w:rPr>
          <w:rFonts w:eastAsia="Calibri"/>
          <w:lang w:val="en-GB"/>
        </w:rPr>
        <w:t>9229/</w:t>
      </w:r>
      <w:r w:rsidR="00A80AC7" w:rsidRPr="00A2382B">
        <w:rPr>
          <w:rFonts w:eastAsia="Calibri"/>
          <w:lang w:val="en-GB"/>
        </w:rPr>
        <w:t>1/</w:t>
      </w:r>
      <w:r w:rsidRPr="00A2382B">
        <w:rPr>
          <w:rFonts w:eastAsia="Calibri"/>
          <w:lang w:val="en-GB"/>
        </w:rPr>
        <w:t xml:space="preserve">15 UEM 172 ECOFIN 377 SOC 340 COMPET 251 ENV 333 EDUC 159 </w:t>
      </w:r>
    </w:p>
    <w:p w:rsidR="008B12FD" w:rsidRPr="00A2382B" w:rsidRDefault="008B12FD" w:rsidP="00E04533">
      <w:pPr>
        <w:pStyle w:val="Text5"/>
        <w:rPr>
          <w:rFonts w:eastAsia="Calibri"/>
          <w:lang w:val="sv-SE"/>
        </w:rPr>
      </w:pPr>
      <w:r w:rsidRPr="00A2382B">
        <w:rPr>
          <w:rFonts w:eastAsia="Calibri"/>
          <w:lang w:val="sv-SE"/>
        </w:rPr>
        <w:t>RECH 150 EN</w:t>
      </w:r>
      <w:r w:rsidR="00A80AC7" w:rsidRPr="00A2382B">
        <w:rPr>
          <w:rFonts w:eastAsia="Calibri"/>
          <w:lang w:val="sv-SE"/>
        </w:rPr>
        <w:t>ER 191 JAI 355 EMPL 214 REV 1</w:t>
      </w:r>
    </w:p>
    <w:p w:rsidR="00E04533" w:rsidRPr="00A2382B" w:rsidRDefault="008B12FD" w:rsidP="00E04533">
      <w:pPr>
        <w:pStyle w:val="Text3"/>
        <w:rPr>
          <w:rFonts w:eastAsia="Calibri"/>
          <w:lang w:val="pt-PT"/>
        </w:rPr>
      </w:pPr>
      <w:r w:rsidRPr="00A2382B">
        <w:rPr>
          <w:rFonts w:eastAsia="Calibri"/>
          <w:lang w:val="pt-PT"/>
        </w:rPr>
        <w:t>9305/</w:t>
      </w:r>
      <w:r w:rsidR="00A80AC7" w:rsidRPr="00A2382B">
        <w:rPr>
          <w:rFonts w:eastAsia="Calibri"/>
          <w:lang w:val="pt-PT"/>
        </w:rPr>
        <w:t>1/</w:t>
      </w:r>
      <w:r w:rsidRPr="00A2382B">
        <w:rPr>
          <w:rFonts w:eastAsia="Calibri"/>
          <w:lang w:val="pt-PT"/>
        </w:rPr>
        <w:t xml:space="preserve">15 UEM 201 ECOFIN 410 SOC 373 COMPET 282 ENV 370 EDUC 190 </w:t>
      </w:r>
    </w:p>
    <w:p w:rsidR="008B12FD" w:rsidRPr="00A2382B" w:rsidRDefault="008B12FD" w:rsidP="00E04533">
      <w:pPr>
        <w:pStyle w:val="Text5"/>
        <w:rPr>
          <w:rFonts w:eastAsia="Calibri"/>
          <w:lang w:val="sv-SE"/>
        </w:rPr>
      </w:pPr>
      <w:r w:rsidRPr="00A2382B">
        <w:rPr>
          <w:rFonts w:eastAsia="Calibri"/>
          <w:lang w:val="sv-SE"/>
        </w:rPr>
        <w:t>RECH 178 ENER 225 JAI 384 EMPL 245</w:t>
      </w:r>
      <w:r w:rsidR="00A80AC7" w:rsidRPr="00A2382B">
        <w:rPr>
          <w:rFonts w:eastAsia="Calibri"/>
          <w:lang w:val="sv-SE"/>
        </w:rPr>
        <w:t xml:space="preserve"> REV 1</w:t>
      </w:r>
    </w:p>
    <w:p w:rsidR="00E04533" w:rsidRPr="00A2382B" w:rsidRDefault="00C70AAB" w:rsidP="00E04533">
      <w:pPr>
        <w:pStyle w:val="Text3"/>
        <w:rPr>
          <w:rFonts w:eastAsia="Calibri"/>
          <w:lang w:val="pt-PT"/>
        </w:rPr>
      </w:pPr>
      <w:r w:rsidRPr="00A2382B">
        <w:rPr>
          <w:rFonts w:eastAsia="Calibri"/>
          <w:lang w:val="pt-PT"/>
        </w:rPr>
        <w:t>9306/15 UEM 202 ECOFIN 411</w:t>
      </w:r>
      <w:r w:rsidR="008B12FD" w:rsidRPr="00A2382B">
        <w:rPr>
          <w:rFonts w:eastAsia="Calibri"/>
          <w:lang w:val="pt-PT"/>
        </w:rPr>
        <w:t xml:space="preserve"> SOC 374 COMPET 283 ENV 371 EDUC 191 </w:t>
      </w:r>
    </w:p>
    <w:p w:rsidR="004157A5" w:rsidRPr="00A2382B" w:rsidRDefault="008B12FD" w:rsidP="00E04533">
      <w:pPr>
        <w:pStyle w:val="Text5"/>
        <w:rPr>
          <w:rFonts w:eastAsia="Calibri"/>
          <w:lang w:val="en-GB"/>
        </w:rPr>
      </w:pPr>
      <w:r w:rsidRPr="00A2382B">
        <w:rPr>
          <w:rFonts w:eastAsia="Calibri"/>
          <w:lang w:val="en-GB"/>
        </w:rPr>
        <w:t>RECH 179 ENER 226 JAI 386 EMPL 246</w:t>
      </w:r>
    </w:p>
    <w:p w:rsidR="008B12FD" w:rsidRPr="00A2382B" w:rsidRDefault="00F225DE" w:rsidP="00E04533">
      <w:pPr>
        <w:rPr>
          <w:rFonts w:eastAsia="Calibri"/>
          <w:lang w:val="en-GB"/>
        </w:rPr>
      </w:pPr>
      <w:r w:rsidRPr="00A2382B">
        <w:rPr>
          <w:rFonts w:eastAsia="Calibri"/>
          <w:lang w:val="en-GB"/>
        </w:rPr>
        <w:br w:type="page"/>
      </w:r>
    </w:p>
    <w:p w:rsidR="004157A5" w:rsidRPr="000A7705" w:rsidRDefault="005C5F8E" w:rsidP="000A7705">
      <w:pPr>
        <w:pStyle w:val="PointManual1"/>
        <w:rPr>
          <w:rFonts w:eastAsia="Calibri"/>
          <w:lang w:val="fr-BE"/>
        </w:rPr>
      </w:pPr>
      <w:r w:rsidRPr="000A7705">
        <w:rPr>
          <w:rFonts w:eastAsia="Calibri"/>
          <w:lang w:val="fr-BE"/>
        </w:rPr>
        <w:t>b)</w:t>
      </w:r>
      <w:r w:rsidRPr="000A7705">
        <w:rPr>
          <w:rFonts w:eastAsia="Calibri"/>
          <w:lang w:val="fr-BE"/>
        </w:rPr>
        <w:tab/>
      </w:r>
      <w:r w:rsidR="000A7705" w:rsidRPr="000A7705">
        <w:rPr>
          <w:rFonts w:eastAsia="Calibri"/>
          <w:lang w:val="fr-BE"/>
        </w:rPr>
        <w:t>Évaluation des recommandations par pays pour 2015 et de la mise en œuvre des rec</w:t>
      </w:r>
      <w:r w:rsidR="00C827A1">
        <w:rPr>
          <w:rFonts w:eastAsia="Calibri"/>
          <w:lang w:val="fr-BE"/>
        </w:rPr>
        <w:t>ommandations par pays pour 2014</w:t>
      </w:r>
    </w:p>
    <w:p w:rsidR="000A7705" w:rsidRPr="000A7705" w:rsidRDefault="000A7705" w:rsidP="000A7705">
      <w:pPr>
        <w:pStyle w:val="Dash2"/>
        <w:rPr>
          <w:lang w:val="fr-BE"/>
        </w:rPr>
      </w:pPr>
      <w:r w:rsidRPr="000A7705">
        <w:rPr>
          <w:lang w:val="fr-BE"/>
        </w:rPr>
        <w:t>Approbation des avis du Comité de l'emploi et du Comité de la protection sociale (CPS)</w:t>
      </w:r>
    </w:p>
    <w:p w:rsidR="004157A5" w:rsidRPr="00A2382B" w:rsidRDefault="008B12FD" w:rsidP="00E04533">
      <w:pPr>
        <w:pStyle w:val="Text3"/>
        <w:rPr>
          <w:lang w:val="es-ES"/>
        </w:rPr>
      </w:pPr>
      <w:r w:rsidRPr="00A2382B">
        <w:rPr>
          <w:lang w:val="es-ES"/>
        </w:rPr>
        <w:t>9311/15 SOC 377 EMPL 249 ECOFIN 414 EDUC 194</w:t>
      </w:r>
      <w:r w:rsidR="00074D92" w:rsidRPr="00A2382B">
        <w:rPr>
          <w:lang w:val="es-ES"/>
        </w:rPr>
        <w:t xml:space="preserve"> SAN 187</w:t>
      </w:r>
    </w:p>
    <w:p w:rsidR="00F225DE" w:rsidRPr="00A2382B" w:rsidRDefault="00F225DE" w:rsidP="008826F6">
      <w:pPr>
        <w:outlineLvl w:val="1"/>
        <w:rPr>
          <w:bCs/>
          <w:highlight w:val="yellow"/>
          <w:lang w:val="es-ES"/>
        </w:rPr>
      </w:pPr>
    </w:p>
    <w:p w:rsidR="004157A5" w:rsidRPr="000A7705" w:rsidRDefault="005C5F8E" w:rsidP="0096406A">
      <w:pPr>
        <w:pStyle w:val="PointManual1"/>
        <w:rPr>
          <w:rFonts w:eastAsia="Calibri"/>
          <w:lang w:val="fr-BE"/>
        </w:rPr>
      </w:pPr>
      <w:r w:rsidRPr="000A7705">
        <w:rPr>
          <w:rFonts w:eastAsia="Calibri"/>
          <w:lang w:val="fr-BE"/>
        </w:rPr>
        <w:t>c)</w:t>
      </w:r>
      <w:r w:rsidRPr="000A7705">
        <w:rPr>
          <w:rFonts w:eastAsia="Calibri"/>
          <w:lang w:val="fr-BE"/>
        </w:rPr>
        <w:tab/>
      </w:r>
      <w:r w:rsidR="000A7705" w:rsidRPr="000A7705">
        <w:rPr>
          <w:rFonts w:eastAsia="Calibri"/>
          <w:lang w:val="fr-BE"/>
        </w:rPr>
        <w:t xml:space="preserve">Relevé des résultats en matière d'emploi et </w:t>
      </w:r>
      <w:r w:rsidR="0096406A">
        <w:rPr>
          <w:rFonts w:eastAsia="Calibri"/>
          <w:lang w:val="fr-BE"/>
        </w:rPr>
        <w:t>repères</w:t>
      </w:r>
      <w:r w:rsidR="000A7705" w:rsidRPr="000A7705">
        <w:rPr>
          <w:rFonts w:eastAsia="Calibri"/>
          <w:lang w:val="fr-BE"/>
        </w:rPr>
        <w:t xml:space="preserve"> </w:t>
      </w:r>
    </w:p>
    <w:p w:rsidR="000A7705" w:rsidRPr="000A7705" w:rsidRDefault="000A7705" w:rsidP="000A7705">
      <w:pPr>
        <w:pStyle w:val="Dash2"/>
      </w:pPr>
      <w:r w:rsidRPr="000A7705">
        <w:t>Approbation du rapport du Comité de l'emploi</w:t>
      </w:r>
    </w:p>
    <w:p w:rsidR="004157A5" w:rsidRPr="00A1421F" w:rsidRDefault="008B12FD" w:rsidP="00E04533">
      <w:pPr>
        <w:pStyle w:val="Text3"/>
      </w:pPr>
      <w:r w:rsidRPr="00A1421F">
        <w:t>9307/15 SOC 375 EMPL 247 ECOFIN 412 EDUC 192</w:t>
      </w:r>
    </w:p>
    <w:p w:rsidR="004157A5" w:rsidRPr="00A1421F" w:rsidRDefault="004157A5" w:rsidP="009A5339">
      <w:pPr>
        <w:outlineLvl w:val="1"/>
        <w:rPr>
          <w:i/>
          <w:iCs/>
        </w:rPr>
      </w:pPr>
    </w:p>
    <w:p w:rsidR="00F225DE" w:rsidRPr="00A1421F" w:rsidRDefault="00F225DE" w:rsidP="009A5339">
      <w:pPr>
        <w:outlineLvl w:val="1"/>
        <w:rPr>
          <w:i/>
          <w:iCs/>
        </w:rPr>
      </w:pPr>
    </w:p>
    <w:p w:rsidR="004157A5" w:rsidRPr="000A7705" w:rsidRDefault="006A1B67" w:rsidP="000A7705">
      <w:pPr>
        <w:pStyle w:val="PointManual"/>
        <w:spacing w:before="0"/>
        <w:rPr>
          <w:lang w:val="fr-BE"/>
        </w:rPr>
      </w:pPr>
      <w:r w:rsidRPr="000A7705">
        <w:rPr>
          <w:lang w:val="fr-BE"/>
        </w:rPr>
        <w:t>3</w:t>
      </w:r>
      <w:r w:rsidR="004157A5" w:rsidRPr="000A7705">
        <w:rPr>
          <w:lang w:val="fr-BE"/>
        </w:rPr>
        <w:t>.</w:t>
      </w:r>
      <w:r w:rsidR="004157A5" w:rsidRPr="000A7705">
        <w:rPr>
          <w:lang w:val="fr-BE"/>
        </w:rPr>
        <w:tab/>
      </w:r>
      <w:r w:rsidR="000A7705" w:rsidRPr="000A7705">
        <w:rPr>
          <w:lang w:val="fr-BE"/>
        </w:rPr>
        <w:t>Proposition de décision du Conseil relative aux lignes dir</w:t>
      </w:r>
      <w:r w:rsidR="00C827A1">
        <w:rPr>
          <w:lang w:val="fr-BE"/>
        </w:rPr>
        <w:t>ectrices pour les politiques de l'emploi des États membres</w:t>
      </w:r>
    </w:p>
    <w:p w:rsidR="004157A5" w:rsidRPr="00A1421F" w:rsidRDefault="000A7705" w:rsidP="000A7705">
      <w:pPr>
        <w:pStyle w:val="Dash1"/>
      </w:pPr>
      <w:r>
        <w:t>Orientation générale</w:t>
      </w:r>
    </w:p>
    <w:p w:rsidR="00F54F7D" w:rsidRPr="00A1421F" w:rsidRDefault="00F54F7D" w:rsidP="005623D1">
      <w:pPr>
        <w:pStyle w:val="Text3"/>
      </w:pPr>
      <w:r w:rsidRPr="00A1421F">
        <w:t xml:space="preserve">6144/15 SOC 70 EMPL 31 ECOFIN 97 EDUC 28 JEUN 21 </w:t>
      </w:r>
    </w:p>
    <w:p w:rsidR="004157A5" w:rsidRPr="00A2382B" w:rsidRDefault="00F54F7D" w:rsidP="005623D1">
      <w:pPr>
        <w:pStyle w:val="Text4"/>
        <w:rPr>
          <w:i/>
          <w:iCs/>
          <w:lang w:val="en-GB"/>
        </w:rPr>
      </w:pPr>
      <w:r w:rsidRPr="00A2382B">
        <w:rPr>
          <w:lang w:val="en-GB"/>
        </w:rPr>
        <w:t>+ ADD 1</w:t>
      </w:r>
    </w:p>
    <w:p w:rsidR="009A5339" w:rsidRPr="00A2382B" w:rsidRDefault="008B12FD" w:rsidP="00E04533">
      <w:pPr>
        <w:pStyle w:val="Text3"/>
        <w:rPr>
          <w:lang w:val="en-GB"/>
        </w:rPr>
      </w:pPr>
      <w:r w:rsidRPr="00A2382B">
        <w:rPr>
          <w:lang w:val="en-GB"/>
        </w:rPr>
        <w:t>9632/15 SOC 408 EMPL 265 ECOFIN 449 EDUC 206 JEUN 48</w:t>
      </w:r>
    </w:p>
    <w:p w:rsidR="004157A5" w:rsidRPr="00A2382B" w:rsidRDefault="004157A5" w:rsidP="005C5F8E">
      <w:pPr>
        <w:outlineLvl w:val="1"/>
        <w:rPr>
          <w:i/>
          <w:iCs/>
          <w:lang w:val="en-GB"/>
        </w:rPr>
      </w:pPr>
    </w:p>
    <w:p w:rsidR="00F225DE" w:rsidRPr="00A2382B" w:rsidRDefault="00F225DE" w:rsidP="005C5F8E">
      <w:pPr>
        <w:outlineLvl w:val="1"/>
        <w:rPr>
          <w:i/>
          <w:iCs/>
          <w:lang w:val="en-GB"/>
        </w:rPr>
      </w:pPr>
    </w:p>
    <w:p w:rsidR="004157A5" w:rsidRPr="00A2382B" w:rsidRDefault="006A1B67" w:rsidP="000A7705">
      <w:pPr>
        <w:pStyle w:val="PointManual"/>
        <w:spacing w:before="0"/>
        <w:rPr>
          <w:lang w:val="en-GB"/>
        </w:rPr>
      </w:pPr>
      <w:r w:rsidRPr="00A2382B">
        <w:rPr>
          <w:lang w:val="en-GB"/>
        </w:rPr>
        <w:t>4</w:t>
      </w:r>
      <w:r w:rsidR="004157A5" w:rsidRPr="00A2382B">
        <w:rPr>
          <w:lang w:val="en-GB"/>
        </w:rPr>
        <w:t>.</w:t>
      </w:r>
      <w:r w:rsidR="004157A5" w:rsidRPr="00A2382B">
        <w:rPr>
          <w:lang w:val="en-GB"/>
        </w:rPr>
        <w:tab/>
      </w:r>
      <w:r w:rsidR="000A7705" w:rsidRPr="000A7705">
        <w:t xml:space="preserve"> </w:t>
      </w:r>
      <w:r w:rsidR="000A7705" w:rsidRPr="000A7705">
        <w:rPr>
          <w:lang w:val="en-GB"/>
        </w:rPr>
        <w:t xml:space="preserve">Emploi des jeunes </w:t>
      </w:r>
    </w:p>
    <w:p w:rsidR="004157A5" w:rsidRPr="00A2382B" w:rsidRDefault="004157A5" w:rsidP="008826F6">
      <w:pPr>
        <w:rPr>
          <w:rFonts w:eastAsia="Calibri" w:cs="Arial"/>
          <w:szCs w:val="22"/>
          <w:lang w:val="en-GB"/>
        </w:rPr>
      </w:pPr>
    </w:p>
    <w:p w:rsidR="004157A5" w:rsidRPr="000A7705" w:rsidRDefault="004157A5" w:rsidP="000A7705">
      <w:pPr>
        <w:pStyle w:val="PointManual1"/>
        <w:rPr>
          <w:rFonts w:eastAsia="Calibri"/>
          <w:lang w:val="fr-BE"/>
        </w:rPr>
      </w:pPr>
      <w:r w:rsidRPr="000A7705">
        <w:rPr>
          <w:rFonts w:eastAsia="Calibri"/>
          <w:lang w:val="fr-BE"/>
        </w:rPr>
        <w:t>a)</w:t>
      </w:r>
      <w:r w:rsidRPr="000A7705">
        <w:rPr>
          <w:rFonts w:eastAsia="Calibri"/>
          <w:lang w:val="fr-BE"/>
        </w:rPr>
        <w:tab/>
      </w:r>
      <w:r w:rsidR="000A7705" w:rsidRPr="000A7705">
        <w:rPr>
          <w:rFonts w:eastAsia="Calibri"/>
          <w:lang w:val="fr-BE"/>
        </w:rPr>
        <w:t>Projet de conclusions du Conseil sur le rapport spécial n° 3/2015 de la Cour des comptes européenne intitulé "La garantie pour la jeunesse de l'Union européenne: les premières mesures ont été prises, mais des risques pour la mise en</w:t>
      </w:r>
      <w:r w:rsidR="00C827A1">
        <w:rPr>
          <w:rFonts w:eastAsia="Calibri"/>
          <w:lang w:val="fr-BE"/>
        </w:rPr>
        <w:t xml:space="preserve"> œuvre s'annoncent"</w:t>
      </w:r>
    </w:p>
    <w:p w:rsidR="004157A5" w:rsidRPr="00A1421F" w:rsidRDefault="004157A5" w:rsidP="005C5F8E">
      <w:pPr>
        <w:pStyle w:val="Dash2"/>
        <w:rPr>
          <w:rFonts w:eastAsia="Calibri"/>
        </w:rPr>
      </w:pPr>
      <w:r w:rsidRPr="00A1421F">
        <w:rPr>
          <w:rFonts w:eastAsia="Calibri"/>
        </w:rPr>
        <w:t xml:space="preserve">Adoption </w:t>
      </w:r>
    </w:p>
    <w:p w:rsidR="00F11970" w:rsidRPr="00A1421F" w:rsidRDefault="00F11970" w:rsidP="00F11970">
      <w:pPr>
        <w:pStyle w:val="Text3"/>
      </w:pPr>
      <w:r w:rsidRPr="00A1421F">
        <w:t>9300/15 FIN 390 SOC 369 EMPL 242 ECOFIN 407 EDUC 187 JEUN 43</w:t>
      </w:r>
    </w:p>
    <w:p w:rsidR="00F11970" w:rsidRPr="00A2382B" w:rsidRDefault="00F11970" w:rsidP="00F11970">
      <w:pPr>
        <w:pStyle w:val="Text5"/>
        <w:rPr>
          <w:lang w:val="en-GB"/>
        </w:rPr>
      </w:pPr>
      <w:r w:rsidRPr="00A2382B">
        <w:rPr>
          <w:lang w:val="en-GB"/>
        </w:rPr>
        <w:t>REGIO 42</w:t>
      </w:r>
    </w:p>
    <w:p w:rsidR="004157A5" w:rsidRPr="00A2382B" w:rsidRDefault="004157A5" w:rsidP="008826F6">
      <w:pPr>
        <w:rPr>
          <w:rFonts w:eastAsia="Calibri" w:cs="Arial"/>
          <w:szCs w:val="22"/>
          <w:lang w:val="en-GB"/>
        </w:rPr>
      </w:pPr>
    </w:p>
    <w:p w:rsidR="004157A5" w:rsidRPr="000A7705" w:rsidRDefault="004157A5" w:rsidP="000A7705">
      <w:pPr>
        <w:pStyle w:val="PointManual1"/>
        <w:rPr>
          <w:rFonts w:eastAsia="Calibri"/>
          <w:lang w:val="fr-BE"/>
        </w:rPr>
      </w:pPr>
      <w:r w:rsidRPr="000A7705">
        <w:rPr>
          <w:rFonts w:eastAsia="Calibri"/>
          <w:lang w:val="fr-BE"/>
        </w:rPr>
        <w:t>b)</w:t>
      </w:r>
      <w:r w:rsidRPr="000A7705">
        <w:rPr>
          <w:rFonts w:eastAsia="Calibri"/>
          <w:lang w:val="fr-BE"/>
        </w:rPr>
        <w:tab/>
      </w:r>
      <w:r w:rsidR="000A7705" w:rsidRPr="000A7705">
        <w:rPr>
          <w:rFonts w:eastAsia="Calibri"/>
          <w:lang w:val="fr-BE"/>
        </w:rPr>
        <w:t xml:space="preserve">État d'avancement de la mise en œuvre des mesures de l'UE </w:t>
      </w:r>
    </w:p>
    <w:p w:rsidR="004157A5" w:rsidRPr="00A1421F" w:rsidRDefault="000A7705" w:rsidP="000A7705">
      <w:pPr>
        <w:pStyle w:val="Dash2"/>
        <w:rPr>
          <w:rFonts w:eastAsia="Calibri"/>
        </w:rPr>
      </w:pPr>
      <w:r w:rsidRPr="00A1421F">
        <w:rPr>
          <w:rFonts w:eastAsia="Calibri"/>
        </w:rPr>
        <w:t>Présentation</w:t>
      </w:r>
      <w:r>
        <w:rPr>
          <w:rFonts w:eastAsia="Calibri"/>
        </w:rPr>
        <w:t xml:space="preserve"> par la</w:t>
      </w:r>
      <w:r w:rsidR="004157A5" w:rsidRPr="00A1421F">
        <w:rPr>
          <w:rFonts w:eastAsia="Calibri"/>
        </w:rPr>
        <w:t xml:space="preserve"> Commission </w:t>
      </w:r>
    </w:p>
    <w:p w:rsidR="00F11970" w:rsidRPr="00A1421F" w:rsidRDefault="00F11970" w:rsidP="00F11970">
      <w:pPr>
        <w:pStyle w:val="Text3"/>
      </w:pPr>
      <w:r w:rsidRPr="00A1421F">
        <w:t>9301/15 SOC 370 EMPL 243 ECOFIN 408 EDUC 188 JEUN 44</w:t>
      </w:r>
    </w:p>
    <w:p w:rsidR="005C5F8E" w:rsidRPr="00A1421F" w:rsidRDefault="005C5F8E" w:rsidP="008826F6">
      <w:pPr>
        <w:outlineLvl w:val="0"/>
        <w:rPr>
          <w:bCs/>
          <w:i/>
          <w:iCs/>
        </w:rPr>
      </w:pPr>
    </w:p>
    <w:p w:rsidR="004157A5" w:rsidRPr="00A1421F" w:rsidRDefault="004157A5" w:rsidP="008826F6">
      <w:pPr>
        <w:outlineLvl w:val="0"/>
        <w:rPr>
          <w:bCs/>
          <w:i/>
          <w:iCs/>
        </w:rPr>
      </w:pPr>
    </w:p>
    <w:p w:rsidR="004157A5" w:rsidRPr="000A7705" w:rsidRDefault="006A1B67" w:rsidP="000A7705">
      <w:pPr>
        <w:pStyle w:val="PointManual"/>
        <w:spacing w:before="0"/>
        <w:rPr>
          <w:lang w:val="fr-BE"/>
        </w:rPr>
      </w:pPr>
      <w:r w:rsidRPr="000A7705">
        <w:rPr>
          <w:lang w:val="fr-BE"/>
        </w:rPr>
        <w:t>5</w:t>
      </w:r>
      <w:r w:rsidR="004157A5" w:rsidRPr="000A7705">
        <w:rPr>
          <w:lang w:val="fr-BE"/>
        </w:rPr>
        <w:t>.</w:t>
      </w:r>
      <w:r w:rsidR="004157A5" w:rsidRPr="000A7705">
        <w:rPr>
          <w:lang w:val="fr-BE"/>
        </w:rPr>
        <w:tab/>
      </w:r>
      <w:r w:rsidR="000A7705" w:rsidRPr="000A7705">
        <w:rPr>
          <w:lang w:val="fr-BE"/>
        </w:rPr>
        <w:t xml:space="preserve">Projet de conclusions du Conseil sur le thème "Égalité des chances pour les femmes et les hommes en ce qui concerne les revenus: combler l'écart en matière de pensions de retraite entre les hommes et les femmes" </w:t>
      </w:r>
    </w:p>
    <w:p w:rsidR="004157A5" w:rsidRPr="00A1421F" w:rsidRDefault="004157A5" w:rsidP="005C5F8E">
      <w:pPr>
        <w:pStyle w:val="Dash1"/>
      </w:pPr>
      <w:r w:rsidRPr="00A1421F">
        <w:t xml:space="preserve">Adoption </w:t>
      </w:r>
    </w:p>
    <w:p w:rsidR="008B3D5F" w:rsidRPr="00A1421F" w:rsidRDefault="008B3D5F" w:rsidP="008B3D5F">
      <w:pPr>
        <w:pStyle w:val="Text3"/>
        <w:rPr>
          <w:i/>
          <w:iCs/>
        </w:rPr>
      </w:pPr>
      <w:r w:rsidRPr="00A1421F">
        <w:t>9302/15 SOC 371 GENDER 7 PENS 4</w:t>
      </w:r>
    </w:p>
    <w:p w:rsidR="00F225DE" w:rsidRPr="00A1421F" w:rsidRDefault="007B1804" w:rsidP="007B1804">
      <w:pPr>
        <w:pStyle w:val="Text4"/>
      </w:pPr>
      <w:r w:rsidRPr="00A1421F">
        <w:t>+ REV 1 (lv)</w:t>
      </w:r>
    </w:p>
    <w:p w:rsidR="00F225DE" w:rsidRPr="00A1421F" w:rsidRDefault="00F225DE" w:rsidP="00F225DE">
      <w:pPr>
        <w:jc w:val="both"/>
        <w:rPr>
          <w:b/>
          <w:bCs/>
          <w:color w:val="000000"/>
          <w:u w:val="single"/>
        </w:rPr>
      </w:pPr>
      <w:r w:rsidRPr="00A1421F">
        <w:rPr>
          <w:b/>
          <w:bCs/>
          <w:color w:val="000000"/>
          <w:u w:val="single"/>
        </w:rPr>
        <w:br w:type="page"/>
      </w:r>
    </w:p>
    <w:p w:rsidR="00F225DE" w:rsidRPr="00A1421F" w:rsidRDefault="000A7705" w:rsidP="000A7705">
      <w:pPr>
        <w:jc w:val="both"/>
        <w:rPr>
          <w:b/>
          <w:bCs/>
          <w:i/>
          <w:iCs/>
          <w:color w:val="000000"/>
        </w:rPr>
      </w:pPr>
      <w:r>
        <w:rPr>
          <w:b/>
          <w:bCs/>
          <w:color w:val="000000"/>
          <w:u w:val="single"/>
        </w:rPr>
        <w:t>Délibérations législatives</w:t>
      </w:r>
    </w:p>
    <w:p w:rsidR="00F225DE" w:rsidRPr="000A7705" w:rsidRDefault="00F225DE" w:rsidP="000A7705">
      <w:pPr>
        <w:rPr>
          <w:b/>
          <w:bCs/>
          <w:lang w:val="fr-BE"/>
        </w:rPr>
      </w:pPr>
      <w:r w:rsidRPr="000A7705">
        <w:rPr>
          <w:b/>
          <w:bCs/>
          <w:color w:val="000000"/>
          <w:lang w:val="fr-BE"/>
        </w:rPr>
        <w:t>(</w:t>
      </w:r>
      <w:r w:rsidR="000A7705" w:rsidRPr="000A7705">
        <w:rPr>
          <w:b/>
          <w:bCs/>
          <w:color w:val="000000"/>
          <w:lang w:val="fr-BE"/>
        </w:rPr>
        <w:t>Délibération publique conformément à l'article 16, paragraphe 8, du traité sur l'Union européenne</w:t>
      </w:r>
      <w:r w:rsidRPr="000A7705">
        <w:rPr>
          <w:b/>
          <w:bCs/>
          <w:color w:val="000000"/>
          <w:lang w:val="fr-BE"/>
        </w:rPr>
        <w:t>)</w:t>
      </w:r>
    </w:p>
    <w:p w:rsidR="005C5F8E" w:rsidRPr="000A7705" w:rsidRDefault="005C5F8E" w:rsidP="008826F6">
      <w:pPr>
        <w:outlineLvl w:val="0"/>
        <w:rPr>
          <w:bCs/>
          <w:i/>
          <w:iCs/>
          <w:lang w:val="fr-BE"/>
        </w:rPr>
      </w:pPr>
    </w:p>
    <w:p w:rsidR="00F225DE" w:rsidRPr="000A7705" w:rsidRDefault="00F225DE" w:rsidP="008826F6">
      <w:pPr>
        <w:outlineLvl w:val="0"/>
        <w:rPr>
          <w:bCs/>
          <w:i/>
          <w:iCs/>
          <w:lang w:val="fr-BE"/>
        </w:rPr>
      </w:pPr>
    </w:p>
    <w:p w:rsidR="00F225DE" w:rsidRPr="0079791B" w:rsidRDefault="006A1B67" w:rsidP="0079791B">
      <w:pPr>
        <w:pStyle w:val="PointManual"/>
        <w:spacing w:before="0"/>
        <w:rPr>
          <w:lang w:val="fr-BE"/>
        </w:rPr>
      </w:pPr>
      <w:r w:rsidRPr="0079791B">
        <w:rPr>
          <w:lang w:val="fr-BE"/>
        </w:rPr>
        <w:t>6</w:t>
      </w:r>
      <w:r w:rsidR="00F225DE" w:rsidRPr="0079791B">
        <w:rPr>
          <w:lang w:val="fr-BE"/>
        </w:rPr>
        <w:t>.</w:t>
      </w:r>
      <w:r w:rsidR="00F225DE" w:rsidRPr="0079791B">
        <w:rPr>
          <w:lang w:val="fr-BE"/>
        </w:rPr>
        <w:tab/>
      </w:r>
      <w:r w:rsidR="0079791B" w:rsidRPr="0079791B">
        <w:rPr>
          <w:lang w:val="fr-BE"/>
        </w:rPr>
        <w:t>Proposition de directive du Parlement européen et du Conseil relative à un meilleur équilibre hommes</w:t>
      </w:r>
      <w:r w:rsidR="0079791B">
        <w:rPr>
          <w:lang w:val="fr-BE"/>
        </w:rPr>
        <w:t>-</w:t>
      </w:r>
      <w:r w:rsidR="0079791B" w:rsidRPr="0079791B">
        <w:rPr>
          <w:lang w:val="fr-BE"/>
        </w:rPr>
        <w:t>femmes parmi les administrateurs non exécutifs des</w:t>
      </w:r>
      <w:r w:rsidR="00C827A1">
        <w:rPr>
          <w:lang w:val="fr-BE"/>
        </w:rPr>
        <w:t xml:space="preserve"> sociétés cotées en bourse et à </w:t>
      </w:r>
      <w:r w:rsidR="0079791B" w:rsidRPr="0079791B">
        <w:rPr>
          <w:lang w:val="fr-BE"/>
        </w:rPr>
        <w:t>des mesures connexes</w:t>
      </w:r>
      <w:r w:rsidR="0079791B">
        <w:rPr>
          <w:lang w:val="fr-BE"/>
        </w:rPr>
        <w:t xml:space="preserve"> </w:t>
      </w:r>
      <w:r w:rsidR="00F225DE" w:rsidRPr="0079791B">
        <w:rPr>
          <w:b/>
          <w:bCs/>
          <w:lang w:val="fr-BE"/>
        </w:rPr>
        <w:t>(</w:t>
      </w:r>
      <w:r w:rsidR="00BD5E0E" w:rsidRPr="0079791B">
        <w:rPr>
          <w:b/>
          <w:bCs/>
          <w:lang w:val="fr-BE"/>
        </w:rPr>
        <w:t>première lecture</w:t>
      </w:r>
      <w:r w:rsidR="00F225DE" w:rsidRPr="0079791B">
        <w:rPr>
          <w:b/>
          <w:bCs/>
          <w:lang w:val="fr-BE"/>
        </w:rPr>
        <w:t>) (*)</w:t>
      </w:r>
    </w:p>
    <w:p w:rsidR="00F225DE" w:rsidRPr="0079791B" w:rsidRDefault="00F225DE" w:rsidP="0079791B">
      <w:pPr>
        <w:pStyle w:val="Text1"/>
        <w:rPr>
          <w:lang w:val="fr-BE"/>
        </w:rPr>
      </w:pPr>
      <w:r w:rsidRPr="0079791B">
        <w:rPr>
          <w:lang w:val="fr-BE"/>
        </w:rPr>
        <w:t>(</w:t>
      </w:r>
      <w:r w:rsidR="0079791B" w:rsidRPr="0079791B">
        <w:rPr>
          <w:lang w:val="fr-BE"/>
        </w:rPr>
        <w:t xml:space="preserve">Base juridique proposée par la </w:t>
      </w:r>
      <w:r w:rsidRPr="0079791B">
        <w:rPr>
          <w:lang w:val="fr-BE"/>
        </w:rPr>
        <w:t xml:space="preserve">Commission: </w:t>
      </w:r>
      <w:r w:rsidR="0079791B" w:rsidRPr="0079791B">
        <w:rPr>
          <w:lang w:val="fr-BE"/>
        </w:rPr>
        <w:t>a</w:t>
      </w:r>
      <w:r w:rsidRPr="0079791B">
        <w:rPr>
          <w:lang w:val="fr-BE"/>
        </w:rPr>
        <w:t>rticle 157</w:t>
      </w:r>
      <w:r w:rsidR="0079791B" w:rsidRPr="0079791B">
        <w:rPr>
          <w:lang w:val="fr-BE"/>
        </w:rPr>
        <w:t>, paragraphe 3, du</w:t>
      </w:r>
      <w:r w:rsidRPr="0079791B">
        <w:rPr>
          <w:lang w:val="fr-BE"/>
        </w:rPr>
        <w:t xml:space="preserve"> TF</w:t>
      </w:r>
      <w:r w:rsidR="0079791B">
        <w:rPr>
          <w:lang w:val="fr-BE"/>
        </w:rPr>
        <w:t>UE</w:t>
      </w:r>
      <w:r w:rsidRPr="0079791B">
        <w:rPr>
          <w:lang w:val="fr-BE"/>
        </w:rPr>
        <w:t>)</w:t>
      </w:r>
    </w:p>
    <w:p w:rsidR="00F225DE" w:rsidRPr="00A1421F" w:rsidRDefault="0079791B" w:rsidP="0079791B">
      <w:pPr>
        <w:pStyle w:val="Text1"/>
        <w:rPr>
          <w:i/>
          <w:iCs/>
        </w:rPr>
      </w:pPr>
      <w:r>
        <w:t>Dossier interinstitutionnel</w:t>
      </w:r>
      <w:r w:rsidR="00F225DE" w:rsidRPr="00A1421F">
        <w:t>: 2012/0299 (COD)</w:t>
      </w:r>
    </w:p>
    <w:p w:rsidR="00F225DE" w:rsidRPr="00A1421F" w:rsidRDefault="0079791B" w:rsidP="0079791B">
      <w:pPr>
        <w:pStyle w:val="Dash1"/>
      </w:pPr>
      <w:r w:rsidRPr="0079791B">
        <w:t xml:space="preserve">Rapport sur </w:t>
      </w:r>
      <w:r w:rsidR="00C827A1">
        <w:t>l'état d'avancement des travaux</w:t>
      </w:r>
    </w:p>
    <w:p w:rsidR="00F225DE" w:rsidRPr="00A1421F" w:rsidRDefault="00F225DE" w:rsidP="00F225DE">
      <w:pPr>
        <w:pStyle w:val="Text3"/>
        <w:tabs>
          <w:tab w:val="right" w:pos="9356"/>
        </w:tabs>
        <w:rPr>
          <w:bCs/>
          <w:i/>
          <w:iCs/>
        </w:rPr>
      </w:pPr>
      <w:r w:rsidRPr="00A1421F">
        <w:t>16433/12 SOC 943 ECOFIN 708 DRS 130 CODEC 2724</w:t>
      </w:r>
      <w:r w:rsidRPr="00A1421F">
        <w:tab/>
        <w:t>(x)</w:t>
      </w:r>
    </w:p>
    <w:p w:rsidR="00F225DE" w:rsidRPr="00A1421F" w:rsidRDefault="00F225DE" w:rsidP="00E04533">
      <w:pPr>
        <w:pStyle w:val="Text3"/>
      </w:pPr>
      <w:r w:rsidRPr="00A1421F">
        <w:t>9020/1/15 SOC 331 GENDER 6 ECOFIN 367 DRS 40 CODEC 741 REV 1</w:t>
      </w:r>
    </w:p>
    <w:p w:rsidR="00F225DE" w:rsidRPr="00A2382B" w:rsidRDefault="00F225DE" w:rsidP="00F225DE">
      <w:pPr>
        <w:pStyle w:val="Text4"/>
        <w:rPr>
          <w:lang w:val="en-GB"/>
        </w:rPr>
      </w:pPr>
      <w:r w:rsidRPr="00A2382B">
        <w:rPr>
          <w:lang w:val="en-GB"/>
        </w:rPr>
        <w:t>+ REV 1 COR 1 (el)</w:t>
      </w:r>
    </w:p>
    <w:p w:rsidR="00F225DE" w:rsidRPr="00A2382B" w:rsidRDefault="00F225DE" w:rsidP="00F225DE">
      <w:pPr>
        <w:outlineLvl w:val="0"/>
        <w:rPr>
          <w:bCs/>
          <w:i/>
          <w:iCs/>
          <w:lang w:val="en-GB"/>
        </w:rPr>
      </w:pPr>
    </w:p>
    <w:p w:rsidR="00F225DE" w:rsidRPr="00A2382B" w:rsidRDefault="00F225DE" w:rsidP="00F225DE">
      <w:pPr>
        <w:outlineLvl w:val="0"/>
        <w:rPr>
          <w:bCs/>
          <w:i/>
          <w:iCs/>
          <w:lang w:val="en-GB"/>
        </w:rPr>
      </w:pPr>
    </w:p>
    <w:p w:rsidR="00F225DE" w:rsidRPr="0079791B" w:rsidRDefault="006A1B67" w:rsidP="0096406A">
      <w:pPr>
        <w:pStyle w:val="PointManual"/>
        <w:spacing w:before="0"/>
        <w:rPr>
          <w:lang w:val="fr-BE"/>
        </w:rPr>
      </w:pPr>
      <w:r w:rsidRPr="0079791B">
        <w:rPr>
          <w:lang w:val="fr-BE"/>
        </w:rPr>
        <w:t>7</w:t>
      </w:r>
      <w:r w:rsidR="00F225DE" w:rsidRPr="0079791B">
        <w:rPr>
          <w:lang w:val="fr-BE"/>
        </w:rPr>
        <w:t>.</w:t>
      </w:r>
      <w:r w:rsidR="00F225DE" w:rsidRPr="0079791B">
        <w:rPr>
          <w:lang w:val="fr-BE"/>
        </w:rPr>
        <w:tab/>
      </w:r>
      <w:r w:rsidR="0079791B" w:rsidRPr="0079791B">
        <w:rPr>
          <w:lang w:val="fr-BE"/>
        </w:rPr>
        <w:t xml:space="preserve">Proposition de </w:t>
      </w:r>
      <w:r w:rsidR="0096406A">
        <w:rPr>
          <w:lang w:val="fr-BE"/>
        </w:rPr>
        <w:t>d</w:t>
      </w:r>
      <w:r w:rsidR="0079791B" w:rsidRPr="0079791B">
        <w:rPr>
          <w:lang w:val="fr-BE"/>
        </w:rPr>
        <w:t>irective du Conseil relative à la mise en œuvre du principe de l'égalité de traitement entre les personnes sans distinction de religion ou de convictions, de handicap, d'âge ou d'orientation sexuelle</w:t>
      </w:r>
      <w:r w:rsidR="0079791B">
        <w:rPr>
          <w:lang w:val="fr-BE"/>
        </w:rPr>
        <w:t xml:space="preserve"> </w:t>
      </w:r>
    </w:p>
    <w:p w:rsidR="00F225DE" w:rsidRPr="00A1421F" w:rsidRDefault="0079791B" w:rsidP="0079791B">
      <w:pPr>
        <w:pStyle w:val="Text1"/>
        <w:rPr>
          <w:i/>
          <w:iCs/>
        </w:rPr>
      </w:pPr>
      <w:r w:rsidRPr="0079791B">
        <w:t>Dossier interinstitutionnel</w:t>
      </w:r>
      <w:r w:rsidR="00F225DE" w:rsidRPr="00A1421F">
        <w:t>: 2008/0140 (CNS)</w:t>
      </w:r>
    </w:p>
    <w:p w:rsidR="00F225DE" w:rsidRPr="00A1421F" w:rsidRDefault="0079791B" w:rsidP="0079791B">
      <w:pPr>
        <w:pStyle w:val="Dash1"/>
      </w:pPr>
      <w:r w:rsidRPr="0079791B">
        <w:t xml:space="preserve">Rapport sur l'état d'avancement des travaux </w:t>
      </w:r>
    </w:p>
    <w:p w:rsidR="00F225DE" w:rsidRPr="00A1421F" w:rsidRDefault="00F225DE" w:rsidP="00F225DE">
      <w:pPr>
        <w:pStyle w:val="Text3"/>
        <w:tabs>
          <w:tab w:val="right" w:pos="9356"/>
        </w:tabs>
        <w:rPr>
          <w:b/>
          <w:bCs/>
          <w:u w:val="single"/>
        </w:rPr>
      </w:pPr>
      <w:r w:rsidRPr="00A1421F">
        <w:t>11531/08 SOC 411 JAI 368 MI 246</w:t>
      </w:r>
      <w:r w:rsidRPr="00A1421F">
        <w:tab/>
        <w:t>(x)</w:t>
      </w:r>
    </w:p>
    <w:p w:rsidR="00F225DE" w:rsidRPr="00A2382B" w:rsidRDefault="00F225DE" w:rsidP="00B46FE1">
      <w:pPr>
        <w:pStyle w:val="Text3"/>
        <w:rPr>
          <w:b/>
          <w:bCs/>
          <w:u w:val="single"/>
          <w:lang w:val="it-IT"/>
        </w:rPr>
      </w:pPr>
      <w:r w:rsidRPr="00A2382B">
        <w:rPr>
          <w:lang w:val="it-IT"/>
        </w:rPr>
        <w:t>9011/1/15 SOC 330 ANTIDISCRIM 6 JAI 338 MI 326 FREMP 114</w:t>
      </w:r>
      <w:r w:rsidR="00B46FE1" w:rsidRPr="00A2382B">
        <w:rPr>
          <w:lang w:val="it-IT"/>
        </w:rPr>
        <w:t xml:space="preserve"> REV 1</w:t>
      </w:r>
    </w:p>
    <w:p w:rsidR="008B3D5F" w:rsidRPr="00A2382B" w:rsidRDefault="008B3D5F" w:rsidP="008826F6">
      <w:pPr>
        <w:outlineLvl w:val="0"/>
        <w:rPr>
          <w:bCs/>
          <w:i/>
          <w:iCs/>
          <w:lang w:val="it-IT"/>
        </w:rPr>
      </w:pPr>
    </w:p>
    <w:p w:rsidR="005C5F8E" w:rsidRPr="00A2382B" w:rsidRDefault="005C5F8E" w:rsidP="008826F6">
      <w:pPr>
        <w:outlineLvl w:val="0"/>
        <w:rPr>
          <w:bCs/>
          <w:i/>
          <w:iCs/>
          <w:lang w:val="it-IT"/>
        </w:rPr>
      </w:pPr>
    </w:p>
    <w:p w:rsidR="004157A5" w:rsidRPr="00A2382B" w:rsidRDefault="00BD5E0E" w:rsidP="00BD5E0E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Divers</w:t>
      </w:r>
    </w:p>
    <w:p w:rsidR="004157A5" w:rsidRPr="00A2382B" w:rsidRDefault="004157A5" w:rsidP="008826F6">
      <w:pPr>
        <w:rPr>
          <w:b/>
          <w:bCs/>
          <w:u w:val="single"/>
          <w:lang w:val="en-GB"/>
        </w:rPr>
      </w:pPr>
    </w:p>
    <w:p w:rsidR="004157A5" w:rsidRPr="000A7705" w:rsidRDefault="006A1B67" w:rsidP="000A7705">
      <w:pPr>
        <w:pStyle w:val="PointDoubleManual"/>
        <w:spacing w:before="0"/>
        <w:rPr>
          <w:lang w:val="fr-BE"/>
        </w:rPr>
      </w:pPr>
      <w:r w:rsidRPr="000A7705">
        <w:rPr>
          <w:lang w:val="fr-BE"/>
        </w:rPr>
        <w:t>8</w:t>
      </w:r>
      <w:r w:rsidR="004157A5" w:rsidRPr="000A7705">
        <w:rPr>
          <w:lang w:val="fr-BE"/>
        </w:rPr>
        <w:t>.</w:t>
      </w:r>
      <w:r w:rsidR="004157A5" w:rsidRPr="000A7705">
        <w:rPr>
          <w:lang w:val="fr-BE"/>
        </w:rPr>
        <w:tab/>
        <w:t>a)</w:t>
      </w:r>
      <w:r w:rsidR="004157A5" w:rsidRPr="000A7705">
        <w:rPr>
          <w:lang w:val="fr-BE"/>
        </w:rPr>
        <w:tab/>
      </w:r>
      <w:r w:rsidR="000A7705" w:rsidRPr="000A7705">
        <w:rPr>
          <w:lang w:val="fr-BE"/>
        </w:rPr>
        <w:t xml:space="preserve">Propositions législatives en cours d'examen </w:t>
      </w:r>
    </w:p>
    <w:p w:rsidR="004157A5" w:rsidRPr="0096406A" w:rsidRDefault="004157A5" w:rsidP="0096406A">
      <w:pPr>
        <w:pStyle w:val="Text2"/>
        <w:rPr>
          <w:lang w:val="fr-BE"/>
        </w:rPr>
      </w:pPr>
      <w:r w:rsidRPr="0096406A">
        <w:rPr>
          <w:lang w:val="fr-BE"/>
        </w:rPr>
        <w:t>(</w:t>
      </w:r>
      <w:r w:rsidR="0096406A" w:rsidRPr="0096406A">
        <w:rPr>
          <w:lang w:val="fr-BE"/>
        </w:rPr>
        <w:t>Délibération publique conformément à l'article 16, paragraphe 8, du traité sur l'Union européenne</w:t>
      </w:r>
      <w:r w:rsidRPr="0096406A">
        <w:rPr>
          <w:lang w:val="fr-BE"/>
        </w:rPr>
        <w:t>)</w:t>
      </w:r>
    </w:p>
    <w:p w:rsidR="004157A5" w:rsidRPr="00A1421F" w:rsidRDefault="004157A5" w:rsidP="0079791B">
      <w:pPr>
        <w:pStyle w:val="Dash2"/>
      </w:pPr>
      <w:r w:rsidRPr="00A1421F">
        <w:t>Information</w:t>
      </w:r>
      <w:r w:rsidR="0079791B">
        <w:t>s communiquées par la présidence</w:t>
      </w:r>
    </w:p>
    <w:p w:rsidR="004157A5" w:rsidRPr="00A1421F" w:rsidRDefault="004157A5" w:rsidP="008826F6">
      <w:pPr>
        <w:outlineLvl w:val="1"/>
        <w:rPr>
          <w:i/>
          <w:iCs/>
        </w:rPr>
      </w:pPr>
    </w:p>
    <w:p w:rsidR="005C5F8E" w:rsidRPr="0079791B" w:rsidRDefault="005C5F8E" w:rsidP="0079791B">
      <w:pPr>
        <w:pStyle w:val="PointManual1"/>
        <w:rPr>
          <w:lang w:val="fr-BE"/>
        </w:rPr>
      </w:pPr>
      <w:r w:rsidRPr="0079791B">
        <w:rPr>
          <w:lang w:val="fr-BE"/>
        </w:rPr>
        <w:t>b)</w:t>
      </w:r>
      <w:r w:rsidRPr="0079791B">
        <w:rPr>
          <w:lang w:val="fr-BE"/>
        </w:rPr>
        <w:tab/>
      </w:r>
      <w:r w:rsidR="0079791B" w:rsidRPr="0079791B">
        <w:rPr>
          <w:lang w:val="fr-BE"/>
        </w:rPr>
        <w:t xml:space="preserve">Rapport de 2015 sur la mise en œuvre du cadre de l'UE pour les stratégies nationales d'intégration des Roms </w:t>
      </w:r>
    </w:p>
    <w:p w:rsidR="005C5F8E" w:rsidRPr="00A1421F" w:rsidRDefault="0009023E" w:rsidP="0079791B">
      <w:pPr>
        <w:pStyle w:val="Dash2"/>
      </w:pPr>
      <w:r w:rsidRPr="00A1421F">
        <w:t>Information</w:t>
      </w:r>
      <w:r w:rsidR="0079791B">
        <w:t>s communiquées par la</w:t>
      </w:r>
      <w:r w:rsidR="005C5F8E" w:rsidRPr="00A1421F">
        <w:t xml:space="preserve"> Commission</w:t>
      </w:r>
    </w:p>
    <w:p w:rsidR="008A6C5C" w:rsidRPr="00A1421F" w:rsidRDefault="008A6C5C" w:rsidP="008A6C5C">
      <w:pPr>
        <w:pStyle w:val="Text3"/>
        <w:rPr>
          <w:rFonts w:asciiTheme="majorBidi" w:hAnsiTheme="majorBidi" w:cstheme="majorBidi"/>
        </w:rPr>
      </w:pPr>
      <w:r w:rsidRPr="00A1421F">
        <w:rPr>
          <w:rFonts w:asciiTheme="majorBidi" w:hAnsiTheme="majorBidi" w:cstheme="majorBidi"/>
        </w:rPr>
        <w:t xml:space="preserve">9551/15 SOC 392 EMPL 254 ANTIDISCRIM 7 JAI 418 EDUC 200 FREMP 132 </w:t>
      </w:r>
    </w:p>
    <w:p w:rsidR="004157A5" w:rsidRPr="00A1421F" w:rsidRDefault="008A6C5C" w:rsidP="001501C6">
      <w:pPr>
        <w:pStyle w:val="Text5"/>
        <w:rPr>
          <w:rFonts w:asciiTheme="majorBidi" w:hAnsiTheme="majorBidi" w:cstheme="majorBidi"/>
        </w:rPr>
      </w:pPr>
      <w:r w:rsidRPr="00A1421F">
        <w:rPr>
          <w:rFonts w:asciiTheme="majorBidi" w:hAnsiTheme="majorBidi" w:cstheme="majorBidi"/>
        </w:rPr>
        <w:t>COHOM 54 GENDER 8</w:t>
      </w:r>
    </w:p>
    <w:p w:rsidR="008B12FD" w:rsidRPr="00A1421F" w:rsidRDefault="008B12FD" w:rsidP="008A6C5C">
      <w:pPr>
        <w:pStyle w:val="Text5"/>
      </w:pPr>
    </w:p>
    <w:p w:rsidR="004157A5" w:rsidRPr="0079791B" w:rsidRDefault="004157A5" w:rsidP="0079791B">
      <w:pPr>
        <w:pStyle w:val="PointManual1"/>
        <w:rPr>
          <w:lang w:val="fr-BE"/>
        </w:rPr>
      </w:pPr>
      <w:r w:rsidRPr="0079791B">
        <w:rPr>
          <w:lang w:val="fr-BE"/>
        </w:rPr>
        <w:t>c)</w:t>
      </w:r>
      <w:r w:rsidRPr="0079791B">
        <w:rPr>
          <w:lang w:val="fr-BE"/>
        </w:rPr>
        <w:tab/>
      </w:r>
      <w:r w:rsidR="0079791B" w:rsidRPr="0079791B">
        <w:rPr>
          <w:lang w:val="fr-BE"/>
        </w:rPr>
        <w:t>Rapport sur le fonctionnement des dispositions transitoir</w:t>
      </w:r>
      <w:r w:rsidR="00C827A1">
        <w:rPr>
          <w:lang w:val="fr-BE"/>
        </w:rPr>
        <w:t>es sur la libre circulation des </w:t>
      </w:r>
      <w:r w:rsidR="0079791B" w:rsidRPr="0079791B">
        <w:rPr>
          <w:lang w:val="fr-BE"/>
        </w:rPr>
        <w:t>travailleurs en provenance de Croatie et documen</w:t>
      </w:r>
      <w:r w:rsidR="00C827A1">
        <w:rPr>
          <w:lang w:val="fr-BE"/>
        </w:rPr>
        <w:t>t de travail des services de la </w:t>
      </w:r>
      <w:r w:rsidR="0079791B" w:rsidRPr="0079791B">
        <w:rPr>
          <w:lang w:val="fr-BE"/>
        </w:rPr>
        <w:t xml:space="preserve">Commission accompagnant ce rapport </w:t>
      </w:r>
    </w:p>
    <w:p w:rsidR="004157A5" w:rsidRPr="00A1421F" w:rsidRDefault="004157A5" w:rsidP="0079791B">
      <w:pPr>
        <w:pStyle w:val="Dash2"/>
      </w:pPr>
      <w:r w:rsidRPr="00A1421F">
        <w:t>Information</w:t>
      </w:r>
      <w:r w:rsidR="0079791B">
        <w:t>s communiquées par la</w:t>
      </w:r>
      <w:r w:rsidRPr="00A1421F">
        <w:t xml:space="preserve"> Commission</w:t>
      </w:r>
    </w:p>
    <w:p w:rsidR="008B12FD" w:rsidRPr="00A2382B" w:rsidRDefault="008B12FD" w:rsidP="00E04533">
      <w:pPr>
        <w:pStyle w:val="Text3"/>
        <w:rPr>
          <w:rFonts w:eastAsia="Calibri"/>
          <w:lang w:val="es-ES"/>
        </w:rPr>
      </w:pPr>
      <w:r w:rsidRPr="00A2382B">
        <w:rPr>
          <w:rFonts w:eastAsia="Calibri"/>
          <w:lang w:val="es-ES"/>
        </w:rPr>
        <w:t>9631/15 SOC 407 MI 377 EDUC 205 ECOFIN 448 JEUN 47 JAI 428 ETS 4</w:t>
      </w:r>
    </w:p>
    <w:p w:rsidR="004157A5" w:rsidRPr="00A2382B" w:rsidRDefault="004157A5" w:rsidP="008826F6">
      <w:pPr>
        <w:rPr>
          <w:lang w:val="es-ES"/>
        </w:rPr>
      </w:pPr>
    </w:p>
    <w:p w:rsidR="005C5F8E" w:rsidRPr="0079791B" w:rsidRDefault="005C5F8E" w:rsidP="0079791B">
      <w:pPr>
        <w:pStyle w:val="PointManual1"/>
        <w:rPr>
          <w:lang w:val="fr-BE"/>
        </w:rPr>
      </w:pPr>
      <w:r w:rsidRPr="0079791B">
        <w:rPr>
          <w:lang w:val="fr-BE"/>
        </w:rPr>
        <w:t>d</w:t>
      </w:r>
      <w:r w:rsidR="0025715C" w:rsidRPr="0079791B">
        <w:rPr>
          <w:lang w:val="fr-BE"/>
        </w:rPr>
        <w:t>)</w:t>
      </w:r>
      <w:r w:rsidR="0025715C" w:rsidRPr="0079791B">
        <w:rPr>
          <w:lang w:val="fr-BE"/>
        </w:rPr>
        <w:tab/>
      </w:r>
      <w:r w:rsidR="0079791B" w:rsidRPr="0079791B">
        <w:rPr>
          <w:lang w:val="fr-BE"/>
        </w:rPr>
        <w:t xml:space="preserve">Résultats des conférences organisées par la présidence lettone </w:t>
      </w:r>
      <w:r w:rsidR="00965BCF" w:rsidRPr="0079791B">
        <w:rPr>
          <w:lang w:val="fr-BE"/>
        </w:rPr>
        <w:t xml:space="preserve"> </w:t>
      </w:r>
    </w:p>
    <w:p w:rsidR="005C5F8E" w:rsidRPr="00A1421F" w:rsidRDefault="005C5F8E" w:rsidP="0079791B">
      <w:pPr>
        <w:pStyle w:val="Dash2"/>
      </w:pPr>
      <w:r w:rsidRPr="00A1421F">
        <w:t>Information</w:t>
      </w:r>
      <w:r w:rsidR="0079791B">
        <w:t>s communiquées par la présidence</w:t>
      </w:r>
      <w:r w:rsidRPr="00A1421F">
        <w:t xml:space="preserve"> </w:t>
      </w:r>
    </w:p>
    <w:p w:rsidR="008B12FD" w:rsidRPr="00A1421F" w:rsidRDefault="008B12FD" w:rsidP="00E04533">
      <w:pPr>
        <w:pStyle w:val="Text3"/>
      </w:pPr>
      <w:r w:rsidRPr="00A1421F">
        <w:t xml:space="preserve">9308/15 SOC 376 EMPL 248 </w:t>
      </w:r>
    </w:p>
    <w:p w:rsidR="005C5F8E" w:rsidRPr="00A1421F" w:rsidRDefault="005C5F8E" w:rsidP="008826F6"/>
    <w:p w:rsidR="004157A5" w:rsidRPr="0079791B" w:rsidRDefault="005C5F8E" w:rsidP="0079791B">
      <w:pPr>
        <w:pStyle w:val="PointManual1"/>
        <w:rPr>
          <w:lang w:val="fr-BE"/>
        </w:rPr>
      </w:pPr>
      <w:r w:rsidRPr="0079791B">
        <w:rPr>
          <w:lang w:val="fr-BE"/>
        </w:rPr>
        <w:t>e</w:t>
      </w:r>
      <w:r w:rsidR="004157A5" w:rsidRPr="0079791B">
        <w:rPr>
          <w:lang w:val="fr-BE"/>
        </w:rPr>
        <w:t>)</w:t>
      </w:r>
      <w:r w:rsidR="004157A5" w:rsidRPr="0079791B">
        <w:rPr>
          <w:lang w:val="fr-BE"/>
        </w:rPr>
        <w:tab/>
      </w:r>
      <w:r w:rsidR="0079791B" w:rsidRPr="0079791B">
        <w:rPr>
          <w:lang w:val="fr-BE"/>
        </w:rPr>
        <w:t xml:space="preserve">Programme de travail de la future présidence </w:t>
      </w:r>
    </w:p>
    <w:p w:rsidR="004157A5" w:rsidRPr="00A1421F" w:rsidRDefault="0079791B" w:rsidP="0079791B">
      <w:pPr>
        <w:pStyle w:val="Dash2"/>
      </w:pPr>
      <w:r w:rsidRPr="0079791B">
        <w:t xml:space="preserve">Informations communiquées par la délégation luxembourgeoise </w:t>
      </w:r>
    </w:p>
    <w:p w:rsidR="0035764C" w:rsidRPr="00A1421F" w:rsidRDefault="004157A5" w:rsidP="0079791B">
      <w:pPr>
        <w:rPr>
          <w:b/>
          <w:bCs/>
          <w:u w:val="single"/>
        </w:rPr>
      </w:pPr>
      <w:r w:rsidRPr="00A1421F">
        <w:rPr>
          <w:bCs/>
          <w:iCs/>
        </w:rPr>
        <w:br w:type="page"/>
      </w:r>
      <w:r w:rsidR="0079791B">
        <w:rPr>
          <w:b/>
          <w:bCs/>
          <w:u w:val="single"/>
        </w:rPr>
        <w:lastRenderedPageBreak/>
        <w:t xml:space="preserve">SESSION DU VENDREDI 19 JUIN </w:t>
      </w:r>
      <w:r w:rsidR="0035764C" w:rsidRPr="00A1421F">
        <w:rPr>
          <w:b/>
          <w:bCs/>
          <w:u w:val="single"/>
        </w:rPr>
        <w:t>2015 (10</w:t>
      </w:r>
      <w:r w:rsidR="0079791B">
        <w:rPr>
          <w:b/>
          <w:bCs/>
          <w:u w:val="single"/>
        </w:rPr>
        <w:t xml:space="preserve"> </w:t>
      </w:r>
      <w:r w:rsidR="0096406A">
        <w:rPr>
          <w:b/>
          <w:bCs/>
          <w:u w:val="single"/>
        </w:rPr>
        <w:t>HEURES</w:t>
      </w:r>
      <w:r w:rsidR="0035764C" w:rsidRPr="00A1421F">
        <w:rPr>
          <w:b/>
          <w:bCs/>
          <w:u w:val="single"/>
        </w:rPr>
        <w:t xml:space="preserve">) </w:t>
      </w:r>
    </w:p>
    <w:p w:rsidR="0035764C" w:rsidRPr="00A1421F" w:rsidRDefault="0035764C" w:rsidP="0035764C">
      <w:pPr>
        <w:rPr>
          <w:b/>
          <w:bCs/>
          <w:u w:val="single"/>
        </w:rPr>
      </w:pPr>
    </w:p>
    <w:p w:rsidR="0035764C" w:rsidRPr="00A1421F" w:rsidRDefault="0079791B" w:rsidP="0079791B">
      <w:r>
        <w:rPr>
          <w:u w:val="single"/>
        </w:rPr>
        <w:t>SANTÉ</w:t>
      </w:r>
    </w:p>
    <w:p w:rsidR="0035764C" w:rsidRPr="00A1421F" w:rsidRDefault="0035764C" w:rsidP="0035764C">
      <w:pPr>
        <w:jc w:val="center"/>
        <w:rPr>
          <w:rFonts w:eastAsia="Calibri"/>
          <w:i/>
          <w:iCs/>
        </w:rPr>
      </w:pPr>
    </w:p>
    <w:p w:rsidR="0035764C" w:rsidRPr="00A1421F" w:rsidRDefault="0079791B" w:rsidP="0079791B">
      <w:pPr>
        <w:outlineLvl w:val="0"/>
        <w:rPr>
          <w:rFonts w:eastAsia="Calibri" w:cs="Arial"/>
          <w:b/>
          <w:szCs w:val="22"/>
          <w:u w:val="single"/>
        </w:rPr>
      </w:pPr>
      <w:r>
        <w:rPr>
          <w:rFonts w:eastAsia="Calibri" w:cs="Arial"/>
          <w:b/>
          <w:szCs w:val="22"/>
          <w:u w:val="single"/>
        </w:rPr>
        <w:t>Délibérations législatives</w:t>
      </w:r>
    </w:p>
    <w:p w:rsidR="0035764C" w:rsidRPr="0079791B" w:rsidRDefault="0035764C" w:rsidP="0079791B">
      <w:pPr>
        <w:rPr>
          <w:rFonts w:eastAsia="Calibri" w:cs="Arial"/>
          <w:b/>
          <w:bCs/>
          <w:szCs w:val="22"/>
          <w:lang w:val="fr-BE"/>
        </w:rPr>
      </w:pPr>
      <w:r w:rsidRPr="0079791B">
        <w:rPr>
          <w:rFonts w:eastAsia="Calibri" w:cs="Arial"/>
          <w:b/>
          <w:bCs/>
          <w:szCs w:val="22"/>
          <w:lang w:val="fr-BE"/>
        </w:rPr>
        <w:t>(</w:t>
      </w:r>
      <w:r w:rsidR="0079791B" w:rsidRPr="0079791B">
        <w:rPr>
          <w:rFonts w:eastAsia="Calibri" w:cs="Arial"/>
          <w:b/>
          <w:bCs/>
          <w:szCs w:val="22"/>
          <w:lang w:val="fr-BE"/>
        </w:rPr>
        <w:t>Délibération publique conformément à l'article 16, paragraphe 8, du traité sur l'Union européenne</w:t>
      </w:r>
      <w:r w:rsidRPr="0079791B">
        <w:rPr>
          <w:rFonts w:eastAsia="Calibri" w:cs="Arial"/>
          <w:b/>
          <w:bCs/>
          <w:szCs w:val="22"/>
          <w:lang w:val="fr-BE"/>
        </w:rPr>
        <w:t>)</w:t>
      </w:r>
    </w:p>
    <w:p w:rsidR="0035764C" w:rsidRPr="0079791B" w:rsidRDefault="0035764C" w:rsidP="0035764C">
      <w:pPr>
        <w:rPr>
          <w:rFonts w:eastAsia="Calibri" w:cs="Arial"/>
          <w:szCs w:val="22"/>
          <w:lang w:val="fr-BE"/>
        </w:rPr>
      </w:pPr>
    </w:p>
    <w:p w:rsidR="0079791B" w:rsidRPr="001503F7" w:rsidRDefault="006A1B67" w:rsidP="0079791B">
      <w:pPr>
        <w:pStyle w:val="PointManual"/>
        <w:spacing w:before="0"/>
        <w:rPr>
          <w:lang w:val="fr-BE"/>
        </w:rPr>
      </w:pPr>
      <w:r w:rsidRPr="0079791B">
        <w:rPr>
          <w:rFonts w:eastAsia="Calibri" w:cs="Arial"/>
          <w:szCs w:val="22"/>
          <w:lang w:val="fr-BE"/>
        </w:rPr>
        <w:t>9</w:t>
      </w:r>
      <w:r w:rsidR="0035764C" w:rsidRPr="0079791B">
        <w:rPr>
          <w:rFonts w:eastAsia="Calibri" w:cs="Arial"/>
          <w:szCs w:val="22"/>
          <w:lang w:val="fr-BE"/>
        </w:rPr>
        <w:t>.</w:t>
      </w:r>
      <w:r w:rsidR="0035764C" w:rsidRPr="0079791B">
        <w:rPr>
          <w:rFonts w:eastAsia="Calibri" w:cs="Arial"/>
          <w:szCs w:val="22"/>
          <w:lang w:val="fr-BE"/>
        </w:rPr>
        <w:tab/>
      </w:r>
      <w:r w:rsidR="0079791B" w:rsidRPr="001503F7">
        <w:rPr>
          <w:rFonts w:eastAsia="Calibri" w:cs="Arial"/>
          <w:szCs w:val="22"/>
          <w:lang w:val="fr-BE"/>
        </w:rPr>
        <w:t>Proposition de règlement du Parlement européen et du Conseil relatif aux dispositifs médicaux, et modifiant la directive 2001/83/CE, le r</w:t>
      </w:r>
      <w:r w:rsidR="0079791B">
        <w:rPr>
          <w:rFonts w:eastAsia="Calibri" w:cs="Arial"/>
          <w:szCs w:val="22"/>
          <w:lang w:val="fr-BE"/>
        </w:rPr>
        <w:t>èglement (CE) n° 178/2002 et le </w:t>
      </w:r>
      <w:r w:rsidR="0079791B" w:rsidRPr="001503F7">
        <w:rPr>
          <w:rFonts w:eastAsia="Calibri" w:cs="Arial"/>
          <w:szCs w:val="22"/>
          <w:lang w:val="fr-BE"/>
        </w:rPr>
        <w:t>règlement (CE) n° 1223/2009</w:t>
      </w:r>
      <w:r w:rsidR="0079791B">
        <w:rPr>
          <w:rFonts w:eastAsia="Calibri" w:cs="Arial"/>
          <w:szCs w:val="22"/>
          <w:lang w:val="fr-BE"/>
        </w:rPr>
        <w:t xml:space="preserve"> </w:t>
      </w:r>
      <w:r w:rsidR="0079791B" w:rsidRPr="001503F7">
        <w:rPr>
          <w:rFonts w:eastAsia="Calibri" w:cs="Arial"/>
          <w:szCs w:val="22"/>
          <w:lang w:val="fr-BE"/>
        </w:rPr>
        <w:t>(</w:t>
      </w:r>
      <w:r w:rsidR="0079791B" w:rsidRPr="001503F7">
        <w:rPr>
          <w:rFonts w:eastAsia="Calibri" w:cs="Arial"/>
          <w:b/>
          <w:bCs/>
          <w:szCs w:val="22"/>
          <w:lang w:val="fr-BE"/>
        </w:rPr>
        <w:t>première lecture</w:t>
      </w:r>
      <w:r w:rsidR="0079791B" w:rsidRPr="001503F7">
        <w:rPr>
          <w:rFonts w:eastAsia="Calibri" w:cs="Arial"/>
          <w:szCs w:val="22"/>
          <w:lang w:val="fr-BE"/>
        </w:rPr>
        <w:t>)</w:t>
      </w:r>
      <w:r w:rsidR="0079791B" w:rsidRPr="001503F7">
        <w:rPr>
          <w:lang w:val="fr-BE"/>
        </w:rPr>
        <w:t xml:space="preserve"> (*)</w:t>
      </w:r>
    </w:p>
    <w:p w:rsidR="0079791B" w:rsidRPr="001503F7" w:rsidRDefault="0079791B" w:rsidP="0079791B">
      <w:pPr>
        <w:pStyle w:val="Text1"/>
        <w:rPr>
          <w:lang w:val="fr-BE"/>
        </w:rPr>
      </w:pPr>
      <w:r w:rsidRPr="001503F7">
        <w:rPr>
          <w:lang w:val="fr-BE"/>
        </w:rPr>
        <w:t>(Bases juridiques proposées par la Commission: article</w:t>
      </w:r>
      <w:r w:rsidRPr="001503F7">
        <w:t xml:space="preserve"> </w:t>
      </w:r>
      <w:r w:rsidRPr="001503F7">
        <w:rPr>
          <w:lang w:val="fr-BE"/>
        </w:rPr>
        <w:t>114 et a</w:t>
      </w:r>
      <w:r>
        <w:rPr>
          <w:lang w:val="fr-BE"/>
        </w:rPr>
        <w:t>rticle 168, paragraphe 4, point </w:t>
      </w:r>
      <w:r w:rsidRPr="001503F7">
        <w:rPr>
          <w:lang w:val="fr-BE"/>
        </w:rPr>
        <w:t>c),</w:t>
      </w:r>
      <w:r>
        <w:rPr>
          <w:lang w:val="fr-BE"/>
        </w:rPr>
        <w:t xml:space="preserve"> du TFUE</w:t>
      </w:r>
      <w:r w:rsidRPr="001503F7">
        <w:rPr>
          <w:lang w:val="fr-BE"/>
        </w:rPr>
        <w:t>)</w:t>
      </w:r>
    </w:p>
    <w:p w:rsidR="0079791B" w:rsidRPr="001503F7" w:rsidRDefault="0079791B" w:rsidP="0079791B">
      <w:pPr>
        <w:pStyle w:val="Text1"/>
        <w:rPr>
          <w:rFonts w:eastAsia="Calibri" w:cs="Arial"/>
          <w:szCs w:val="22"/>
          <w:lang w:val="fr-BE"/>
        </w:rPr>
      </w:pPr>
      <w:r w:rsidRPr="001503F7">
        <w:rPr>
          <w:rFonts w:eastAsia="Calibri" w:cs="Arial"/>
          <w:szCs w:val="22"/>
          <w:lang w:val="fr-BE"/>
        </w:rPr>
        <w:t>Dossier interinstitutionnel: 2012/0266 (COD)</w:t>
      </w:r>
    </w:p>
    <w:p w:rsidR="0079791B" w:rsidRPr="001503F7" w:rsidRDefault="0079791B" w:rsidP="0079791B">
      <w:pPr>
        <w:pStyle w:val="Text1"/>
        <w:rPr>
          <w:rFonts w:eastAsia="Calibri"/>
          <w:lang w:val="fr-BE"/>
        </w:rPr>
      </w:pPr>
      <w:r w:rsidRPr="001503F7">
        <w:rPr>
          <w:rFonts w:eastAsia="Calibri"/>
          <w:lang w:val="fr-BE"/>
        </w:rPr>
        <w:t>et</w:t>
      </w:r>
    </w:p>
    <w:p w:rsidR="0079791B" w:rsidRPr="001503F7" w:rsidRDefault="0079791B" w:rsidP="0079791B">
      <w:pPr>
        <w:pStyle w:val="Text1"/>
        <w:rPr>
          <w:lang w:val="fr-BE"/>
        </w:rPr>
      </w:pPr>
      <w:r w:rsidRPr="001503F7">
        <w:rPr>
          <w:rFonts w:eastAsia="Calibri"/>
          <w:lang w:val="fr-BE"/>
        </w:rPr>
        <w:t xml:space="preserve">Proposition de règlement du Parlement européen et du Conseil relatif aux dispositifs médicaux de diagnostic in vitro </w:t>
      </w:r>
      <w:r w:rsidRPr="001503F7">
        <w:rPr>
          <w:rFonts w:eastAsia="Calibri"/>
          <w:b/>
          <w:bCs/>
          <w:lang w:val="fr-BE"/>
        </w:rPr>
        <w:t>(</w:t>
      </w:r>
      <w:r>
        <w:rPr>
          <w:rFonts w:eastAsia="Calibri"/>
          <w:b/>
          <w:bCs/>
          <w:lang w:val="fr-BE"/>
        </w:rPr>
        <w:t>première lecture</w:t>
      </w:r>
      <w:r w:rsidRPr="001503F7">
        <w:rPr>
          <w:rFonts w:eastAsia="Calibri"/>
          <w:b/>
          <w:bCs/>
          <w:lang w:val="fr-BE"/>
        </w:rPr>
        <w:t>)</w:t>
      </w:r>
      <w:r w:rsidRPr="001503F7">
        <w:rPr>
          <w:b/>
          <w:bCs/>
          <w:lang w:val="fr-BE"/>
        </w:rPr>
        <w:t xml:space="preserve"> </w:t>
      </w:r>
      <w:r w:rsidRPr="001503F7">
        <w:rPr>
          <w:lang w:val="fr-BE"/>
        </w:rPr>
        <w:t>(*)</w:t>
      </w:r>
    </w:p>
    <w:p w:rsidR="0079791B" w:rsidRPr="001503F7" w:rsidRDefault="0079791B" w:rsidP="0079791B">
      <w:pPr>
        <w:pStyle w:val="Text1"/>
        <w:rPr>
          <w:lang w:val="fr-BE"/>
        </w:rPr>
      </w:pPr>
      <w:r w:rsidRPr="001503F7">
        <w:rPr>
          <w:lang w:val="fr-BE"/>
        </w:rPr>
        <w:t>(Bases juridiques proposées par la Commission: article 114 et a</w:t>
      </w:r>
      <w:r>
        <w:rPr>
          <w:lang w:val="fr-BE"/>
        </w:rPr>
        <w:t>rticle 168, paragraphe 4, point </w:t>
      </w:r>
      <w:r w:rsidRPr="001503F7">
        <w:rPr>
          <w:lang w:val="fr-BE"/>
        </w:rPr>
        <w:t>c), du TFUE)</w:t>
      </w:r>
    </w:p>
    <w:p w:rsidR="0079791B" w:rsidRPr="006263A7" w:rsidRDefault="0079791B" w:rsidP="0079791B">
      <w:pPr>
        <w:pStyle w:val="Text1"/>
        <w:rPr>
          <w:rFonts w:eastAsia="Calibri" w:cs="Arial"/>
          <w:szCs w:val="22"/>
        </w:rPr>
      </w:pPr>
      <w:r w:rsidRPr="001503F7">
        <w:rPr>
          <w:rFonts w:eastAsia="Calibri" w:cs="Arial"/>
          <w:szCs w:val="22"/>
        </w:rPr>
        <w:t>Dossier interinstitutionnel</w:t>
      </w:r>
      <w:r w:rsidRPr="006263A7">
        <w:rPr>
          <w:rFonts w:eastAsia="Calibri" w:cs="Arial"/>
          <w:szCs w:val="22"/>
        </w:rPr>
        <w:t>: 2012/0267 (COD)</w:t>
      </w:r>
    </w:p>
    <w:p w:rsidR="0079791B" w:rsidRPr="006263A7" w:rsidRDefault="0079791B" w:rsidP="0079791B">
      <w:pPr>
        <w:pStyle w:val="Dash1"/>
        <w:rPr>
          <w:b/>
          <w:bCs/>
        </w:rPr>
      </w:pPr>
      <w:r>
        <w:t>Orientation générale</w:t>
      </w:r>
      <w:r w:rsidRPr="006263A7">
        <w:t xml:space="preserve"> </w:t>
      </w:r>
      <w:r w:rsidR="0096406A">
        <w:t xml:space="preserve">partielle </w:t>
      </w:r>
      <w:r w:rsidRPr="006263A7">
        <w:t>(●)</w:t>
      </w:r>
    </w:p>
    <w:p w:rsidR="002B0003" w:rsidRPr="00A2382B" w:rsidRDefault="002B0003" w:rsidP="002B0003">
      <w:pPr>
        <w:pStyle w:val="Text3"/>
        <w:tabs>
          <w:tab w:val="right" w:pos="9356"/>
        </w:tabs>
        <w:rPr>
          <w:lang w:val="it-IT"/>
        </w:rPr>
      </w:pPr>
      <w:r w:rsidRPr="00A2382B">
        <w:rPr>
          <w:lang w:val="it-IT"/>
        </w:rPr>
        <w:t>14493/12 PHARM 71 SAN 215 MI 597 COMPET 600 CODEC 2305</w:t>
      </w:r>
      <w:r w:rsidRPr="00A2382B">
        <w:rPr>
          <w:lang w:val="it-IT"/>
        </w:rPr>
        <w:tab/>
        <w:t>(x)</w:t>
      </w:r>
    </w:p>
    <w:p w:rsidR="002B0003" w:rsidRPr="00A2382B" w:rsidRDefault="002B0003" w:rsidP="002B0003">
      <w:pPr>
        <w:pStyle w:val="Text3"/>
        <w:tabs>
          <w:tab w:val="right" w:pos="9356"/>
        </w:tabs>
        <w:rPr>
          <w:lang w:val="it-IT"/>
        </w:rPr>
      </w:pPr>
      <w:r w:rsidRPr="00A2382B">
        <w:rPr>
          <w:lang w:val="it-IT"/>
        </w:rPr>
        <w:t>14499/12 PHARM 72 SAN 216 MI 598 COMPET 599 CODEC 2312</w:t>
      </w:r>
      <w:r w:rsidRPr="00A2382B">
        <w:rPr>
          <w:lang w:val="it-IT"/>
        </w:rPr>
        <w:tab/>
        <w:t>(x)</w:t>
      </w:r>
    </w:p>
    <w:p w:rsidR="0035764C" w:rsidRPr="00A2382B" w:rsidRDefault="0035764C" w:rsidP="0035764C">
      <w:pPr>
        <w:pStyle w:val="Text3"/>
        <w:tabs>
          <w:tab w:val="right" w:pos="9356"/>
        </w:tabs>
        <w:rPr>
          <w:lang w:val="it-IT"/>
        </w:rPr>
      </w:pPr>
      <w:r w:rsidRPr="00A2382B">
        <w:rPr>
          <w:lang w:val="it-IT"/>
        </w:rPr>
        <w:t>9773/15 PHARM 28 SAN 178 MI 393 COMPET 306 CODEC 860</w:t>
      </w:r>
    </w:p>
    <w:p w:rsidR="0035764C" w:rsidRPr="00A2382B" w:rsidRDefault="0035764C" w:rsidP="0035764C">
      <w:pPr>
        <w:pStyle w:val="Text3"/>
        <w:tabs>
          <w:tab w:val="right" w:pos="9356"/>
        </w:tabs>
        <w:rPr>
          <w:lang w:val="it-IT"/>
        </w:rPr>
      </w:pPr>
      <w:r w:rsidRPr="00A2382B">
        <w:rPr>
          <w:lang w:val="it-IT"/>
        </w:rPr>
        <w:t>9769/15 PHARM 26 SAN 176 MI 391 COMPET 304 CODEC 858</w:t>
      </w:r>
    </w:p>
    <w:p w:rsidR="00905C56" w:rsidRPr="00A2382B" w:rsidRDefault="00905C56" w:rsidP="00905C56">
      <w:pPr>
        <w:pStyle w:val="Text4"/>
        <w:rPr>
          <w:lang w:val="it-IT"/>
        </w:rPr>
      </w:pPr>
      <w:r w:rsidRPr="00A2382B">
        <w:rPr>
          <w:lang w:val="it-IT"/>
        </w:rPr>
        <w:t>+ ADD 1</w:t>
      </w:r>
    </w:p>
    <w:p w:rsidR="0035764C" w:rsidRPr="00A2382B" w:rsidRDefault="0035764C" w:rsidP="0035764C">
      <w:pPr>
        <w:pStyle w:val="Text3"/>
        <w:tabs>
          <w:tab w:val="right" w:pos="9356"/>
        </w:tabs>
        <w:rPr>
          <w:lang w:val="it-IT"/>
        </w:rPr>
      </w:pPr>
      <w:r w:rsidRPr="00A2382B">
        <w:rPr>
          <w:lang w:val="it-IT"/>
        </w:rPr>
        <w:t>9770/15 PHARM 27 SAN 177 MI 392 C</w:t>
      </w:r>
      <w:bookmarkStart w:id="1" w:name="_GoBack"/>
      <w:bookmarkEnd w:id="1"/>
      <w:r w:rsidRPr="00A2382B">
        <w:rPr>
          <w:lang w:val="it-IT"/>
        </w:rPr>
        <w:t>OMPET 305 CODEC 859</w:t>
      </w:r>
    </w:p>
    <w:p w:rsidR="00905C56" w:rsidRPr="00A2382B" w:rsidRDefault="00905C56" w:rsidP="00905C56">
      <w:pPr>
        <w:pStyle w:val="Text4"/>
        <w:rPr>
          <w:lang w:val="en-GB"/>
        </w:rPr>
      </w:pPr>
      <w:r w:rsidRPr="00A2382B">
        <w:rPr>
          <w:lang w:val="en-GB"/>
        </w:rPr>
        <w:t>+ ADD 1</w:t>
      </w:r>
    </w:p>
    <w:p w:rsidR="0035764C" w:rsidRPr="00A2382B" w:rsidRDefault="0035764C" w:rsidP="0035764C">
      <w:pPr>
        <w:rPr>
          <w:rFonts w:eastAsia="Calibri"/>
          <w:lang w:val="en-GB"/>
        </w:rPr>
      </w:pPr>
    </w:p>
    <w:p w:rsidR="0035764C" w:rsidRPr="00A2382B" w:rsidRDefault="0079791B" w:rsidP="0079791B">
      <w:pPr>
        <w:rPr>
          <w:rFonts w:eastAsia="Calibri" w:cs="Arial"/>
          <w:b/>
          <w:bCs/>
          <w:szCs w:val="22"/>
          <w:u w:val="single"/>
          <w:lang w:val="en-GB"/>
        </w:rPr>
      </w:pPr>
      <w:r>
        <w:rPr>
          <w:rFonts w:eastAsia="Calibri" w:cs="Arial"/>
          <w:b/>
          <w:bCs/>
          <w:szCs w:val="22"/>
          <w:u w:val="single"/>
          <w:lang w:val="en-GB"/>
        </w:rPr>
        <w:t>Divers</w:t>
      </w:r>
    </w:p>
    <w:p w:rsidR="0035764C" w:rsidRPr="00A2382B" w:rsidRDefault="0035764C" w:rsidP="0035764C">
      <w:pPr>
        <w:rPr>
          <w:b/>
          <w:bCs/>
          <w:u w:val="single"/>
          <w:lang w:val="en-GB"/>
        </w:rPr>
      </w:pPr>
    </w:p>
    <w:p w:rsidR="0035764C" w:rsidRPr="0079791B" w:rsidRDefault="006A1B67" w:rsidP="0079791B">
      <w:pPr>
        <w:pStyle w:val="PointDoubleManual"/>
        <w:spacing w:before="0"/>
        <w:rPr>
          <w:rFonts w:eastAsia="Calibri" w:cs="Arial"/>
          <w:szCs w:val="22"/>
          <w:lang w:val="fr-BE"/>
        </w:rPr>
      </w:pPr>
      <w:r w:rsidRPr="0079791B">
        <w:rPr>
          <w:rFonts w:eastAsia="Calibri"/>
          <w:lang w:val="fr-BE"/>
        </w:rPr>
        <w:t>10</w:t>
      </w:r>
      <w:r w:rsidR="0035764C" w:rsidRPr="0079791B">
        <w:rPr>
          <w:rFonts w:eastAsia="Calibri"/>
          <w:lang w:val="fr-BE"/>
        </w:rPr>
        <w:t>.</w:t>
      </w:r>
      <w:r w:rsidR="0035764C" w:rsidRPr="0079791B">
        <w:rPr>
          <w:rFonts w:eastAsia="Calibri"/>
          <w:lang w:val="fr-BE"/>
        </w:rPr>
        <w:tab/>
        <w:t>a)</w:t>
      </w:r>
      <w:r w:rsidR="0035764C" w:rsidRPr="0079791B">
        <w:rPr>
          <w:rFonts w:eastAsia="Calibri"/>
          <w:lang w:val="fr-BE"/>
        </w:rPr>
        <w:tab/>
      </w:r>
      <w:r w:rsidR="0079791B" w:rsidRPr="0079791B">
        <w:rPr>
          <w:rFonts w:eastAsia="Calibri"/>
          <w:lang w:val="fr-BE"/>
        </w:rPr>
        <w:t xml:space="preserve">Un nouveau cadre pour la politique de l'UE en matière d'alcool </w:t>
      </w:r>
      <w:r w:rsidR="0035764C" w:rsidRPr="0079791B">
        <w:rPr>
          <w:rFonts w:eastAsia="Calibri" w:cs="Arial"/>
          <w:szCs w:val="22"/>
          <w:lang w:val="fr-BE"/>
        </w:rPr>
        <w:t xml:space="preserve"> </w:t>
      </w:r>
    </w:p>
    <w:p w:rsidR="0035764C" w:rsidRPr="00A1421F" w:rsidRDefault="0035764C" w:rsidP="0079791B">
      <w:pPr>
        <w:pStyle w:val="Dash2"/>
        <w:rPr>
          <w:rFonts w:eastAsia="Calibri"/>
        </w:rPr>
      </w:pPr>
      <w:r w:rsidRPr="00A1421F">
        <w:rPr>
          <w:rFonts w:eastAsia="Calibri"/>
        </w:rPr>
        <w:t>Information</w:t>
      </w:r>
      <w:r w:rsidR="0079791B">
        <w:rPr>
          <w:rFonts w:eastAsia="Calibri"/>
        </w:rPr>
        <w:t>s communiquées par la délégation slovène</w:t>
      </w:r>
      <w:r w:rsidRPr="00A1421F">
        <w:rPr>
          <w:rFonts w:eastAsia="Calibri"/>
        </w:rPr>
        <w:t xml:space="preserve"> </w:t>
      </w:r>
    </w:p>
    <w:p w:rsidR="0035764C" w:rsidRPr="00A1421F" w:rsidRDefault="0035764C" w:rsidP="00E04533">
      <w:pPr>
        <w:pStyle w:val="Text3"/>
        <w:rPr>
          <w:rFonts w:eastAsia="Calibri"/>
        </w:rPr>
      </w:pPr>
      <w:r w:rsidRPr="00A1421F">
        <w:rPr>
          <w:rFonts w:eastAsia="Calibri"/>
        </w:rPr>
        <w:t>9286/15 SAN 160</w:t>
      </w:r>
    </w:p>
    <w:p w:rsidR="0035764C" w:rsidRPr="00A1421F" w:rsidRDefault="0035764C" w:rsidP="0035764C">
      <w:pPr>
        <w:rPr>
          <w:rFonts w:eastAsia="Calibri" w:cs="Arial"/>
          <w:szCs w:val="22"/>
        </w:rPr>
      </w:pPr>
    </w:p>
    <w:p w:rsidR="0035764C" w:rsidRPr="0079791B" w:rsidRDefault="0035764C" w:rsidP="0079791B">
      <w:pPr>
        <w:pStyle w:val="PointManual1"/>
        <w:rPr>
          <w:rFonts w:eastAsia="Calibri"/>
          <w:lang w:val="fr-BE"/>
        </w:rPr>
      </w:pPr>
      <w:r w:rsidRPr="0079791B">
        <w:rPr>
          <w:rFonts w:eastAsia="Calibri"/>
          <w:lang w:val="fr-BE"/>
        </w:rPr>
        <w:t>b)</w:t>
      </w:r>
      <w:r w:rsidRPr="0079791B">
        <w:rPr>
          <w:rFonts w:eastAsia="Calibri"/>
          <w:lang w:val="fr-BE"/>
        </w:rPr>
        <w:tab/>
      </w:r>
      <w:r w:rsidR="0079791B" w:rsidRPr="0079791B">
        <w:rPr>
          <w:rFonts w:eastAsia="Calibri"/>
          <w:lang w:val="fr-BE"/>
        </w:rPr>
        <w:t xml:space="preserve">L'importance de la dimension relative à la santé dans le programme européen en matière de migration </w:t>
      </w:r>
    </w:p>
    <w:p w:rsidR="0079791B" w:rsidRPr="0079791B" w:rsidRDefault="0079791B" w:rsidP="0079791B">
      <w:pPr>
        <w:pStyle w:val="Dash2"/>
        <w:rPr>
          <w:rFonts w:eastAsia="Calibri"/>
          <w:lang w:val="fr-BE"/>
        </w:rPr>
      </w:pPr>
      <w:r w:rsidRPr="0079791B">
        <w:rPr>
          <w:rFonts w:eastAsia="Calibri"/>
          <w:lang w:val="fr-BE"/>
        </w:rPr>
        <w:t>Informations communiquées par les délégations chypriote, grecque, italienne et maltaise</w:t>
      </w:r>
    </w:p>
    <w:p w:rsidR="0035764C" w:rsidRPr="0079791B" w:rsidRDefault="0035764C" w:rsidP="00E04533">
      <w:pPr>
        <w:pStyle w:val="Text3"/>
        <w:rPr>
          <w:rFonts w:eastAsia="Calibri"/>
          <w:lang w:val="fr-BE"/>
        </w:rPr>
      </w:pPr>
      <w:r w:rsidRPr="0079791B">
        <w:rPr>
          <w:rFonts w:eastAsia="Calibri"/>
          <w:lang w:val="fr-BE"/>
        </w:rPr>
        <w:t xml:space="preserve">9479/15 SAN 165 MIGR 31 SOC 382 DEVGEN 88 </w:t>
      </w:r>
    </w:p>
    <w:p w:rsidR="0035764C" w:rsidRPr="0079791B" w:rsidRDefault="0035764C" w:rsidP="0035764C">
      <w:pPr>
        <w:rPr>
          <w:rFonts w:eastAsia="Calibri" w:cs="Arial"/>
          <w:szCs w:val="22"/>
          <w:lang w:val="fr-BE"/>
        </w:rPr>
      </w:pPr>
    </w:p>
    <w:p w:rsidR="0035764C" w:rsidRPr="0079791B" w:rsidRDefault="0035764C" w:rsidP="0079791B">
      <w:pPr>
        <w:pStyle w:val="PointManual1"/>
        <w:rPr>
          <w:rFonts w:eastAsia="Calibri"/>
          <w:lang w:val="fr-BE"/>
        </w:rPr>
      </w:pPr>
      <w:r w:rsidRPr="0079791B">
        <w:rPr>
          <w:rFonts w:eastAsia="Calibri"/>
          <w:lang w:val="fr-BE"/>
        </w:rPr>
        <w:t>c)</w:t>
      </w:r>
      <w:r w:rsidRPr="0079791B">
        <w:rPr>
          <w:rFonts w:eastAsia="Calibri"/>
          <w:lang w:val="fr-BE"/>
        </w:rPr>
        <w:tab/>
      </w:r>
      <w:r w:rsidR="0079791B" w:rsidRPr="0079791B">
        <w:rPr>
          <w:rFonts w:eastAsia="Calibri"/>
          <w:lang w:val="fr-BE"/>
        </w:rPr>
        <w:t xml:space="preserve">Programme de travail de la future présidence </w:t>
      </w:r>
    </w:p>
    <w:p w:rsidR="0035764C" w:rsidRPr="00C827A1" w:rsidRDefault="0079791B" w:rsidP="00C827A1">
      <w:pPr>
        <w:pStyle w:val="Dash2"/>
        <w:rPr>
          <w:rFonts w:eastAsia="Calibri"/>
        </w:rPr>
      </w:pPr>
      <w:r w:rsidRPr="0079791B">
        <w:rPr>
          <w:rFonts w:eastAsia="Calibri"/>
        </w:rPr>
        <w:t xml:space="preserve">Informations communiquées par la délégation luxembourgeoise </w:t>
      </w:r>
    </w:p>
    <w:p w:rsidR="0035764C" w:rsidRPr="00A1421F" w:rsidRDefault="0035764C" w:rsidP="0035764C">
      <w:pPr>
        <w:rPr>
          <w:rFonts w:eastAsia="Calibri"/>
          <w:i/>
          <w:iCs/>
        </w:rPr>
      </w:pPr>
      <w:r w:rsidRPr="00A1421F">
        <w:rPr>
          <w:rFonts w:eastAsia="Calibri"/>
          <w:i/>
          <w:iCs/>
        </w:rPr>
        <w:t>____________________</w:t>
      </w:r>
    </w:p>
    <w:p w:rsidR="0035764C" w:rsidRPr="0079791B" w:rsidRDefault="0035764C" w:rsidP="0079791B">
      <w:pPr>
        <w:rPr>
          <w:lang w:val="fr-BE"/>
        </w:rPr>
      </w:pPr>
      <w:r w:rsidRPr="0079791B">
        <w:rPr>
          <w:lang w:val="fr-BE"/>
        </w:rPr>
        <w:t>(*)</w:t>
      </w:r>
      <w:r w:rsidRPr="0079791B">
        <w:rPr>
          <w:lang w:val="fr-BE"/>
        </w:rPr>
        <w:tab/>
      </w:r>
      <w:r w:rsidR="0079791B" w:rsidRPr="0079791B">
        <w:rPr>
          <w:lang w:val="fr-BE"/>
        </w:rPr>
        <w:t>Points sur lesquels un vote peut être demandé</w:t>
      </w:r>
      <w:r w:rsidRPr="0079791B">
        <w:rPr>
          <w:lang w:val="fr-BE"/>
        </w:rPr>
        <w:t>.</w:t>
      </w:r>
    </w:p>
    <w:p w:rsidR="0035764C" w:rsidRPr="0079791B" w:rsidRDefault="0035764C" w:rsidP="0079791B">
      <w:pPr>
        <w:pStyle w:val="PointManual"/>
        <w:spacing w:before="0"/>
        <w:rPr>
          <w:rFonts w:eastAsia="Calibri" w:cs="Arial"/>
          <w:bCs/>
          <w:iCs/>
          <w:szCs w:val="22"/>
          <w:lang w:val="fr-BE"/>
        </w:rPr>
      </w:pPr>
      <w:r w:rsidRPr="0079791B">
        <w:rPr>
          <w:lang w:val="fr-BE"/>
        </w:rPr>
        <w:t>(</w:t>
      </w:r>
      <w:r w:rsidRPr="0079791B">
        <w:rPr>
          <w:rFonts w:eastAsia="Calibri"/>
          <w:lang w:val="fr-BE"/>
        </w:rPr>
        <w:t>●</w:t>
      </w:r>
      <w:r w:rsidRPr="0079791B">
        <w:rPr>
          <w:lang w:val="fr-BE"/>
        </w:rPr>
        <w:t>)</w:t>
      </w:r>
      <w:r w:rsidRPr="0079791B">
        <w:rPr>
          <w:lang w:val="fr-BE"/>
        </w:rPr>
        <w:tab/>
      </w:r>
      <w:r w:rsidR="0079791B" w:rsidRPr="0079791B">
        <w:rPr>
          <w:lang w:val="fr-BE"/>
        </w:rPr>
        <w:t xml:space="preserve">Lorsqu'il adopte une orientation générale après que le Parlement </w:t>
      </w:r>
      <w:r w:rsidR="0096406A">
        <w:rPr>
          <w:lang w:val="fr-BE"/>
        </w:rPr>
        <w:t xml:space="preserve">européen </w:t>
      </w:r>
      <w:r w:rsidR="0079791B" w:rsidRPr="0079791B">
        <w:rPr>
          <w:lang w:val="fr-BE"/>
        </w:rPr>
        <w:t>a adopté sa position en première lecture, le Conseil n'agit pas au sens de l'article 294, paragraphes 4 et 5, du TFUE</w:t>
      </w:r>
      <w:r w:rsidRPr="0079791B">
        <w:rPr>
          <w:rFonts w:eastAsia="Calibri" w:cs="Arial"/>
          <w:bCs/>
          <w:iCs/>
          <w:szCs w:val="22"/>
          <w:lang w:val="fr-BE"/>
        </w:rPr>
        <w:t>.</w:t>
      </w:r>
    </w:p>
    <w:p w:rsidR="0035764C" w:rsidRPr="0079791B" w:rsidRDefault="0035764C" w:rsidP="0079791B">
      <w:pPr>
        <w:pStyle w:val="PointManual"/>
        <w:spacing w:before="0"/>
        <w:rPr>
          <w:lang w:val="fr-BE"/>
        </w:rPr>
      </w:pPr>
      <w:r w:rsidRPr="0079791B">
        <w:rPr>
          <w:rFonts w:eastAsia="Calibri" w:cs="Arial"/>
          <w:bCs/>
          <w:iCs/>
          <w:szCs w:val="22"/>
          <w:lang w:val="fr-BE"/>
        </w:rPr>
        <w:t>(x)</w:t>
      </w:r>
      <w:r w:rsidRPr="0079791B">
        <w:rPr>
          <w:rFonts w:eastAsia="Calibri" w:cs="Arial"/>
          <w:bCs/>
          <w:iCs/>
          <w:szCs w:val="22"/>
          <w:lang w:val="fr-BE"/>
        </w:rPr>
        <w:tab/>
      </w:r>
      <w:r w:rsidR="0079791B" w:rsidRPr="0079791B">
        <w:rPr>
          <w:rFonts w:eastAsia="Calibri" w:cs="Arial"/>
          <w:bCs/>
          <w:iCs/>
          <w:szCs w:val="22"/>
          <w:lang w:val="fr-BE"/>
        </w:rPr>
        <w:t>Document non disponible en salle de réunion.</w:t>
      </w:r>
    </w:p>
    <w:p w:rsidR="005F11A1" w:rsidRPr="0079791B" w:rsidRDefault="005F11A1" w:rsidP="004E492B">
      <w:pPr>
        <w:pStyle w:val="FinalLine"/>
        <w:spacing w:before="240" w:after="240"/>
        <w:rPr>
          <w:lang w:val="fr-BE"/>
        </w:rPr>
      </w:pPr>
    </w:p>
    <w:sectPr w:rsidR="005F11A1" w:rsidRPr="0079791B" w:rsidSect="006C39FB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79" w:rsidRDefault="00096079" w:rsidP="00D55F6B">
      <w:r>
        <w:separator/>
      </w:r>
    </w:p>
  </w:endnote>
  <w:endnote w:type="continuationSeparator" w:id="0">
    <w:p w:rsidR="00096079" w:rsidRDefault="00096079" w:rsidP="00D5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C39FB" w:rsidRPr="00D94637" w:rsidTr="006C39F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C39FB" w:rsidRPr="00D94637" w:rsidRDefault="006C39F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C39FB" w:rsidRPr="00B310DC" w:rsidTr="006C39F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C39FB" w:rsidRPr="00AD7BF2" w:rsidRDefault="006C39FB" w:rsidP="004F54B2">
          <w:pPr>
            <w:pStyle w:val="FooterText"/>
          </w:pPr>
          <w:r>
            <w:t>9748/15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C39FB" w:rsidRPr="00AD7BF2" w:rsidRDefault="006C39F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C39FB" w:rsidRPr="002511D8" w:rsidRDefault="006C39FB" w:rsidP="00D94637">
          <w:pPr>
            <w:pStyle w:val="FooterText"/>
            <w:jc w:val="center"/>
          </w:pPr>
          <w:r>
            <w:t>ous/sc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C39FB" w:rsidRPr="00B310DC" w:rsidRDefault="006C39F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827A1">
            <w:rPr>
              <w:noProof/>
            </w:rPr>
            <w:t>4</w:t>
          </w:r>
          <w:r>
            <w:fldChar w:fldCharType="end"/>
          </w:r>
        </w:p>
      </w:tc>
    </w:tr>
    <w:tr w:rsidR="006C39FB" w:rsidRPr="00D94637" w:rsidTr="006C39FB">
      <w:trPr>
        <w:jc w:val="center"/>
      </w:trPr>
      <w:tc>
        <w:tcPr>
          <w:tcW w:w="1774" w:type="pct"/>
          <w:shd w:val="clear" w:color="auto" w:fill="auto"/>
        </w:tcPr>
        <w:p w:rsidR="006C39FB" w:rsidRPr="00AD7BF2" w:rsidRDefault="006C39F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C39FB" w:rsidRPr="00AD7BF2" w:rsidRDefault="006C39F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C39FB" w:rsidRPr="00D94637" w:rsidRDefault="006C39F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C39FB" w:rsidRPr="00D94637" w:rsidRDefault="006C39F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D55F6B" w:rsidRPr="006C39FB" w:rsidRDefault="00D55F6B" w:rsidP="006C39FB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C39FB" w:rsidRPr="00D94637" w:rsidTr="006C39F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C39FB" w:rsidRPr="00D94637" w:rsidRDefault="006C39F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C39FB" w:rsidRPr="00B310DC" w:rsidTr="006C39F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C39FB" w:rsidRPr="00AD7BF2" w:rsidRDefault="006C39FB" w:rsidP="004F54B2">
          <w:pPr>
            <w:pStyle w:val="FooterText"/>
          </w:pPr>
          <w:r>
            <w:t>9748/15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C39FB" w:rsidRPr="00AD7BF2" w:rsidRDefault="006C39F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C39FB" w:rsidRPr="002511D8" w:rsidRDefault="006C39FB" w:rsidP="00D94637">
          <w:pPr>
            <w:pStyle w:val="FooterText"/>
            <w:jc w:val="center"/>
          </w:pPr>
          <w:r>
            <w:t>ous/sc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C39FB" w:rsidRPr="00B310DC" w:rsidRDefault="006C39F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827A1">
            <w:rPr>
              <w:noProof/>
            </w:rPr>
            <w:t>1</w:t>
          </w:r>
          <w:r>
            <w:fldChar w:fldCharType="end"/>
          </w:r>
        </w:p>
      </w:tc>
    </w:tr>
    <w:tr w:rsidR="006C39FB" w:rsidRPr="00D94637" w:rsidTr="006C39FB">
      <w:trPr>
        <w:jc w:val="center"/>
      </w:trPr>
      <w:tc>
        <w:tcPr>
          <w:tcW w:w="1774" w:type="pct"/>
          <w:shd w:val="clear" w:color="auto" w:fill="auto"/>
        </w:tcPr>
        <w:p w:rsidR="006C39FB" w:rsidRPr="00AD7BF2" w:rsidRDefault="006C39F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C39FB" w:rsidRPr="00AD7BF2" w:rsidRDefault="006C39FB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C39FB" w:rsidRPr="00D94637" w:rsidRDefault="006C39F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C39FB" w:rsidRPr="00D94637" w:rsidRDefault="006C39F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D55F6B" w:rsidRPr="006C39FB" w:rsidRDefault="00D55F6B" w:rsidP="006C39F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79" w:rsidRDefault="00096079" w:rsidP="00D55F6B">
      <w:r>
        <w:separator/>
      </w:r>
    </w:p>
  </w:footnote>
  <w:footnote w:type="continuationSeparator" w:id="0">
    <w:p w:rsidR="00096079" w:rsidRDefault="00096079" w:rsidP="00D5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FCC8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A6D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5EE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DE64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0E7F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40E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56F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8A2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046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CE2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C19323B"/>
    <w:multiLevelType w:val="hybridMultilevel"/>
    <w:tmpl w:val="9230D4B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2">
    <w:nsid w:val="7EA72BAB"/>
    <w:multiLevelType w:val="hybridMultilevel"/>
    <w:tmpl w:val="B7BE8EB6"/>
    <w:lvl w:ilvl="0" w:tplc="F17E26A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5DCE322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16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32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30"/>
  </w:num>
  <w:num w:numId="37">
    <w:abstractNumId w:val="30"/>
  </w:num>
  <w:num w:numId="38">
    <w:abstractNumId w:val="30"/>
  </w:num>
  <w:num w:numId="39">
    <w:abstractNumId w:val="30"/>
  </w:num>
  <w:num w:numId="40">
    <w:abstractNumId w:val="16"/>
  </w:num>
  <w:num w:numId="41">
    <w:abstractNumId w:val="1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0a4d8a06-35d6-4c43-b6d5-fb1d4a9f982c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6-17&lt;/text&gt;_x000d__x000a_  &lt;/metadata&gt;_x000d__x000a_  &lt;metadata key=&quot;md_Prefix&quot;&gt;_x000d__x000a_    &lt;text&gt;&lt;/text&gt;_x000d__x000a_  &lt;/metadata&gt;_x000d__x000a_  &lt;metadata key=&quot;md_DocumentNumber&quot;&gt;_x000d__x000a_    &lt;text&gt;974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5&lt;/text&gt;_x000d__x000a_      &lt;text&gt;SOC 412&lt;/text&gt;_x000d__x000a_      &lt;text&gt;EMPL 268&lt;/text&gt;_x000d__x000a_      &lt;text&gt;SAN 174&lt;/text&gt;_x000d__x000a_      &lt;text&gt;CONSOM 106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398e session du CONSEIL DE L'UNION EUROPÉENNE (Emploi, politique sociale, santé  et consommateu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&amp;gt;3398&amp;lt;/Run&amp;gt;&amp;lt;Run BaselineAlignment=&quot;Superscript&quot; xml:lang=&quot;fr-be&quot;&amp;gt;e&amp;lt;/Run&amp;gt;&amp;lt;Run xml:lang=&quot;fr-be&quot; xml:space=&quot;preserve&quot;&amp;gt; session du CONSEIL DE L'UNION EUROPÉENNE&amp;lt;/Run&amp;gt;&amp;lt;LineBreak /&amp;gt;(&amp;lt;Run FontWeight=&quot;Bold&quot;&amp;gt;&amp;lt;Run.TextDecorations&amp;gt;&amp;lt;TextDecoration Location=&quot;Underline&quot; /&amp;gt;&amp;lt;/Run.TextDecorations&amp;gt;Emplo&amp;lt;/Run&amp;gt;&amp;lt;Run FontWeight=&quot;Bold&quot; xml:lang=&quot;fr-be&quot;&amp;gt;&amp;lt;Run.TextDecorations&amp;gt;&amp;lt;TextDecoration Location=&quot;Underline&quot; /&amp;gt;&amp;lt;/Run.TextDecorations&amp;gt;i, politique sociale, santé&amp;lt;/Run&amp;gt;&amp;lt;Run FontWeight=&quot;Bold&quot; xml:space=&quot;preserve&quot;&amp;gt; &amp;lt;/Run&amp;gt;&amp;lt;Run FontWeight=&quot;Bold&quot; xml:lang=&quot;fr-be&quot; xml:space=&quot;preserve&quot;&amp;gt; &amp;lt;/Run&amp;gt;&amp;lt;Run xml:lang=&quot;fr-be&quot;&amp;gt;et consommateurs&amp;lt;/Run&amp;gt;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ous/sc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06-18T09:3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  &lt;meeting date=&quot;2015-06-19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5.3&quot; technicalblockguid=&quot;f4189136-8929-411c-b96c-844b288c0ea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03&lt;/text&gt;_x000d__x000a_  &lt;/metadata&gt;_x000d__x000a_  &lt;metadata key=&quot;md_Prefix&quot;&gt;_x000d__x000a_    &lt;text&gt;CM&lt;/text&gt;_x000d__x000a_  &lt;/metadata&gt;_x000d__x000a_  &lt;metadata key=&quot;md_DocumentNumber&quot;&gt;_x000d__x000a_    &lt;text&gt;280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5&lt;/text&gt;_x000d__x000a_      &lt;text&gt;SOC 412&lt;/text&gt;_x000d__x000a_      &lt;text&gt;EMPL 268&lt;/text&gt;_x000d__x000a_      &lt;text&gt;SAN 174&lt;/text&gt;_x000d__x000a_      &lt;text&gt;CONSOM 106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8th meeting of the COUNCIL OF THE EUROPEAN UNION (Employment, Social Policy, Health and Consumer Affair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8th &amp;lt;/Run&amp;gt;meeting of the COUNCIL OF THE EUROPEAN UNION&amp;lt;LineBreak /&amp;gt;(&amp;lt;Run FontWeight=&quot;Bold&quot; xml:space=&quot;preserve&quot;&amp;gt;&amp;lt;Run.TextDecorations&amp;gt;&amp;lt;TextDecoration Location=&quot;Underline&quot; /&amp;gt;&amp;lt;/Run.TextDecorations&amp;gt;Employment, Social Policy, Health &amp;lt;/Run&amp;gt;and Consumer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18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5-06-19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D55F6B"/>
    <w:rsid w:val="00010C1D"/>
    <w:rsid w:val="000628CF"/>
    <w:rsid w:val="00074D92"/>
    <w:rsid w:val="0009023E"/>
    <w:rsid w:val="00093080"/>
    <w:rsid w:val="00096079"/>
    <w:rsid w:val="0009656C"/>
    <w:rsid w:val="000A7705"/>
    <w:rsid w:val="00132BB7"/>
    <w:rsid w:val="001501C6"/>
    <w:rsid w:val="00157848"/>
    <w:rsid w:val="00165755"/>
    <w:rsid w:val="00166E3B"/>
    <w:rsid w:val="001752C6"/>
    <w:rsid w:val="0017586C"/>
    <w:rsid w:val="00182F2F"/>
    <w:rsid w:val="001A7C98"/>
    <w:rsid w:val="001C1958"/>
    <w:rsid w:val="002042BF"/>
    <w:rsid w:val="00213F1F"/>
    <w:rsid w:val="00214175"/>
    <w:rsid w:val="00247696"/>
    <w:rsid w:val="0025715C"/>
    <w:rsid w:val="00263F9B"/>
    <w:rsid w:val="0029002A"/>
    <w:rsid w:val="002A0F52"/>
    <w:rsid w:val="002A2AE8"/>
    <w:rsid w:val="002B0003"/>
    <w:rsid w:val="002E5A8C"/>
    <w:rsid w:val="002E5C43"/>
    <w:rsid w:val="002F129B"/>
    <w:rsid w:val="00300852"/>
    <w:rsid w:val="0035764C"/>
    <w:rsid w:val="00392497"/>
    <w:rsid w:val="003956F4"/>
    <w:rsid w:val="003A1AF6"/>
    <w:rsid w:val="003C6E8B"/>
    <w:rsid w:val="004157A5"/>
    <w:rsid w:val="00440CBC"/>
    <w:rsid w:val="0046761D"/>
    <w:rsid w:val="00475278"/>
    <w:rsid w:val="00483AB0"/>
    <w:rsid w:val="004B005C"/>
    <w:rsid w:val="004E492B"/>
    <w:rsid w:val="004F17B6"/>
    <w:rsid w:val="00510531"/>
    <w:rsid w:val="005157F5"/>
    <w:rsid w:val="00560887"/>
    <w:rsid w:val="005623D1"/>
    <w:rsid w:val="0059771B"/>
    <w:rsid w:val="005A49B7"/>
    <w:rsid w:val="005C5F8E"/>
    <w:rsid w:val="005E5F45"/>
    <w:rsid w:val="005F11A1"/>
    <w:rsid w:val="005F60A8"/>
    <w:rsid w:val="005F60B0"/>
    <w:rsid w:val="005F6A68"/>
    <w:rsid w:val="006003B2"/>
    <w:rsid w:val="0063379B"/>
    <w:rsid w:val="00644126"/>
    <w:rsid w:val="00656C3E"/>
    <w:rsid w:val="00697F2E"/>
    <w:rsid w:val="006A1B67"/>
    <w:rsid w:val="006A38C5"/>
    <w:rsid w:val="006A7587"/>
    <w:rsid w:val="006C1AD4"/>
    <w:rsid w:val="006C39FB"/>
    <w:rsid w:val="006D7566"/>
    <w:rsid w:val="006E33E2"/>
    <w:rsid w:val="006F4741"/>
    <w:rsid w:val="00712893"/>
    <w:rsid w:val="0075756A"/>
    <w:rsid w:val="007775C3"/>
    <w:rsid w:val="0079791B"/>
    <w:rsid w:val="007B1804"/>
    <w:rsid w:val="007D5C0D"/>
    <w:rsid w:val="007E26E0"/>
    <w:rsid w:val="008011DE"/>
    <w:rsid w:val="00812CD2"/>
    <w:rsid w:val="00825503"/>
    <w:rsid w:val="00844380"/>
    <w:rsid w:val="00845799"/>
    <w:rsid w:val="00853821"/>
    <w:rsid w:val="008826F6"/>
    <w:rsid w:val="008826F8"/>
    <w:rsid w:val="008A6720"/>
    <w:rsid w:val="008A6C5C"/>
    <w:rsid w:val="008B12FD"/>
    <w:rsid w:val="008B3D5F"/>
    <w:rsid w:val="008F0D1A"/>
    <w:rsid w:val="008F6967"/>
    <w:rsid w:val="00905C56"/>
    <w:rsid w:val="0093271B"/>
    <w:rsid w:val="009328B2"/>
    <w:rsid w:val="0096406A"/>
    <w:rsid w:val="00965BCF"/>
    <w:rsid w:val="009820FA"/>
    <w:rsid w:val="009A2645"/>
    <w:rsid w:val="009A5339"/>
    <w:rsid w:val="00A1421F"/>
    <w:rsid w:val="00A2382B"/>
    <w:rsid w:val="00A469D7"/>
    <w:rsid w:val="00A80AC7"/>
    <w:rsid w:val="00A9427F"/>
    <w:rsid w:val="00AA03D2"/>
    <w:rsid w:val="00AA6D74"/>
    <w:rsid w:val="00B011E5"/>
    <w:rsid w:val="00B05341"/>
    <w:rsid w:val="00B11AF3"/>
    <w:rsid w:val="00B12F24"/>
    <w:rsid w:val="00B46FE1"/>
    <w:rsid w:val="00BB54F6"/>
    <w:rsid w:val="00BD5E0E"/>
    <w:rsid w:val="00BE1373"/>
    <w:rsid w:val="00BE40C0"/>
    <w:rsid w:val="00C51205"/>
    <w:rsid w:val="00C70AAB"/>
    <w:rsid w:val="00C75F10"/>
    <w:rsid w:val="00C827A1"/>
    <w:rsid w:val="00C9146F"/>
    <w:rsid w:val="00CB151E"/>
    <w:rsid w:val="00CB35E6"/>
    <w:rsid w:val="00CE00B3"/>
    <w:rsid w:val="00D451E4"/>
    <w:rsid w:val="00D45E31"/>
    <w:rsid w:val="00D51BEC"/>
    <w:rsid w:val="00D55F6B"/>
    <w:rsid w:val="00DB5CA4"/>
    <w:rsid w:val="00E04533"/>
    <w:rsid w:val="00E075E6"/>
    <w:rsid w:val="00E40773"/>
    <w:rsid w:val="00E417AF"/>
    <w:rsid w:val="00E47CCB"/>
    <w:rsid w:val="00E87FDB"/>
    <w:rsid w:val="00E954FA"/>
    <w:rsid w:val="00EB0F62"/>
    <w:rsid w:val="00EE1BC5"/>
    <w:rsid w:val="00EE3A2B"/>
    <w:rsid w:val="00F11970"/>
    <w:rsid w:val="00F225DE"/>
    <w:rsid w:val="00F26383"/>
    <w:rsid w:val="00F52D37"/>
    <w:rsid w:val="00F54F7D"/>
    <w:rsid w:val="00F66D1E"/>
    <w:rsid w:val="00F96A6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D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D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D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C39F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55F6B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55F6B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55F6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55F6B"/>
  </w:style>
  <w:style w:type="character" w:styleId="CommentReference">
    <w:name w:val="annotation reference"/>
    <w:basedOn w:val="DefaultParagraphFont"/>
    <w:uiPriority w:val="99"/>
    <w:semiHidden/>
    <w:unhideWhenUsed/>
    <w:rsid w:val="00882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6F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F6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826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1E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A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D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  <w:style w:type="paragraph" w:customStyle="1" w:styleId="EntRefer">
    <w:name w:val="EntRefer"/>
    <w:basedOn w:val="Normal"/>
    <w:rsid w:val="008A6C5C"/>
    <w:pPr>
      <w:widowControl w:val="0"/>
    </w:pPr>
    <w:rPr>
      <w:b/>
      <w:szCs w:val="20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D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D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D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C39F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55F6B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D55F6B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55F6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D55F6B"/>
  </w:style>
  <w:style w:type="character" w:styleId="CommentReference">
    <w:name w:val="annotation reference"/>
    <w:basedOn w:val="DefaultParagraphFont"/>
    <w:uiPriority w:val="99"/>
    <w:semiHidden/>
    <w:unhideWhenUsed/>
    <w:rsid w:val="00882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6F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F6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826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1E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A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D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D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  <w:style w:type="paragraph" w:customStyle="1" w:styleId="EntRefer">
    <w:name w:val="EntRefer"/>
    <w:basedOn w:val="Normal"/>
    <w:rsid w:val="008A6C5C"/>
    <w:pPr>
      <w:widowControl w:val="0"/>
    </w:pPr>
    <w:rPr>
      <w:b/>
      <w:szCs w:val="20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3B649-5AAD-4004-B02C-01DF4251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LADSOUS Pascale</dc:creator>
  <cp:lastModifiedBy>CARNEIRO Suzana Claudia</cp:lastModifiedBy>
  <cp:revision>3</cp:revision>
  <cp:lastPrinted>2015-06-17T12:04:00Z</cp:lastPrinted>
  <dcterms:created xsi:type="dcterms:W3CDTF">2015-06-17T12:47:00Z</dcterms:created>
  <dcterms:modified xsi:type="dcterms:W3CDTF">2015-06-17T12:49:00Z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