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AE" w:rsidRPr="002F0549" w:rsidRDefault="000C72B2" w:rsidP="002F0549">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97f1631-73a2-475b-b556-f6be0a942c13_0" style="width:568.9pt;height:388.5pt">
            <v:imagedata r:id="rId9" o:title=""/>
          </v:shape>
        </w:pict>
      </w:r>
      <w:bookmarkEnd w:id="0"/>
    </w:p>
    <w:p w:rsidR="008B69E4" w:rsidRDefault="008B69E4" w:rsidP="008B69E4">
      <w:pPr>
        <w:pStyle w:val="TechnicalBlock"/>
        <w:ind w:left="-1134" w:right="-1134"/>
        <w:sectPr w:rsidR="008B69E4" w:rsidSect="000C72B2">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pPr>
    </w:p>
    <w:p w:rsidR="00231C53" w:rsidRPr="00D24FBA" w:rsidRDefault="00231C53" w:rsidP="00231C53">
      <w:pPr>
        <w:spacing w:before="0" w:after="0"/>
        <w:outlineLvl w:val="0"/>
        <w:rPr>
          <w:rFonts w:asciiTheme="majorBidi" w:hAnsiTheme="majorBidi" w:cstheme="majorBidi"/>
          <w:b/>
          <w:u w:val="single"/>
        </w:rPr>
      </w:pPr>
      <w:r w:rsidRPr="00D24FBA">
        <w:rPr>
          <w:rFonts w:asciiTheme="majorBidi" w:hAnsiTheme="majorBidi" w:cstheme="majorBidi"/>
          <w:b/>
        </w:rPr>
        <w:lastRenderedPageBreak/>
        <w:t>I.</w:t>
      </w:r>
      <w:r w:rsidRPr="00D24FBA">
        <w:rPr>
          <w:rFonts w:asciiTheme="majorBidi" w:hAnsiTheme="majorBidi" w:cstheme="majorBidi"/>
          <w:b/>
        </w:rPr>
        <w:tab/>
      </w:r>
      <w:r w:rsidRPr="00D24FBA">
        <w:rPr>
          <w:rFonts w:asciiTheme="majorBidi" w:hAnsiTheme="majorBidi" w:cstheme="majorBidi"/>
          <w:b/>
          <w:u w:val="single"/>
        </w:rPr>
        <w:t>INTRODUCTION</w:t>
      </w:r>
    </w:p>
    <w:p w:rsidR="00231C53" w:rsidRPr="00D24FBA" w:rsidRDefault="00231C53" w:rsidP="00231C53">
      <w:pPr>
        <w:spacing w:before="0" w:after="0"/>
        <w:outlineLvl w:val="0"/>
        <w:rPr>
          <w:rFonts w:asciiTheme="majorBidi" w:hAnsiTheme="majorBidi" w:cstheme="majorBidi"/>
        </w:rPr>
      </w:pPr>
    </w:p>
    <w:p w:rsidR="00231C53" w:rsidRPr="00D24FBA" w:rsidRDefault="00231C53" w:rsidP="00231C53">
      <w:pPr>
        <w:spacing w:before="0" w:after="0"/>
        <w:ind w:left="567" w:hanging="567"/>
        <w:rPr>
          <w:rFonts w:asciiTheme="majorBidi" w:hAnsiTheme="majorBidi" w:cstheme="majorBidi"/>
        </w:rPr>
      </w:pPr>
      <w:r w:rsidRPr="00D24FBA">
        <w:rPr>
          <w:rFonts w:asciiTheme="majorBidi" w:hAnsiTheme="majorBidi" w:cstheme="majorBidi"/>
        </w:rPr>
        <w:t>1.</w:t>
      </w:r>
      <w:r w:rsidRPr="00D24FBA">
        <w:rPr>
          <w:rFonts w:asciiTheme="majorBidi" w:hAnsiTheme="majorBidi" w:cstheme="majorBidi"/>
        </w:rPr>
        <w:tab/>
        <w:t xml:space="preserve">On 26 November 2013, </w:t>
      </w:r>
      <w:r w:rsidRPr="00D24FBA">
        <w:rPr>
          <w:rFonts w:asciiTheme="majorBidi" w:hAnsiTheme="majorBidi" w:cstheme="majorBidi"/>
          <w:u w:val="single"/>
        </w:rPr>
        <w:t>the Commission</w:t>
      </w:r>
      <w:r w:rsidRPr="00D24FBA">
        <w:rPr>
          <w:rFonts w:asciiTheme="majorBidi" w:hAnsiTheme="majorBidi" w:cstheme="majorBidi"/>
        </w:rPr>
        <w:t xml:space="preserve"> submitted to the Council the above proposal, based on Article 33 and 325 of the Treaty on the Functioning of the European Union, and aiming at improving the functioning of the antifraud system in the customs field.</w:t>
      </w:r>
    </w:p>
    <w:p w:rsidR="00231C53" w:rsidRPr="00D24FBA" w:rsidRDefault="00231C53" w:rsidP="00231C53">
      <w:pPr>
        <w:spacing w:before="0" w:after="0"/>
        <w:ind w:left="567" w:hanging="567"/>
        <w:rPr>
          <w:rFonts w:asciiTheme="majorBidi" w:hAnsiTheme="majorBidi" w:cstheme="majorBidi"/>
        </w:rPr>
      </w:pPr>
    </w:p>
    <w:p w:rsidR="00231C53" w:rsidRPr="00D24FBA" w:rsidRDefault="00231C53" w:rsidP="00231C53">
      <w:pPr>
        <w:spacing w:before="0" w:after="0"/>
        <w:ind w:left="567" w:hanging="567"/>
        <w:rPr>
          <w:rFonts w:asciiTheme="majorBidi" w:hAnsiTheme="majorBidi" w:cstheme="majorBidi"/>
        </w:rPr>
      </w:pPr>
      <w:r w:rsidRPr="00D24FBA">
        <w:rPr>
          <w:rFonts w:asciiTheme="majorBidi" w:hAnsiTheme="majorBidi" w:cstheme="majorBidi"/>
        </w:rPr>
        <w:t>2.</w:t>
      </w:r>
      <w:r w:rsidRPr="00D24FBA">
        <w:rPr>
          <w:rFonts w:asciiTheme="majorBidi" w:hAnsiTheme="majorBidi" w:cstheme="majorBidi"/>
        </w:rPr>
        <w:tab/>
      </w:r>
      <w:r w:rsidRPr="00D24FBA">
        <w:rPr>
          <w:rFonts w:asciiTheme="majorBidi" w:hAnsiTheme="majorBidi" w:cstheme="majorBidi"/>
          <w:u w:val="single"/>
        </w:rPr>
        <w:t>The Court of Auditors</w:t>
      </w:r>
      <w:r w:rsidRPr="00D24FBA">
        <w:rPr>
          <w:rFonts w:asciiTheme="majorBidi" w:hAnsiTheme="majorBidi" w:cstheme="majorBidi"/>
        </w:rPr>
        <w:t xml:space="preserve"> transmitted its opinion on 18 March 2014.</w:t>
      </w:r>
    </w:p>
    <w:p w:rsidR="00231C53" w:rsidRPr="00D24FBA" w:rsidRDefault="00231C53" w:rsidP="00231C53">
      <w:pPr>
        <w:spacing w:before="0" w:after="0"/>
        <w:ind w:left="567" w:hanging="567"/>
        <w:rPr>
          <w:rFonts w:asciiTheme="majorBidi" w:hAnsiTheme="majorBidi" w:cstheme="majorBidi"/>
        </w:rPr>
      </w:pPr>
    </w:p>
    <w:p w:rsidR="00231C53" w:rsidRPr="00D24FBA" w:rsidRDefault="00231C53" w:rsidP="00231C53">
      <w:pPr>
        <w:spacing w:before="0" w:after="0"/>
        <w:ind w:left="567" w:hanging="567"/>
        <w:rPr>
          <w:rFonts w:asciiTheme="majorBidi" w:hAnsiTheme="majorBidi" w:cstheme="majorBidi"/>
        </w:rPr>
      </w:pPr>
      <w:r w:rsidRPr="00D24FBA">
        <w:rPr>
          <w:rFonts w:asciiTheme="majorBidi" w:hAnsiTheme="majorBidi" w:cstheme="majorBidi"/>
        </w:rPr>
        <w:t>3.</w:t>
      </w:r>
      <w:r w:rsidRPr="00D24FBA">
        <w:rPr>
          <w:rFonts w:asciiTheme="majorBidi" w:hAnsiTheme="majorBidi" w:cstheme="majorBidi"/>
        </w:rPr>
        <w:tab/>
        <w:t xml:space="preserve">On 15 April 2014, </w:t>
      </w:r>
      <w:r w:rsidRPr="00D24FBA">
        <w:rPr>
          <w:rFonts w:asciiTheme="majorBidi" w:hAnsiTheme="majorBidi" w:cstheme="majorBidi"/>
          <w:u w:val="single"/>
        </w:rPr>
        <w:t>the European Parliament</w:t>
      </w:r>
      <w:r w:rsidRPr="00D24FBA">
        <w:rPr>
          <w:rFonts w:asciiTheme="majorBidi" w:hAnsiTheme="majorBidi" w:cstheme="majorBidi"/>
        </w:rPr>
        <w:t xml:space="preserve"> adopted its position at first reading</w:t>
      </w:r>
      <w:r w:rsidRPr="00D24FBA">
        <w:rPr>
          <w:rStyle w:val="FootnoteReference"/>
          <w:rFonts w:asciiTheme="majorBidi" w:hAnsiTheme="majorBidi" w:cstheme="majorBidi"/>
        </w:rPr>
        <w:footnoteReference w:id="1"/>
      </w:r>
      <w:r w:rsidRPr="00D24FBA">
        <w:rPr>
          <w:rFonts w:asciiTheme="majorBidi" w:hAnsiTheme="majorBidi" w:cstheme="majorBidi"/>
        </w:rPr>
        <w:t xml:space="preserve">. </w:t>
      </w:r>
    </w:p>
    <w:p w:rsidR="003437A5" w:rsidRDefault="003437A5" w:rsidP="00231C53">
      <w:pPr>
        <w:spacing w:before="0" w:after="0"/>
        <w:ind w:left="567" w:hanging="567"/>
        <w:rPr>
          <w:rFonts w:asciiTheme="majorBidi" w:hAnsiTheme="majorBidi" w:cstheme="majorBidi"/>
        </w:rPr>
      </w:pPr>
    </w:p>
    <w:p w:rsidR="00231C53" w:rsidRPr="00D24FBA" w:rsidRDefault="00231C53" w:rsidP="00231C53">
      <w:pPr>
        <w:spacing w:before="0" w:after="0"/>
        <w:ind w:left="567" w:hanging="567"/>
        <w:rPr>
          <w:rFonts w:asciiTheme="majorBidi" w:hAnsiTheme="majorBidi" w:cstheme="majorBidi"/>
        </w:rPr>
      </w:pPr>
      <w:r w:rsidRPr="00D24FBA">
        <w:rPr>
          <w:rFonts w:asciiTheme="majorBidi" w:hAnsiTheme="majorBidi" w:cstheme="majorBidi"/>
        </w:rPr>
        <w:t>4.</w:t>
      </w:r>
      <w:r w:rsidRPr="00D24FBA">
        <w:rPr>
          <w:rFonts w:asciiTheme="majorBidi" w:hAnsiTheme="majorBidi" w:cstheme="majorBidi"/>
        </w:rPr>
        <w:tab/>
      </w:r>
      <w:r w:rsidRPr="00D24FBA">
        <w:rPr>
          <w:rFonts w:asciiTheme="majorBidi" w:hAnsiTheme="majorBidi" w:cstheme="majorBidi"/>
          <w:u w:val="single"/>
        </w:rPr>
        <w:t>The Working Party on Customs Union</w:t>
      </w:r>
      <w:r w:rsidRPr="00D24FBA">
        <w:rPr>
          <w:rFonts w:asciiTheme="majorBidi" w:hAnsiTheme="majorBidi" w:cstheme="majorBidi"/>
        </w:rPr>
        <w:t xml:space="preserve"> examined the proposal at various meetings during the Greek and Italian Presidencies, and at its meeting on 9 September 2014 reached a large agreement on the Presidency </w:t>
      </w:r>
      <w:r w:rsidR="003437A5">
        <w:rPr>
          <w:rFonts w:asciiTheme="majorBidi" w:hAnsiTheme="majorBidi" w:cstheme="majorBidi"/>
        </w:rPr>
        <w:t>compromise text as laid down in</w:t>
      </w:r>
      <w:r w:rsidR="003437A5">
        <w:rPr>
          <w:rFonts w:asciiTheme="majorBidi" w:hAnsiTheme="majorBidi" w:cstheme="majorBidi"/>
        </w:rPr>
        <w:br/>
      </w:r>
      <w:r w:rsidRPr="00D24FBA">
        <w:rPr>
          <w:rFonts w:asciiTheme="majorBidi" w:hAnsiTheme="majorBidi" w:cstheme="majorBidi"/>
        </w:rPr>
        <w:t>doc. 13179/14, with AT and DE voting against and ES abstaining.</w:t>
      </w:r>
    </w:p>
    <w:p w:rsidR="00231C53" w:rsidRPr="00D24FBA" w:rsidRDefault="00231C53" w:rsidP="00231C53">
      <w:pPr>
        <w:spacing w:before="0" w:after="0"/>
        <w:ind w:left="567" w:hanging="567"/>
        <w:rPr>
          <w:rFonts w:asciiTheme="majorBidi" w:hAnsiTheme="majorBidi" w:cstheme="majorBidi"/>
        </w:rPr>
      </w:pPr>
    </w:p>
    <w:p w:rsidR="00231C53" w:rsidRPr="00D24FBA" w:rsidRDefault="00231C53" w:rsidP="00231C53">
      <w:pPr>
        <w:spacing w:before="0" w:after="0"/>
        <w:ind w:left="567" w:hanging="567"/>
        <w:rPr>
          <w:rFonts w:asciiTheme="majorBidi" w:hAnsiTheme="majorBidi" w:cstheme="majorBidi"/>
        </w:rPr>
      </w:pPr>
      <w:r w:rsidRPr="00D24FBA">
        <w:rPr>
          <w:rFonts w:asciiTheme="majorBidi" w:hAnsiTheme="majorBidi" w:cstheme="majorBidi"/>
        </w:rPr>
        <w:t>5.</w:t>
      </w:r>
      <w:r w:rsidRPr="00D24FBA">
        <w:rPr>
          <w:rFonts w:asciiTheme="majorBidi" w:hAnsiTheme="majorBidi" w:cstheme="majorBidi"/>
        </w:rPr>
        <w:tab/>
        <w:t xml:space="preserve">On 23 September 2014, </w:t>
      </w:r>
      <w:r w:rsidRPr="00D24FBA">
        <w:rPr>
          <w:rFonts w:asciiTheme="majorBidi" w:hAnsiTheme="majorBidi" w:cstheme="majorBidi"/>
          <w:u w:val="single"/>
        </w:rPr>
        <w:t>the Permanent Representatives Committee</w:t>
      </w:r>
      <w:r w:rsidRPr="00D24FBA">
        <w:rPr>
          <w:rFonts w:asciiTheme="majorBidi" w:hAnsiTheme="majorBidi" w:cstheme="majorBidi"/>
        </w:rPr>
        <w:t xml:space="preserve"> gave a mandate to the Presidency for initiating trilogue meetings with the European Parliament.</w:t>
      </w:r>
    </w:p>
    <w:p w:rsidR="00231C53" w:rsidRPr="00D24FBA" w:rsidRDefault="00231C53" w:rsidP="00231C53">
      <w:pPr>
        <w:spacing w:before="0" w:after="0"/>
        <w:ind w:left="567" w:hanging="567"/>
        <w:rPr>
          <w:rFonts w:asciiTheme="majorBidi" w:hAnsiTheme="majorBidi" w:cstheme="majorBidi"/>
        </w:rPr>
      </w:pPr>
    </w:p>
    <w:p w:rsidR="00231C53" w:rsidRPr="00D24FBA" w:rsidRDefault="00231C53" w:rsidP="00231C53">
      <w:pPr>
        <w:widowControl w:val="0"/>
        <w:spacing w:before="0" w:after="0"/>
        <w:ind w:left="567" w:hanging="567"/>
        <w:rPr>
          <w:rFonts w:asciiTheme="majorBidi" w:hAnsiTheme="majorBidi" w:cstheme="majorBidi"/>
          <w:lang w:eastAsia="fr-BE"/>
        </w:rPr>
      </w:pPr>
      <w:r w:rsidRPr="00D24FBA">
        <w:rPr>
          <w:rFonts w:asciiTheme="majorBidi" w:hAnsiTheme="majorBidi" w:cstheme="majorBidi"/>
        </w:rPr>
        <w:t>6.</w:t>
      </w:r>
      <w:r w:rsidRPr="00D24FBA">
        <w:rPr>
          <w:rFonts w:asciiTheme="majorBidi" w:hAnsiTheme="majorBidi" w:cstheme="majorBidi"/>
        </w:rPr>
        <w:tab/>
        <w:t>Three trilogue meetings took pl</w:t>
      </w:r>
      <w:r w:rsidR="003437A5">
        <w:rPr>
          <w:rFonts w:asciiTheme="majorBidi" w:hAnsiTheme="majorBidi" w:cstheme="majorBidi"/>
        </w:rPr>
        <w:t>ace on 10 November, 10 December</w:t>
      </w:r>
      <w:r w:rsidR="003437A5">
        <w:rPr>
          <w:rFonts w:asciiTheme="majorBidi" w:hAnsiTheme="majorBidi" w:cstheme="majorBidi"/>
        </w:rPr>
        <w:br/>
      </w:r>
      <w:r w:rsidRPr="00D24FBA">
        <w:rPr>
          <w:rFonts w:asciiTheme="majorBidi" w:hAnsiTheme="majorBidi" w:cstheme="majorBidi"/>
        </w:rPr>
        <w:t>and 18 December 2014</w:t>
      </w:r>
      <w:r w:rsidRPr="00D24FBA">
        <w:rPr>
          <w:rStyle w:val="FootnoteReference"/>
          <w:rFonts w:asciiTheme="majorBidi" w:hAnsiTheme="majorBidi" w:cstheme="majorBidi"/>
        </w:rPr>
        <w:footnoteReference w:id="2"/>
      </w:r>
      <w:r w:rsidRPr="00D24FBA">
        <w:rPr>
          <w:rFonts w:asciiTheme="majorBidi" w:hAnsiTheme="majorBidi" w:cstheme="majorBidi"/>
        </w:rPr>
        <w:t xml:space="preserve">. </w:t>
      </w:r>
      <w:r w:rsidRPr="00D24FBA">
        <w:rPr>
          <w:rFonts w:asciiTheme="majorBidi" w:hAnsiTheme="majorBidi" w:cstheme="majorBidi"/>
          <w:lang w:eastAsia="fr-BE"/>
        </w:rPr>
        <w:t>The compromise reached on that occasion was endorsed by</w:t>
      </w:r>
      <w:r w:rsidRPr="00D24FBA">
        <w:rPr>
          <w:rFonts w:asciiTheme="majorBidi" w:hAnsiTheme="majorBidi" w:cstheme="majorBidi"/>
          <w:u w:val="single"/>
          <w:lang w:eastAsia="fr-BE"/>
        </w:rPr>
        <w:t xml:space="preserve"> the Permanent Representatives Committee</w:t>
      </w:r>
      <w:r w:rsidRPr="00D24FBA">
        <w:rPr>
          <w:rFonts w:asciiTheme="majorBidi" w:hAnsiTheme="majorBidi" w:cstheme="majorBidi"/>
          <w:lang w:eastAsia="fr-BE"/>
        </w:rPr>
        <w:t xml:space="preserve">. Subsequently, by letter of 23 March 2015, the </w:t>
      </w:r>
      <w:r w:rsidRPr="00D24FBA">
        <w:rPr>
          <w:rFonts w:asciiTheme="majorBidi" w:hAnsiTheme="majorBidi" w:cstheme="majorBidi"/>
          <w:u w:val="single"/>
        </w:rPr>
        <w:t>European Parliament</w:t>
      </w:r>
      <w:r w:rsidRPr="00D24FBA">
        <w:rPr>
          <w:rFonts w:asciiTheme="majorBidi" w:hAnsiTheme="majorBidi" w:cstheme="majorBidi"/>
        </w:rPr>
        <w:t xml:space="preserve"> informed the</w:t>
      </w:r>
      <w:r w:rsidRPr="00D24FBA">
        <w:rPr>
          <w:rFonts w:asciiTheme="majorBidi" w:hAnsiTheme="majorBidi" w:cstheme="majorBidi"/>
          <w:u w:val="single"/>
        </w:rPr>
        <w:t xml:space="preserve"> Council</w:t>
      </w:r>
      <w:r w:rsidRPr="00D24FBA">
        <w:rPr>
          <w:rFonts w:asciiTheme="majorBidi" w:hAnsiTheme="majorBidi" w:cstheme="majorBidi"/>
          <w:lang w:eastAsia="fr-BE"/>
        </w:rPr>
        <w:t xml:space="preserve"> that the European Parliament would approve the Council's position without amendments at its second reading.</w:t>
      </w:r>
    </w:p>
    <w:p w:rsidR="00231C53" w:rsidRPr="00D24FBA" w:rsidRDefault="003437A5" w:rsidP="003437A5">
      <w:pPr>
        <w:widowControl w:val="0"/>
        <w:spacing w:before="0" w:after="0"/>
        <w:ind w:left="567" w:hanging="567"/>
        <w:rPr>
          <w:rFonts w:asciiTheme="majorBidi" w:hAnsiTheme="majorBidi" w:cstheme="majorBidi"/>
          <w:lang w:eastAsia="fr-BE"/>
        </w:rPr>
      </w:pPr>
      <w:r>
        <w:rPr>
          <w:rFonts w:asciiTheme="majorBidi" w:hAnsiTheme="majorBidi" w:cstheme="majorBidi"/>
          <w:lang w:eastAsia="fr-BE"/>
        </w:rPr>
        <w:br w:type="page"/>
      </w:r>
      <w:r w:rsidR="00231C53" w:rsidRPr="00D24FBA">
        <w:rPr>
          <w:rFonts w:asciiTheme="majorBidi" w:hAnsiTheme="majorBidi" w:cstheme="majorBidi"/>
          <w:lang w:eastAsia="fr-BE"/>
        </w:rPr>
        <w:lastRenderedPageBreak/>
        <w:t>7.</w:t>
      </w:r>
      <w:r w:rsidR="00231C53" w:rsidRPr="00D24FBA">
        <w:rPr>
          <w:rFonts w:asciiTheme="majorBidi" w:hAnsiTheme="majorBidi" w:cstheme="majorBidi"/>
          <w:lang w:eastAsia="fr-BE"/>
        </w:rPr>
        <w:tab/>
        <w:t xml:space="preserve">Against that background, at its meeting on 20 April 2015, the Council adopted a political agreement, as laid down in doc. 7565/15, </w:t>
      </w:r>
    </w:p>
    <w:p w:rsidR="00231C53" w:rsidRPr="00D24FBA" w:rsidRDefault="00231C53" w:rsidP="00231C53">
      <w:pPr>
        <w:pStyle w:val="NormalConseil"/>
        <w:spacing w:line="360" w:lineRule="auto"/>
        <w:ind w:left="567" w:hanging="567"/>
        <w:rPr>
          <w:rFonts w:asciiTheme="majorBidi" w:hAnsiTheme="majorBidi" w:cstheme="majorBidi"/>
          <w:color w:val="000000"/>
          <w:szCs w:val="24"/>
        </w:rPr>
      </w:pPr>
    </w:p>
    <w:p w:rsidR="00231C53" w:rsidRPr="00D24FBA" w:rsidRDefault="00231C53" w:rsidP="00231C53">
      <w:pPr>
        <w:pStyle w:val="NormalConseil"/>
        <w:spacing w:line="360" w:lineRule="auto"/>
        <w:ind w:left="567" w:hanging="567"/>
        <w:rPr>
          <w:rFonts w:asciiTheme="majorBidi" w:hAnsiTheme="majorBidi" w:cstheme="majorBidi"/>
          <w:b/>
          <w:bCs/>
          <w:color w:val="000000"/>
          <w:szCs w:val="24"/>
        </w:rPr>
      </w:pPr>
      <w:r w:rsidRPr="00D24FBA">
        <w:rPr>
          <w:rFonts w:asciiTheme="majorBidi" w:hAnsiTheme="majorBidi" w:cstheme="majorBidi"/>
          <w:b/>
          <w:bCs/>
          <w:color w:val="000000"/>
          <w:szCs w:val="24"/>
        </w:rPr>
        <w:t>II.</w:t>
      </w:r>
      <w:r w:rsidRPr="00D24FBA">
        <w:rPr>
          <w:rFonts w:asciiTheme="majorBidi" w:hAnsiTheme="majorBidi" w:cstheme="majorBidi"/>
          <w:b/>
          <w:bCs/>
          <w:color w:val="000000"/>
          <w:szCs w:val="24"/>
        </w:rPr>
        <w:tab/>
      </w:r>
      <w:r w:rsidRPr="00D24FBA">
        <w:rPr>
          <w:rFonts w:asciiTheme="majorBidi" w:hAnsiTheme="majorBidi" w:cstheme="majorBidi"/>
          <w:b/>
          <w:bCs/>
          <w:color w:val="000000"/>
          <w:szCs w:val="24"/>
          <w:u w:val="single"/>
        </w:rPr>
        <w:t>OBJECTIVE</w:t>
      </w:r>
    </w:p>
    <w:p w:rsidR="00231C53" w:rsidRPr="00D24FBA" w:rsidRDefault="00231C53" w:rsidP="00231C53">
      <w:pPr>
        <w:spacing w:before="0" w:after="0"/>
        <w:ind w:left="567" w:hanging="567"/>
        <w:outlineLvl w:val="0"/>
        <w:rPr>
          <w:rFonts w:asciiTheme="majorBidi" w:hAnsiTheme="majorBidi" w:cstheme="majorBidi"/>
          <w:noProof/>
        </w:rPr>
      </w:pPr>
    </w:p>
    <w:p w:rsidR="00231C53" w:rsidRPr="00D24FBA" w:rsidRDefault="00231C53" w:rsidP="00231C53">
      <w:pPr>
        <w:spacing w:before="0" w:after="0"/>
        <w:ind w:left="567" w:hanging="567"/>
        <w:outlineLvl w:val="0"/>
        <w:rPr>
          <w:rFonts w:asciiTheme="majorBidi" w:hAnsiTheme="majorBidi" w:cstheme="majorBidi"/>
          <w:noProof/>
        </w:rPr>
      </w:pPr>
      <w:r w:rsidRPr="00D24FBA">
        <w:rPr>
          <w:rFonts w:asciiTheme="majorBidi" w:hAnsiTheme="majorBidi" w:cstheme="majorBidi"/>
          <w:noProof/>
        </w:rPr>
        <w:t>8.</w:t>
      </w:r>
      <w:r w:rsidRPr="00D24FBA">
        <w:rPr>
          <w:rFonts w:asciiTheme="majorBidi" w:hAnsiTheme="majorBidi" w:cstheme="majorBidi"/>
          <w:noProof/>
        </w:rPr>
        <w:tab/>
      </w:r>
      <w:r w:rsidRPr="00D24FBA">
        <w:rPr>
          <w:rFonts w:asciiTheme="majorBidi" w:hAnsiTheme="majorBidi" w:cstheme="majorBidi"/>
          <w:color w:val="000000"/>
        </w:rPr>
        <w:t>This Regulation lays down amendments to Regulation (EC) No 515/97. These amendments aim at addressing loopholes in the existing systems for the detection of customs-related fraud, and delays in OLAF investigations, at streamlining data protection supervision, and at bringing clarification on the possibility to restrict the visibility of data and on the rules on the admissibility of evidence collected under mutual assistance.</w:t>
      </w:r>
    </w:p>
    <w:p w:rsidR="00231C53" w:rsidRPr="00D24FBA" w:rsidRDefault="00231C53" w:rsidP="00231C53">
      <w:pPr>
        <w:spacing w:before="0" w:after="0"/>
        <w:rPr>
          <w:rFonts w:asciiTheme="majorBidi" w:hAnsiTheme="majorBidi" w:cstheme="majorBidi"/>
          <w:b/>
        </w:rPr>
      </w:pPr>
    </w:p>
    <w:p w:rsidR="00231C53" w:rsidRPr="00D24FBA" w:rsidRDefault="00231C53" w:rsidP="00231C53">
      <w:pPr>
        <w:spacing w:before="0" w:after="0"/>
        <w:rPr>
          <w:rFonts w:asciiTheme="majorBidi" w:hAnsiTheme="majorBidi" w:cstheme="majorBidi"/>
          <w:b/>
          <w:u w:val="single"/>
        </w:rPr>
      </w:pPr>
      <w:r w:rsidRPr="00D24FBA">
        <w:rPr>
          <w:rFonts w:asciiTheme="majorBidi" w:hAnsiTheme="majorBidi" w:cstheme="majorBidi"/>
          <w:b/>
        </w:rPr>
        <w:t>III.</w:t>
      </w:r>
      <w:r w:rsidRPr="00D24FBA">
        <w:rPr>
          <w:rFonts w:asciiTheme="majorBidi" w:hAnsiTheme="majorBidi" w:cstheme="majorBidi"/>
          <w:b/>
        </w:rPr>
        <w:tab/>
      </w:r>
      <w:r w:rsidRPr="00D24FBA">
        <w:rPr>
          <w:rFonts w:asciiTheme="majorBidi" w:hAnsiTheme="majorBidi" w:cstheme="majorBidi"/>
          <w:b/>
          <w:u w:val="single"/>
        </w:rPr>
        <w:t>ANALYSIS OF THE COUNCIL'S POSITION AT FIRST READING</w:t>
      </w:r>
    </w:p>
    <w:p w:rsidR="00231C53" w:rsidRPr="00D24FBA" w:rsidRDefault="00231C53" w:rsidP="00231C53">
      <w:pPr>
        <w:spacing w:before="0" w:after="0"/>
        <w:rPr>
          <w:rFonts w:asciiTheme="majorBidi" w:hAnsiTheme="majorBidi" w:cstheme="majorBidi"/>
          <w:b/>
          <w:u w:val="single"/>
        </w:rPr>
      </w:pPr>
    </w:p>
    <w:p w:rsidR="00231C53" w:rsidRPr="00D24FBA" w:rsidRDefault="00231C53" w:rsidP="00231C53">
      <w:pPr>
        <w:spacing w:before="0" w:after="0"/>
        <w:rPr>
          <w:rFonts w:asciiTheme="majorBidi" w:hAnsiTheme="majorBidi" w:cstheme="majorBidi"/>
          <w:b/>
          <w:u w:val="single"/>
        </w:rPr>
      </w:pPr>
      <w:r w:rsidRPr="00D24FBA">
        <w:rPr>
          <w:rFonts w:asciiTheme="majorBidi" w:hAnsiTheme="majorBidi" w:cstheme="majorBidi"/>
          <w:b/>
        </w:rPr>
        <w:t>A.</w:t>
      </w:r>
      <w:r w:rsidRPr="00D24FBA">
        <w:rPr>
          <w:rFonts w:asciiTheme="majorBidi" w:hAnsiTheme="majorBidi" w:cstheme="majorBidi"/>
          <w:b/>
        </w:rPr>
        <w:tab/>
      </w:r>
      <w:r w:rsidRPr="00D24FBA">
        <w:rPr>
          <w:rFonts w:asciiTheme="majorBidi" w:hAnsiTheme="majorBidi" w:cstheme="majorBidi"/>
          <w:b/>
          <w:u w:val="single"/>
        </w:rPr>
        <w:t xml:space="preserve">General </w:t>
      </w:r>
    </w:p>
    <w:p w:rsidR="00231C53" w:rsidRPr="00D24FBA" w:rsidRDefault="00231C53" w:rsidP="00231C53">
      <w:pPr>
        <w:spacing w:before="0" w:after="0"/>
        <w:rPr>
          <w:rFonts w:asciiTheme="majorBidi" w:hAnsiTheme="majorBidi" w:cstheme="majorBidi"/>
          <w:bCs/>
        </w:rPr>
      </w:pPr>
    </w:p>
    <w:p w:rsidR="00231C53" w:rsidRDefault="00231C53" w:rsidP="00231C53">
      <w:pPr>
        <w:spacing w:before="0" w:after="0"/>
        <w:ind w:left="567" w:hanging="567"/>
        <w:rPr>
          <w:rFonts w:asciiTheme="majorBidi" w:hAnsiTheme="majorBidi" w:cstheme="majorBidi"/>
          <w:bCs/>
        </w:rPr>
      </w:pPr>
      <w:r w:rsidRPr="00D24FBA">
        <w:rPr>
          <w:rFonts w:asciiTheme="majorBidi" w:hAnsiTheme="majorBidi" w:cstheme="majorBidi"/>
          <w:bCs/>
        </w:rPr>
        <w:t>9.</w:t>
      </w:r>
      <w:r w:rsidRPr="00D24FBA">
        <w:rPr>
          <w:rFonts w:asciiTheme="majorBidi" w:hAnsiTheme="majorBidi" w:cstheme="majorBidi"/>
          <w:bCs/>
        </w:rPr>
        <w:tab/>
        <w:t>The Council has introduced a number amendments to the original proposal and has substantially modified the structure of the text. In parallel, the European Parliament voted 53 amendments to the Commission proposal</w:t>
      </w:r>
    </w:p>
    <w:p w:rsidR="00231C53" w:rsidRPr="00D24FBA" w:rsidRDefault="00231C53" w:rsidP="00231C53">
      <w:pPr>
        <w:spacing w:before="0" w:after="0"/>
        <w:ind w:left="567" w:hanging="567"/>
        <w:rPr>
          <w:rFonts w:asciiTheme="majorBidi" w:hAnsiTheme="majorBidi" w:cstheme="majorBidi"/>
          <w:bCs/>
        </w:rPr>
      </w:pPr>
    </w:p>
    <w:p w:rsidR="00231C53" w:rsidRPr="00D24FBA" w:rsidRDefault="00231C53" w:rsidP="00231C53">
      <w:pPr>
        <w:spacing w:before="0" w:after="0"/>
        <w:ind w:left="567"/>
        <w:rPr>
          <w:rFonts w:asciiTheme="majorBidi" w:hAnsiTheme="majorBidi" w:cstheme="majorBidi"/>
          <w:bCs/>
        </w:rPr>
      </w:pPr>
      <w:r w:rsidRPr="00D24FBA">
        <w:rPr>
          <w:rFonts w:asciiTheme="majorBidi" w:hAnsiTheme="majorBidi" w:cstheme="majorBidi"/>
          <w:bCs/>
        </w:rPr>
        <w:t xml:space="preserve">The Council's position at first reading, therefore, amends the original Commission proposal by partially redrafting it on the basis of the agreement reached with the European Parliament. </w:t>
      </w:r>
    </w:p>
    <w:p w:rsidR="00231C53" w:rsidRPr="00D24FBA" w:rsidRDefault="003437A5" w:rsidP="003437A5">
      <w:pPr>
        <w:spacing w:before="0" w:after="0"/>
        <w:rPr>
          <w:rFonts w:asciiTheme="majorBidi" w:hAnsiTheme="majorBidi" w:cstheme="majorBidi"/>
          <w:b/>
        </w:rPr>
      </w:pPr>
      <w:r>
        <w:rPr>
          <w:rFonts w:asciiTheme="majorBidi" w:hAnsiTheme="majorBidi" w:cstheme="majorBidi"/>
          <w:bCs/>
        </w:rPr>
        <w:br w:type="page"/>
      </w:r>
      <w:r w:rsidR="00231C53" w:rsidRPr="00D24FBA">
        <w:rPr>
          <w:rFonts w:asciiTheme="majorBidi" w:hAnsiTheme="majorBidi" w:cstheme="majorBidi"/>
          <w:b/>
        </w:rPr>
        <w:lastRenderedPageBreak/>
        <w:t>B.</w:t>
      </w:r>
      <w:r w:rsidR="00231C53" w:rsidRPr="00D24FBA">
        <w:rPr>
          <w:rFonts w:asciiTheme="majorBidi" w:hAnsiTheme="majorBidi" w:cstheme="majorBidi"/>
          <w:b/>
        </w:rPr>
        <w:tab/>
      </w:r>
      <w:r w:rsidR="00231C53" w:rsidRPr="00D24FBA">
        <w:rPr>
          <w:rFonts w:asciiTheme="majorBidi" w:hAnsiTheme="majorBidi" w:cstheme="majorBidi"/>
          <w:b/>
          <w:u w:val="single"/>
        </w:rPr>
        <w:t>Key policy issues</w:t>
      </w:r>
    </w:p>
    <w:p w:rsidR="00231C53" w:rsidRPr="00D24FBA" w:rsidRDefault="00231C53" w:rsidP="00231C53">
      <w:pPr>
        <w:spacing w:before="0" w:after="0"/>
        <w:rPr>
          <w:rFonts w:asciiTheme="majorBidi" w:hAnsiTheme="majorBidi" w:cstheme="majorBidi"/>
          <w:bCs/>
        </w:rPr>
      </w:pPr>
    </w:p>
    <w:p w:rsidR="00231C53" w:rsidRPr="00D24FBA" w:rsidRDefault="00231C53" w:rsidP="00231C53">
      <w:pPr>
        <w:pStyle w:val="NormalConseil"/>
        <w:tabs>
          <w:tab w:val="left" w:pos="567"/>
        </w:tabs>
        <w:spacing w:line="360" w:lineRule="auto"/>
        <w:rPr>
          <w:rFonts w:asciiTheme="majorBidi" w:hAnsiTheme="majorBidi" w:cstheme="majorBidi"/>
          <w:color w:val="000000"/>
          <w:szCs w:val="24"/>
        </w:rPr>
      </w:pPr>
      <w:r w:rsidRPr="00D24FBA">
        <w:rPr>
          <w:rFonts w:asciiTheme="majorBidi" w:hAnsiTheme="majorBidi" w:cstheme="majorBidi"/>
          <w:color w:val="000000"/>
          <w:szCs w:val="24"/>
        </w:rPr>
        <w:t>10</w:t>
      </w:r>
      <w:r>
        <w:rPr>
          <w:rFonts w:asciiTheme="majorBidi" w:hAnsiTheme="majorBidi" w:cstheme="majorBidi"/>
          <w:color w:val="000000"/>
          <w:szCs w:val="24"/>
        </w:rPr>
        <w:t>.</w:t>
      </w:r>
      <w:r w:rsidRPr="00D24FBA">
        <w:rPr>
          <w:rFonts w:asciiTheme="majorBidi" w:hAnsiTheme="majorBidi" w:cstheme="majorBidi"/>
          <w:color w:val="000000"/>
          <w:szCs w:val="24"/>
        </w:rPr>
        <w:tab/>
      </w:r>
      <w:r w:rsidRPr="00D24FBA">
        <w:rPr>
          <w:rFonts w:asciiTheme="majorBidi" w:hAnsiTheme="majorBidi" w:cstheme="majorBidi"/>
          <w:color w:val="000000"/>
          <w:szCs w:val="24"/>
          <w:u w:val="single"/>
        </w:rPr>
        <w:t>Definitions</w:t>
      </w:r>
    </w:p>
    <w:p w:rsidR="00231C53" w:rsidRPr="00D24FBA" w:rsidRDefault="00231C53" w:rsidP="00231C53">
      <w:pPr>
        <w:pStyle w:val="NormalConseil"/>
        <w:spacing w:line="360" w:lineRule="auto"/>
        <w:ind w:left="567"/>
        <w:rPr>
          <w:rFonts w:asciiTheme="majorBidi" w:hAnsiTheme="majorBidi" w:cstheme="majorBidi"/>
          <w:color w:val="000000"/>
          <w:szCs w:val="24"/>
        </w:rPr>
      </w:pPr>
      <w:r w:rsidRPr="00D24FBA">
        <w:rPr>
          <w:rFonts w:asciiTheme="majorBidi" w:hAnsiTheme="majorBidi" w:cstheme="majorBidi"/>
          <w:color w:val="000000"/>
          <w:szCs w:val="24"/>
        </w:rPr>
        <w:t>The definition of "customs legislation" wa</w:t>
      </w:r>
      <w:r w:rsidR="003437A5">
        <w:rPr>
          <w:rFonts w:asciiTheme="majorBidi" w:hAnsiTheme="majorBidi" w:cstheme="majorBidi"/>
          <w:color w:val="000000"/>
          <w:szCs w:val="24"/>
        </w:rPr>
        <w:t>s amended in line of Regulation</w:t>
      </w:r>
      <w:r w:rsidR="003437A5">
        <w:rPr>
          <w:rFonts w:asciiTheme="majorBidi" w:hAnsiTheme="majorBidi" w:cstheme="majorBidi"/>
          <w:color w:val="000000"/>
          <w:szCs w:val="24"/>
        </w:rPr>
        <w:br/>
      </w:r>
      <w:r w:rsidRPr="00D24FBA">
        <w:rPr>
          <w:rFonts w:asciiTheme="majorBidi" w:hAnsiTheme="majorBidi" w:cstheme="majorBidi"/>
          <w:color w:val="000000"/>
          <w:szCs w:val="24"/>
        </w:rPr>
        <w:t>(EU) No 952/2013 and the definitions of "customs territory of the Union" and of "carriers" were added.</w:t>
      </w:r>
    </w:p>
    <w:p w:rsidR="003437A5" w:rsidRDefault="003437A5" w:rsidP="00231C53">
      <w:pPr>
        <w:pStyle w:val="NormalConseil"/>
        <w:spacing w:line="360" w:lineRule="auto"/>
        <w:rPr>
          <w:rFonts w:asciiTheme="majorBidi" w:hAnsiTheme="majorBidi" w:cstheme="majorBidi"/>
          <w:color w:val="000000"/>
          <w:szCs w:val="24"/>
        </w:rPr>
      </w:pPr>
    </w:p>
    <w:p w:rsidR="00231C53" w:rsidRPr="00D24FBA" w:rsidRDefault="00231C53" w:rsidP="00231C53">
      <w:pPr>
        <w:pStyle w:val="NormalConseil"/>
        <w:spacing w:line="360" w:lineRule="auto"/>
        <w:rPr>
          <w:rFonts w:asciiTheme="majorBidi" w:hAnsiTheme="majorBidi" w:cstheme="majorBidi"/>
          <w:color w:val="000000"/>
          <w:szCs w:val="24"/>
        </w:rPr>
      </w:pPr>
      <w:r w:rsidRPr="00D24FBA">
        <w:rPr>
          <w:rFonts w:asciiTheme="majorBidi" w:hAnsiTheme="majorBidi" w:cstheme="majorBidi"/>
          <w:color w:val="000000"/>
          <w:szCs w:val="24"/>
        </w:rPr>
        <w:t>11</w:t>
      </w:r>
      <w:r>
        <w:rPr>
          <w:rFonts w:asciiTheme="majorBidi" w:hAnsiTheme="majorBidi" w:cstheme="majorBidi"/>
          <w:color w:val="000000"/>
          <w:szCs w:val="24"/>
        </w:rPr>
        <w:t>.</w:t>
      </w:r>
      <w:r w:rsidRPr="00D24FBA">
        <w:rPr>
          <w:rFonts w:asciiTheme="majorBidi" w:hAnsiTheme="majorBidi" w:cstheme="majorBidi"/>
          <w:color w:val="000000"/>
          <w:szCs w:val="24"/>
        </w:rPr>
        <w:tab/>
      </w:r>
      <w:r w:rsidRPr="00D24FBA">
        <w:rPr>
          <w:rFonts w:asciiTheme="majorBidi" w:hAnsiTheme="majorBidi" w:cstheme="majorBidi"/>
          <w:color w:val="000000"/>
          <w:szCs w:val="24"/>
          <w:u w:val="single"/>
        </w:rPr>
        <w:t>Admissible evidence</w:t>
      </w:r>
    </w:p>
    <w:p w:rsidR="00231C53" w:rsidRDefault="00231C53" w:rsidP="00231C53">
      <w:pPr>
        <w:pStyle w:val="NormalConseil"/>
        <w:spacing w:line="360" w:lineRule="auto"/>
        <w:ind w:left="567"/>
        <w:rPr>
          <w:rFonts w:asciiTheme="majorBidi" w:hAnsiTheme="majorBidi" w:cstheme="majorBidi"/>
          <w:color w:val="000000"/>
          <w:szCs w:val="24"/>
        </w:rPr>
      </w:pPr>
      <w:r w:rsidRPr="00D24FBA">
        <w:rPr>
          <w:rFonts w:asciiTheme="majorBidi" w:hAnsiTheme="majorBidi" w:cstheme="majorBidi"/>
          <w:color w:val="000000"/>
          <w:szCs w:val="24"/>
        </w:rPr>
        <w:t>The Council clarified the rules on the admissibility of evidence in administrative and judicial proceedings.</w:t>
      </w:r>
    </w:p>
    <w:p w:rsidR="00231C53" w:rsidRPr="00D24FBA" w:rsidRDefault="00231C53" w:rsidP="00231C53">
      <w:pPr>
        <w:pStyle w:val="NormalConseil"/>
        <w:spacing w:line="360" w:lineRule="auto"/>
        <w:ind w:left="567"/>
        <w:rPr>
          <w:rFonts w:asciiTheme="majorBidi" w:hAnsiTheme="majorBidi" w:cstheme="majorBidi"/>
          <w:color w:val="000000"/>
          <w:szCs w:val="24"/>
        </w:rPr>
      </w:pPr>
    </w:p>
    <w:p w:rsidR="00231C53" w:rsidRPr="00D24FBA" w:rsidRDefault="00231C53" w:rsidP="00231C53">
      <w:pPr>
        <w:pStyle w:val="NormalConseil"/>
        <w:spacing w:line="360" w:lineRule="auto"/>
        <w:ind w:left="567" w:hanging="567"/>
        <w:rPr>
          <w:rFonts w:asciiTheme="majorBidi" w:hAnsiTheme="majorBidi" w:cstheme="majorBidi"/>
          <w:color w:val="000000"/>
          <w:szCs w:val="24"/>
        </w:rPr>
      </w:pPr>
      <w:r w:rsidRPr="00D24FBA">
        <w:rPr>
          <w:rFonts w:asciiTheme="majorBidi" w:hAnsiTheme="majorBidi" w:cstheme="majorBidi"/>
          <w:color w:val="000000"/>
          <w:szCs w:val="24"/>
        </w:rPr>
        <w:t>12.</w:t>
      </w:r>
      <w:r w:rsidRPr="00D24FBA">
        <w:rPr>
          <w:rFonts w:asciiTheme="majorBidi" w:hAnsiTheme="majorBidi" w:cstheme="majorBidi"/>
          <w:color w:val="000000"/>
          <w:szCs w:val="24"/>
        </w:rPr>
        <w:tab/>
      </w:r>
      <w:r w:rsidRPr="00D24FBA">
        <w:rPr>
          <w:rFonts w:asciiTheme="majorBidi" w:hAnsiTheme="majorBidi" w:cstheme="majorBidi"/>
          <w:color w:val="000000"/>
          <w:szCs w:val="24"/>
          <w:u w:val="single"/>
        </w:rPr>
        <w:t xml:space="preserve">Directories </w:t>
      </w:r>
    </w:p>
    <w:p w:rsidR="00231C53" w:rsidRPr="00D24FBA" w:rsidRDefault="00231C53" w:rsidP="00231C53">
      <w:pPr>
        <w:pStyle w:val="NormalConseil"/>
        <w:spacing w:line="360" w:lineRule="auto"/>
        <w:ind w:left="567"/>
        <w:rPr>
          <w:rFonts w:asciiTheme="majorBidi" w:hAnsiTheme="majorBidi" w:cstheme="majorBidi"/>
          <w:color w:val="000000"/>
          <w:szCs w:val="24"/>
        </w:rPr>
      </w:pPr>
      <w:r w:rsidRPr="00D24FBA">
        <w:rPr>
          <w:rFonts w:asciiTheme="majorBidi" w:hAnsiTheme="majorBidi" w:cstheme="majorBidi"/>
          <w:color w:val="000000"/>
          <w:szCs w:val="24"/>
        </w:rPr>
        <w:t>The objective, content and use of the directories established under this Regulation has been clarified. The Council provided that Member States should have the same level of access than the Commission to the CSM Directory and that data concerning export of shipments of sensitive goods, such as tobacco and tobacco products, alcohol and alcoholic beverages and energy products, should be reported by carriers in the Container Status Messages (CSMs) directory. The possibility to transfer selected data from the "import, export and transit directory" to international organisations or EU agencies has been withdrawn.</w:t>
      </w:r>
    </w:p>
    <w:p w:rsidR="00231C53" w:rsidRPr="00D24FBA" w:rsidRDefault="00231C53" w:rsidP="00231C53">
      <w:pPr>
        <w:pStyle w:val="NormalConseil"/>
        <w:spacing w:line="360" w:lineRule="auto"/>
        <w:ind w:left="567"/>
        <w:rPr>
          <w:rFonts w:asciiTheme="majorBidi" w:hAnsiTheme="majorBidi" w:cstheme="majorBidi"/>
          <w:color w:val="000000"/>
          <w:szCs w:val="24"/>
        </w:rPr>
      </w:pPr>
    </w:p>
    <w:p w:rsidR="00231C53" w:rsidRPr="00D24FBA" w:rsidRDefault="00231C53" w:rsidP="00231C53">
      <w:pPr>
        <w:pStyle w:val="NormalConseil"/>
        <w:spacing w:line="360" w:lineRule="auto"/>
        <w:rPr>
          <w:rFonts w:asciiTheme="majorBidi" w:hAnsiTheme="majorBidi" w:cstheme="majorBidi"/>
          <w:color w:val="000000"/>
          <w:szCs w:val="24"/>
          <w:u w:val="single"/>
        </w:rPr>
      </w:pPr>
      <w:r w:rsidRPr="00D24FBA">
        <w:rPr>
          <w:rFonts w:asciiTheme="majorBidi" w:hAnsiTheme="majorBidi" w:cstheme="majorBidi"/>
          <w:color w:val="000000"/>
          <w:szCs w:val="24"/>
        </w:rPr>
        <w:t>13.</w:t>
      </w:r>
      <w:r w:rsidRPr="00D24FBA">
        <w:rPr>
          <w:rFonts w:asciiTheme="majorBidi" w:hAnsiTheme="majorBidi" w:cstheme="majorBidi"/>
          <w:color w:val="000000"/>
          <w:szCs w:val="24"/>
        </w:rPr>
        <w:tab/>
      </w:r>
      <w:r w:rsidRPr="00D24FBA">
        <w:rPr>
          <w:rFonts w:asciiTheme="majorBidi" w:hAnsiTheme="majorBidi" w:cstheme="majorBidi"/>
          <w:color w:val="000000"/>
          <w:szCs w:val="24"/>
          <w:u w:val="single"/>
        </w:rPr>
        <w:t>Third country to third country movements of containers</w:t>
      </w:r>
    </w:p>
    <w:p w:rsidR="003437A5" w:rsidRPr="003437A5" w:rsidRDefault="00231C53" w:rsidP="003437A5">
      <w:pPr>
        <w:pStyle w:val="NormalConseil"/>
        <w:spacing w:line="360" w:lineRule="auto"/>
        <w:ind w:left="567"/>
        <w:rPr>
          <w:rFonts w:asciiTheme="majorBidi" w:hAnsiTheme="majorBidi" w:cstheme="majorBidi"/>
          <w:color w:val="000000"/>
          <w:szCs w:val="24"/>
        </w:rPr>
      </w:pPr>
      <w:r w:rsidRPr="00D24FBA">
        <w:rPr>
          <w:rFonts w:asciiTheme="majorBidi" w:hAnsiTheme="majorBidi" w:cstheme="majorBidi"/>
          <w:color w:val="000000"/>
          <w:szCs w:val="24"/>
        </w:rPr>
        <w:t>The Council provided for a clarification of the rules related to those movements of containers that should not be reported in the CSM Directory.</w:t>
      </w:r>
    </w:p>
    <w:p w:rsidR="00231C53" w:rsidRPr="00D24FBA" w:rsidRDefault="003437A5" w:rsidP="003437A5">
      <w:pPr>
        <w:pStyle w:val="NormalConseil"/>
        <w:spacing w:line="360" w:lineRule="auto"/>
        <w:rPr>
          <w:rFonts w:asciiTheme="majorBidi" w:hAnsiTheme="majorBidi" w:cstheme="majorBidi"/>
          <w:color w:val="000000"/>
          <w:szCs w:val="24"/>
        </w:rPr>
      </w:pPr>
      <w:r w:rsidRPr="003437A5">
        <w:br w:type="page"/>
      </w:r>
      <w:r w:rsidR="00231C53" w:rsidRPr="00D24FBA">
        <w:rPr>
          <w:rFonts w:asciiTheme="majorBidi" w:hAnsiTheme="majorBidi" w:cstheme="majorBidi"/>
          <w:color w:val="000000"/>
          <w:szCs w:val="24"/>
        </w:rPr>
        <w:lastRenderedPageBreak/>
        <w:t>14.</w:t>
      </w:r>
      <w:r w:rsidR="00231C53" w:rsidRPr="00D24FBA">
        <w:rPr>
          <w:rFonts w:asciiTheme="majorBidi" w:hAnsiTheme="majorBidi" w:cstheme="majorBidi"/>
          <w:color w:val="000000"/>
          <w:szCs w:val="24"/>
        </w:rPr>
        <w:tab/>
      </w:r>
      <w:r w:rsidR="00231C53" w:rsidRPr="00D24FBA">
        <w:rPr>
          <w:rFonts w:asciiTheme="majorBidi" w:hAnsiTheme="majorBidi" w:cstheme="majorBidi"/>
          <w:color w:val="000000"/>
          <w:szCs w:val="24"/>
          <w:u w:val="single"/>
        </w:rPr>
        <w:t>Data protection</w:t>
      </w:r>
    </w:p>
    <w:p w:rsidR="00231C53" w:rsidRPr="00D24FBA" w:rsidRDefault="00231C53" w:rsidP="00231C53">
      <w:pPr>
        <w:pStyle w:val="NormalConseil"/>
        <w:spacing w:line="360" w:lineRule="auto"/>
        <w:ind w:left="567"/>
        <w:rPr>
          <w:rFonts w:asciiTheme="majorBidi" w:hAnsiTheme="majorBidi" w:cstheme="majorBidi"/>
          <w:color w:val="000000"/>
          <w:szCs w:val="24"/>
        </w:rPr>
      </w:pPr>
      <w:r w:rsidRPr="00D24FBA">
        <w:rPr>
          <w:rFonts w:asciiTheme="majorBidi" w:hAnsiTheme="majorBidi" w:cstheme="majorBidi"/>
          <w:color w:val="000000"/>
          <w:szCs w:val="24"/>
        </w:rPr>
        <w:t xml:space="preserve">References to data protection rules have been streamlined, in accordance with </w:t>
      </w:r>
      <w:r w:rsidRPr="00D24FBA">
        <w:rPr>
          <w:rFonts w:asciiTheme="majorBidi" w:hAnsiTheme="majorBidi" w:cstheme="majorBidi"/>
          <w:color w:val="000000"/>
          <w:szCs w:val="24"/>
        </w:rPr>
        <w:br/>
        <w:t>Regulation (EC) No 45/2011.</w:t>
      </w:r>
    </w:p>
    <w:p w:rsidR="003437A5" w:rsidRDefault="003437A5" w:rsidP="00231C53">
      <w:pPr>
        <w:pStyle w:val="NormalConseil"/>
        <w:spacing w:line="360" w:lineRule="auto"/>
        <w:rPr>
          <w:rFonts w:asciiTheme="majorBidi" w:hAnsiTheme="majorBidi" w:cstheme="majorBidi"/>
          <w:color w:val="000000"/>
          <w:szCs w:val="24"/>
        </w:rPr>
      </w:pPr>
      <w:bookmarkStart w:id="3" w:name="ControlPages"/>
      <w:bookmarkEnd w:id="3"/>
    </w:p>
    <w:p w:rsidR="00231C53" w:rsidRPr="00D24FBA" w:rsidRDefault="00231C53" w:rsidP="00231C53">
      <w:pPr>
        <w:pStyle w:val="NormalConseil"/>
        <w:spacing w:line="360" w:lineRule="auto"/>
        <w:rPr>
          <w:rFonts w:asciiTheme="majorBidi" w:hAnsiTheme="majorBidi" w:cstheme="majorBidi"/>
          <w:color w:val="000000"/>
          <w:szCs w:val="24"/>
        </w:rPr>
      </w:pPr>
      <w:r w:rsidRPr="00D24FBA">
        <w:rPr>
          <w:rFonts w:asciiTheme="majorBidi" w:hAnsiTheme="majorBidi" w:cstheme="majorBidi"/>
          <w:color w:val="000000"/>
          <w:szCs w:val="24"/>
        </w:rPr>
        <w:t>15.</w:t>
      </w:r>
      <w:r w:rsidRPr="00D24FBA">
        <w:rPr>
          <w:rFonts w:asciiTheme="majorBidi" w:hAnsiTheme="majorBidi" w:cstheme="majorBidi"/>
          <w:color w:val="000000"/>
          <w:szCs w:val="24"/>
        </w:rPr>
        <w:tab/>
      </w:r>
      <w:r w:rsidRPr="00D24FBA">
        <w:rPr>
          <w:rFonts w:asciiTheme="majorBidi" w:hAnsiTheme="majorBidi" w:cstheme="majorBidi"/>
          <w:color w:val="000000"/>
          <w:szCs w:val="24"/>
          <w:u w:val="single"/>
        </w:rPr>
        <w:t>Request of documents by the Commission to Member States</w:t>
      </w:r>
    </w:p>
    <w:p w:rsidR="00231C53" w:rsidRPr="00D24FBA" w:rsidRDefault="00231C53" w:rsidP="00231C53">
      <w:pPr>
        <w:pStyle w:val="NormalConseil"/>
        <w:spacing w:line="360" w:lineRule="auto"/>
        <w:ind w:left="567"/>
        <w:rPr>
          <w:rFonts w:asciiTheme="majorBidi" w:hAnsiTheme="majorBidi" w:cstheme="majorBidi"/>
          <w:color w:val="000000"/>
          <w:szCs w:val="24"/>
        </w:rPr>
      </w:pPr>
      <w:r w:rsidRPr="00D24FBA">
        <w:rPr>
          <w:rFonts w:asciiTheme="majorBidi" w:hAnsiTheme="majorBidi" w:cstheme="majorBidi"/>
          <w:color w:val="000000"/>
          <w:szCs w:val="24"/>
        </w:rPr>
        <w:t>The Council clarified that documents supporting import and export declarations should be provided by Member States, upon request by the Commission, and that such request should be dealt with within a period of four weeks.</w:t>
      </w:r>
    </w:p>
    <w:p w:rsidR="00231C53" w:rsidRPr="00D24FBA" w:rsidRDefault="00231C53" w:rsidP="00231C53">
      <w:pPr>
        <w:pStyle w:val="NormalConseil"/>
        <w:spacing w:line="360" w:lineRule="auto"/>
        <w:ind w:left="1134" w:hanging="567"/>
        <w:rPr>
          <w:rFonts w:asciiTheme="majorBidi" w:hAnsiTheme="majorBidi" w:cstheme="majorBidi"/>
          <w:color w:val="000000"/>
          <w:szCs w:val="24"/>
        </w:rPr>
      </w:pPr>
    </w:p>
    <w:p w:rsidR="00231C53" w:rsidRPr="00D24FBA" w:rsidRDefault="00231C53" w:rsidP="00231C53">
      <w:pPr>
        <w:pStyle w:val="NormalConseil"/>
        <w:spacing w:line="360" w:lineRule="auto"/>
        <w:ind w:left="567" w:hanging="567"/>
        <w:rPr>
          <w:rFonts w:asciiTheme="majorBidi" w:hAnsiTheme="majorBidi" w:cstheme="majorBidi"/>
          <w:color w:val="000000"/>
          <w:szCs w:val="24"/>
        </w:rPr>
      </w:pPr>
      <w:r w:rsidRPr="00D24FBA">
        <w:rPr>
          <w:rFonts w:asciiTheme="majorBidi" w:hAnsiTheme="majorBidi" w:cstheme="majorBidi"/>
          <w:color w:val="000000"/>
          <w:szCs w:val="24"/>
        </w:rPr>
        <w:t>16.</w:t>
      </w:r>
      <w:r w:rsidRPr="00D24FBA">
        <w:rPr>
          <w:rFonts w:asciiTheme="majorBidi" w:hAnsiTheme="majorBidi" w:cstheme="majorBidi"/>
          <w:color w:val="000000"/>
          <w:szCs w:val="24"/>
        </w:rPr>
        <w:tab/>
      </w:r>
      <w:r w:rsidRPr="00D24FBA">
        <w:rPr>
          <w:rFonts w:asciiTheme="majorBidi" w:hAnsiTheme="majorBidi" w:cstheme="majorBidi"/>
          <w:color w:val="000000"/>
          <w:szCs w:val="24"/>
          <w:u w:val="single"/>
        </w:rPr>
        <w:t>Data storage</w:t>
      </w:r>
    </w:p>
    <w:p w:rsidR="00231C53" w:rsidRPr="00D24FBA" w:rsidRDefault="00231C53" w:rsidP="00231C53">
      <w:pPr>
        <w:pStyle w:val="NormalConseil"/>
        <w:spacing w:line="360" w:lineRule="auto"/>
        <w:ind w:left="567"/>
        <w:rPr>
          <w:rFonts w:asciiTheme="majorBidi" w:hAnsiTheme="majorBidi" w:cstheme="majorBidi"/>
          <w:color w:val="000000"/>
          <w:szCs w:val="24"/>
        </w:rPr>
      </w:pPr>
      <w:r w:rsidRPr="00D24FBA">
        <w:rPr>
          <w:rFonts w:asciiTheme="majorBidi" w:hAnsiTheme="majorBidi" w:cstheme="majorBidi"/>
          <w:color w:val="000000"/>
          <w:szCs w:val="24"/>
        </w:rPr>
        <w:t>Data included in the Customs Information System (CIS) should be stored for a period of maximum five years, with an additional two years if justified.</w:t>
      </w:r>
    </w:p>
    <w:p w:rsidR="00231C53" w:rsidRPr="00D24FBA" w:rsidRDefault="00231C53" w:rsidP="00231C53">
      <w:pPr>
        <w:pStyle w:val="NormalConseil"/>
        <w:spacing w:line="360" w:lineRule="auto"/>
        <w:rPr>
          <w:rFonts w:asciiTheme="majorBidi" w:hAnsiTheme="majorBidi" w:cstheme="majorBidi"/>
          <w:color w:val="000000"/>
          <w:szCs w:val="24"/>
        </w:rPr>
      </w:pPr>
    </w:p>
    <w:p w:rsidR="00231C53" w:rsidRPr="00D24FBA" w:rsidRDefault="00231C53" w:rsidP="00231C53">
      <w:pPr>
        <w:pStyle w:val="NormalConseil"/>
        <w:spacing w:line="360" w:lineRule="auto"/>
        <w:rPr>
          <w:rFonts w:asciiTheme="majorBidi" w:hAnsiTheme="majorBidi" w:cstheme="majorBidi"/>
          <w:color w:val="000000"/>
          <w:szCs w:val="24"/>
          <w:u w:val="single"/>
        </w:rPr>
      </w:pPr>
      <w:r w:rsidRPr="00D24FBA">
        <w:rPr>
          <w:rFonts w:asciiTheme="majorBidi" w:hAnsiTheme="majorBidi" w:cstheme="majorBidi"/>
          <w:color w:val="000000"/>
          <w:szCs w:val="24"/>
        </w:rPr>
        <w:t>17.</w:t>
      </w:r>
      <w:r w:rsidRPr="00D24FBA">
        <w:rPr>
          <w:rFonts w:asciiTheme="majorBidi" w:hAnsiTheme="majorBidi" w:cstheme="majorBidi"/>
          <w:color w:val="000000"/>
          <w:szCs w:val="24"/>
        </w:rPr>
        <w:tab/>
      </w:r>
      <w:r w:rsidRPr="00D24FBA">
        <w:rPr>
          <w:rFonts w:asciiTheme="majorBidi" w:hAnsiTheme="majorBidi" w:cstheme="majorBidi"/>
          <w:color w:val="000000"/>
          <w:szCs w:val="24"/>
          <w:u w:val="single"/>
        </w:rPr>
        <w:t>Assessment</w:t>
      </w:r>
    </w:p>
    <w:p w:rsidR="00231C53" w:rsidRPr="00D24FBA" w:rsidRDefault="00231C53" w:rsidP="00231C53">
      <w:pPr>
        <w:pStyle w:val="NormalConseil"/>
        <w:spacing w:line="360" w:lineRule="auto"/>
        <w:rPr>
          <w:rFonts w:asciiTheme="majorBidi" w:hAnsiTheme="majorBidi" w:cstheme="majorBidi"/>
          <w:color w:val="000000"/>
          <w:szCs w:val="24"/>
          <w:u w:val="single"/>
        </w:rPr>
      </w:pPr>
    </w:p>
    <w:p w:rsidR="00231C53" w:rsidRPr="00D24FBA" w:rsidRDefault="00231C53" w:rsidP="00231C53">
      <w:pPr>
        <w:pStyle w:val="NormalConseil"/>
        <w:spacing w:line="360" w:lineRule="auto"/>
        <w:ind w:left="567"/>
        <w:rPr>
          <w:rFonts w:asciiTheme="majorBidi" w:hAnsiTheme="majorBidi" w:cstheme="majorBidi"/>
          <w:color w:val="000000"/>
          <w:szCs w:val="24"/>
        </w:rPr>
      </w:pPr>
      <w:r w:rsidRPr="00D24FBA">
        <w:rPr>
          <w:rFonts w:asciiTheme="majorBidi" w:hAnsiTheme="majorBidi" w:cstheme="majorBidi"/>
          <w:color w:val="000000"/>
          <w:szCs w:val="24"/>
        </w:rPr>
        <w:t>The Council provided for an assessment by the Commission, two years after the entry into force of the Regulation, of the necessity to extend the export data and the data on land and air movements in the relevant directories.</w:t>
      </w:r>
    </w:p>
    <w:p w:rsidR="00231C53" w:rsidRPr="00D24FBA" w:rsidRDefault="00231C53" w:rsidP="00231C53">
      <w:pPr>
        <w:pStyle w:val="NormalConseil"/>
        <w:spacing w:line="360" w:lineRule="auto"/>
        <w:ind w:left="567" w:hanging="567"/>
        <w:rPr>
          <w:rFonts w:asciiTheme="majorBidi" w:hAnsiTheme="majorBidi" w:cstheme="majorBidi"/>
          <w:color w:val="000000"/>
          <w:szCs w:val="24"/>
        </w:rPr>
      </w:pPr>
    </w:p>
    <w:p w:rsidR="00231C53" w:rsidRPr="00D24FBA" w:rsidRDefault="00231C53" w:rsidP="00231C53">
      <w:pPr>
        <w:pStyle w:val="NormalConseil"/>
        <w:spacing w:line="360" w:lineRule="auto"/>
        <w:ind w:left="567" w:hanging="567"/>
        <w:rPr>
          <w:rFonts w:asciiTheme="majorBidi" w:hAnsiTheme="majorBidi" w:cstheme="majorBidi"/>
          <w:color w:val="000000"/>
          <w:szCs w:val="24"/>
          <w:u w:val="single"/>
        </w:rPr>
      </w:pPr>
      <w:r w:rsidRPr="00D24FBA">
        <w:rPr>
          <w:rFonts w:asciiTheme="majorBidi" w:hAnsiTheme="majorBidi" w:cstheme="majorBidi"/>
          <w:color w:val="000000"/>
          <w:szCs w:val="24"/>
        </w:rPr>
        <w:t>18.</w:t>
      </w:r>
      <w:r w:rsidRPr="00D24FBA">
        <w:rPr>
          <w:rFonts w:asciiTheme="majorBidi" w:hAnsiTheme="majorBidi" w:cstheme="majorBidi"/>
          <w:color w:val="000000"/>
          <w:szCs w:val="24"/>
        </w:rPr>
        <w:tab/>
      </w:r>
      <w:r w:rsidRPr="00D24FBA">
        <w:rPr>
          <w:rFonts w:asciiTheme="majorBidi" w:hAnsiTheme="majorBidi" w:cstheme="majorBidi"/>
          <w:color w:val="000000"/>
          <w:szCs w:val="24"/>
          <w:u w:val="single"/>
        </w:rPr>
        <w:t xml:space="preserve">Date of application </w:t>
      </w:r>
    </w:p>
    <w:p w:rsidR="00231C53" w:rsidRPr="00D24FBA" w:rsidRDefault="00231C53" w:rsidP="00231C53">
      <w:pPr>
        <w:pStyle w:val="NormalConseil"/>
        <w:spacing w:line="360" w:lineRule="auto"/>
        <w:ind w:left="567"/>
        <w:rPr>
          <w:rFonts w:asciiTheme="majorBidi" w:hAnsiTheme="majorBidi" w:cstheme="majorBidi"/>
          <w:color w:val="000000"/>
          <w:szCs w:val="24"/>
        </w:rPr>
      </w:pPr>
      <w:r w:rsidRPr="00D24FBA">
        <w:rPr>
          <w:rFonts w:asciiTheme="majorBidi" w:hAnsiTheme="majorBidi" w:cstheme="majorBidi"/>
          <w:color w:val="000000"/>
          <w:szCs w:val="24"/>
        </w:rPr>
        <w:t xml:space="preserve">The date of application was set on 1 September 2016, taking into account the delegated and implementing acts to be adopted, and the preparatory tasks to be completed by Member States </w:t>
      </w:r>
    </w:p>
    <w:p w:rsidR="00231C53" w:rsidRPr="00D24FBA" w:rsidRDefault="003437A5" w:rsidP="003437A5">
      <w:pPr>
        <w:pStyle w:val="NormalConseil"/>
        <w:spacing w:line="360" w:lineRule="auto"/>
        <w:rPr>
          <w:rFonts w:asciiTheme="majorBidi" w:hAnsiTheme="majorBidi" w:cstheme="majorBidi"/>
          <w:color w:val="000000"/>
          <w:szCs w:val="24"/>
        </w:rPr>
      </w:pPr>
      <w:r>
        <w:rPr>
          <w:rFonts w:asciiTheme="majorBidi" w:hAnsiTheme="majorBidi" w:cstheme="majorBidi"/>
          <w:i/>
          <w:iCs/>
          <w:color w:val="000000"/>
          <w:szCs w:val="24"/>
        </w:rPr>
        <w:br w:type="page"/>
      </w:r>
      <w:r w:rsidR="00231C53" w:rsidRPr="00D24FBA">
        <w:rPr>
          <w:rFonts w:asciiTheme="majorBidi" w:hAnsiTheme="majorBidi" w:cstheme="majorBidi"/>
          <w:color w:val="000000"/>
          <w:szCs w:val="24"/>
        </w:rPr>
        <w:lastRenderedPageBreak/>
        <w:t>19.</w:t>
      </w:r>
      <w:r w:rsidR="00231C53" w:rsidRPr="00D24FBA">
        <w:rPr>
          <w:rFonts w:asciiTheme="majorBidi" w:hAnsiTheme="majorBidi" w:cstheme="majorBidi"/>
          <w:color w:val="000000"/>
          <w:szCs w:val="24"/>
        </w:rPr>
        <w:tab/>
      </w:r>
      <w:r w:rsidR="00231C53" w:rsidRPr="00D24FBA">
        <w:rPr>
          <w:rFonts w:asciiTheme="majorBidi" w:hAnsiTheme="majorBidi" w:cstheme="majorBidi"/>
          <w:color w:val="000000"/>
          <w:szCs w:val="24"/>
          <w:u w:val="single"/>
        </w:rPr>
        <w:t>Recitals</w:t>
      </w:r>
    </w:p>
    <w:p w:rsidR="00231C53" w:rsidRPr="00D24FBA" w:rsidRDefault="00231C53" w:rsidP="00231C53">
      <w:pPr>
        <w:pStyle w:val="NormalConseil"/>
        <w:spacing w:line="360" w:lineRule="auto"/>
        <w:ind w:left="567"/>
        <w:rPr>
          <w:rFonts w:asciiTheme="majorBidi" w:hAnsiTheme="majorBidi" w:cstheme="majorBidi"/>
          <w:color w:val="000000"/>
          <w:szCs w:val="24"/>
        </w:rPr>
      </w:pPr>
      <w:r w:rsidRPr="00D24FBA">
        <w:rPr>
          <w:rFonts w:asciiTheme="majorBidi" w:hAnsiTheme="majorBidi" w:cstheme="majorBidi"/>
          <w:szCs w:val="24"/>
        </w:rPr>
        <w:t>The recitals have been amended by the Council to correlate with the modified operational parts of the Regulation and to reflect certain concerns expressed by the European Parliament.</w:t>
      </w:r>
    </w:p>
    <w:p w:rsidR="00231C53" w:rsidRPr="00D24FBA" w:rsidRDefault="00231C53" w:rsidP="00231C53">
      <w:pPr>
        <w:pStyle w:val="EntInstit"/>
        <w:spacing w:line="360" w:lineRule="auto"/>
        <w:jc w:val="left"/>
        <w:rPr>
          <w:rFonts w:asciiTheme="majorBidi" w:hAnsiTheme="majorBidi" w:cstheme="majorBidi"/>
          <w:szCs w:val="24"/>
        </w:rPr>
      </w:pPr>
    </w:p>
    <w:p w:rsidR="00231C53" w:rsidRPr="00D24FBA" w:rsidRDefault="00231C53" w:rsidP="00231C53">
      <w:pPr>
        <w:pStyle w:val="EntInstit"/>
        <w:spacing w:line="360" w:lineRule="auto"/>
        <w:jc w:val="left"/>
        <w:rPr>
          <w:rFonts w:asciiTheme="majorBidi" w:hAnsiTheme="majorBidi" w:cstheme="majorBidi"/>
          <w:szCs w:val="24"/>
        </w:rPr>
      </w:pPr>
      <w:r w:rsidRPr="00D24FBA">
        <w:rPr>
          <w:rFonts w:asciiTheme="majorBidi" w:hAnsiTheme="majorBidi" w:cstheme="majorBidi"/>
          <w:szCs w:val="24"/>
        </w:rPr>
        <w:t>IV.</w:t>
      </w:r>
      <w:r w:rsidRPr="00D24FBA">
        <w:rPr>
          <w:rFonts w:asciiTheme="majorBidi" w:hAnsiTheme="majorBidi" w:cstheme="majorBidi"/>
          <w:szCs w:val="24"/>
        </w:rPr>
        <w:tab/>
      </w:r>
      <w:r w:rsidRPr="00D24FBA">
        <w:rPr>
          <w:rFonts w:asciiTheme="majorBidi" w:hAnsiTheme="majorBidi" w:cstheme="majorBidi"/>
          <w:szCs w:val="24"/>
          <w:u w:val="single"/>
        </w:rPr>
        <w:t>CONCLUSION</w:t>
      </w:r>
    </w:p>
    <w:p w:rsidR="00231C53" w:rsidRPr="00D24FBA" w:rsidRDefault="00231C53" w:rsidP="00231C53">
      <w:pPr>
        <w:spacing w:before="0" w:after="0"/>
        <w:rPr>
          <w:rFonts w:asciiTheme="majorBidi" w:hAnsiTheme="majorBidi" w:cstheme="majorBidi"/>
        </w:rPr>
      </w:pPr>
    </w:p>
    <w:p w:rsidR="00231C53" w:rsidRPr="00D24FBA" w:rsidRDefault="00231C53" w:rsidP="00231C53">
      <w:pPr>
        <w:spacing w:before="0" w:after="0"/>
        <w:ind w:left="567"/>
        <w:rPr>
          <w:rFonts w:asciiTheme="majorBidi" w:hAnsiTheme="majorBidi" w:cstheme="majorBidi"/>
        </w:rPr>
      </w:pPr>
      <w:r w:rsidRPr="00D24FBA">
        <w:rPr>
          <w:rFonts w:asciiTheme="majorBidi" w:hAnsiTheme="majorBidi" w:cstheme="majorBidi"/>
        </w:rPr>
        <w:t>In establishing its Position, the Council has taken full account of the proposal of the Commission and of the European Parliament’s position at first reading.</w:t>
      </w:r>
    </w:p>
    <w:p w:rsidR="00231C53" w:rsidRPr="00D24FBA" w:rsidRDefault="00231C53" w:rsidP="00231C53">
      <w:pPr>
        <w:spacing w:before="0" w:after="0"/>
        <w:rPr>
          <w:rFonts w:asciiTheme="majorBidi" w:hAnsiTheme="majorBidi" w:cstheme="majorBidi"/>
        </w:rPr>
      </w:pPr>
    </w:p>
    <w:p w:rsidR="00231C53" w:rsidRPr="00D24FBA" w:rsidRDefault="00231C53" w:rsidP="003437A5">
      <w:pPr>
        <w:pStyle w:val="FinalLine"/>
        <w:spacing w:before="0" w:after="0"/>
        <w:rPr>
          <w:rFonts w:asciiTheme="majorBidi" w:hAnsiTheme="majorBidi" w:cstheme="majorBidi"/>
        </w:rPr>
      </w:pPr>
    </w:p>
    <w:sectPr w:rsidR="00231C53" w:rsidRPr="00D24FBA" w:rsidSect="000C72B2">
      <w:headerReference w:type="even" r:id="rId16"/>
      <w:headerReference w:type="default" r:id="rId17"/>
      <w:footerReference w:type="even" r:id="rId18"/>
      <w:headerReference w:type="first" r:id="rId19"/>
      <w:footerReference w:type="first" r:id="rId20"/>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FE" w:rsidRDefault="008A3BFE" w:rsidP="008A3BFE">
      <w:pPr>
        <w:spacing w:before="0" w:after="0" w:line="240" w:lineRule="auto"/>
      </w:pPr>
      <w:r>
        <w:separator/>
      </w:r>
    </w:p>
  </w:endnote>
  <w:endnote w:type="continuationSeparator" w:id="0">
    <w:p w:rsidR="008A3BFE" w:rsidRDefault="008A3BFE" w:rsidP="008A3B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B2" w:rsidRPr="000C72B2" w:rsidRDefault="000C72B2" w:rsidP="000C72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C72B2" w:rsidRPr="00D94637" w:rsidTr="000C72B2">
      <w:trPr>
        <w:jc w:val="center"/>
      </w:trPr>
      <w:tc>
        <w:tcPr>
          <w:tcW w:w="5000" w:type="pct"/>
          <w:gridSpan w:val="7"/>
          <w:shd w:val="clear" w:color="auto" w:fill="auto"/>
          <w:tcMar>
            <w:top w:w="57" w:type="dxa"/>
          </w:tcMar>
        </w:tcPr>
        <w:p w:rsidR="000C72B2" w:rsidRPr="00D94637" w:rsidRDefault="000C72B2" w:rsidP="00D94637">
          <w:pPr>
            <w:pStyle w:val="FooterText"/>
            <w:pBdr>
              <w:top w:val="single" w:sz="4" w:space="1" w:color="auto"/>
            </w:pBdr>
            <w:spacing w:before="200"/>
            <w:rPr>
              <w:sz w:val="2"/>
              <w:szCs w:val="2"/>
            </w:rPr>
          </w:pPr>
          <w:bookmarkStart w:id="2" w:name="FOOTER_STANDARD"/>
        </w:p>
      </w:tc>
    </w:tr>
    <w:tr w:rsidR="000C72B2" w:rsidRPr="00B310DC" w:rsidTr="000C72B2">
      <w:trPr>
        <w:jc w:val="center"/>
      </w:trPr>
      <w:tc>
        <w:tcPr>
          <w:tcW w:w="2500" w:type="pct"/>
          <w:gridSpan w:val="2"/>
          <w:shd w:val="clear" w:color="auto" w:fill="auto"/>
          <w:tcMar>
            <w:top w:w="0" w:type="dxa"/>
          </w:tcMar>
        </w:tcPr>
        <w:p w:rsidR="000C72B2" w:rsidRPr="00AD7BF2" w:rsidRDefault="000C72B2" w:rsidP="004F54B2">
          <w:pPr>
            <w:pStyle w:val="FooterText"/>
          </w:pPr>
          <w:r>
            <w:t>8257/3/15</w:t>
          </w:r>
          <w:r w:rsidRPr="002511D8">
            <w:t xml:space="preserve"> </w:t>
          </w:r>
          <w:r>
            <w:t>REV 3 ADD 1</w:t>
          </w:r>
        </w:p>
      </w:tc>
      <w:tc>
        <w:tcPr>
          <w:tcW w:w="625" w:type="pct"/>
          <w:shd w:val="clear" w:color="auto" w:fill="auto"/>
          <w:tcMar>
            <w:top w:w="0" w:type="dxa"/>
          </w:tcMar>
        </w:tcPr>
        <w:p w:rsidR="000C72B2" w:rsidRPr="00AD7BF2" w:rsidRDefault="000C72B2" w:rsidP="00D94637">
          <w:pPr>
            <w:pStyle w:val="FooterText"/>
            <w:jc w:val="center"/>
          </w:pPr>
        </w:p>
      </w:tc>
      <w:tc>
        <w:tcPr>
          <w:tcW w:w="1287" w:type="pct"/>
          <w:gridSpan w:val="3"/>
          <w:shd w:val="clear" w:color="auto" w:fill="auto"/>
          <w:tcMar>
            <w:top w:w="0" w:type="dxa"/>
          </w:tcMar>
        </w:tcPr>
        <w:p w:rsidR="000C72B2" w:rsidRPr="002511D8" w:rsidRDefault="000C72B2" w:rsidP="00D94637">
          <w:pPr>
            <w:pStyle w:val="FooterText"/>
            <w:jc w:val="center"/>
          </w:pPr>
          <w:proofErr w:type="spellStart"/>
          <w:r>
            <w:t>psc</w:t>
          </w:r>
          <w:proofErr w:type="spellEnd"/>
        </w:p>
      </w:tc>
      <w:tc>
        <w:tcPr>
          <w:tcW w:w="588" w:type="pct"/>
          <w:shd w:val="clear" w:color="auto" w:fill="auto"/>
          <w:tcMar>
            <w:top w:w="0" w:type="dxa"/>
          </w:tcMar>
        </w:tcPr>
        <w:p w:rsidR="000C72B2" w:rsidRPr="00B310DC" w:rsidRDefault="000C72B2" w:rsidP="00D94637">
          <w:pPr>
            <w:pStyle w:val="FooterText"/>
            <w:jc w:val="right"/>
          </w:pPr>
          <w:r>
            <w:fldChar w:fldCharType="begin"/>
          </w:r>
          <w:r>
            <w:instrText xml:space="preserve"> PAGE  \* MERGEFORMAT </w:instrText>
          </w:r>
          <w:r>
            <w:fldChar w:fldCharType="separate"/>
          </w:r>
          <w:r>
            <w:rPr>
              <w:noProof/>
            </w:rPr>
            <w:t>6</w:t>
          </w:r>
          <w:r>
            <w:fldChar w:fldCharType="end"/>
          </w:r>
        </w:p>
      </w:tc>
    </w:tr>
    <w:tr w:rsidR="000C72B2" w:rsidRPr="00D94637" w:rsidTr="000C72B2">
      <w:trPr>
        <w:jc w:val="center"/>
      </w:trPr>
      <w:tc>
        <w:tcPr>
          <w:tcW w:w="1774" w:type="pct"/>
          <w:shd w:val="clear" w:color="auto" w:fill="auto"/>
        </w:tcPr>
        <w:p w:rsidR="000C72B2" w:rsidRPr="00AD7BF2" w:rsidRDefault="000C72B2" w:rsidP="00D94637">
          <w:pPr>
            <w:pStyle w:val="FooterText"/>
            <w:spacing w:before="40"/>
          </w:pPr>
        </w:p>
      </w:tc>
      <w:tc>
        <w:tcPr>
          <w:tcW w:w="1455" w:type="pct"/>
          <w:gridSpan w:val="3"/>
          <w:shd w:val="clear" w:color="auto" w:fill="auto"/>
        </w:tcPr>
        <w:p w:rsidR="000C72B2" w:rsidRPr="00AD7BF2" w:rsidRDefault="000C72B2" w:rsidP="00D204D6">
          <w:pPr>
            <w:pStyle w:val="FooterText"/>
            <w:spacing w:before="40"/>
            <w:jc w:val="center"/>
          </w:pPr>
          <w:r>
            <w:t>DPG</w:t>
          </w:r>
        </w:p>
      </w:tc>
      <w:tc>
        <w:tcPr>
          <w:tcW w:w="1147" w:type="pct"/>
          <w:shd w:val="clear" w:color="auto" w:fill="auto"/>
        </w:tcPr>
        <w:p w:rsidR="000C72B2" w:rsidRPr="00D94637" w:rsidRDefault="000C72B2" w:rsidP="00D94637">
          <w:pPr>
            <w:pStyle w:val="FooterText"/>
            <w:jc w:val="right"/>
            <w:rPr>
              <w:b/>
              <w:position w:val="-4"/>
              <w:sz w:val="36"/>
            </w:rPr>
          </w:pPr>
        </w:p>
      </w:tc>
      <w:tc>
        <w:tcPr>
          <w:tcW w:w="625" w:type="pct"/>
          <w:gridSpan w:val="2"/>
          <w:shd w:val="clear" w:color="auto" w:fill="auto"/>
        </w:tcPr>
        <w:p w:rsidR="000C72B2" w:rsidRPr="00D94637" w:rsidRDefault="000C72B2" w:rsidP="00D94637">
          <w:pPr>
            <w:pStyle w:val="FooterText"/>
            <w:jc w:val="right"/>
            <w:rPr>
              <w:sz w:val="16"/>
            </w:rPr>
          </w:pPr>
          <w:r>
            <w:rPr>
              <w:b/>
              <w:position w:val="-4"/>
              <w:sz w:val="36"/>
            </w:rPr>
            <w:t>EN</w:t>
          </w:r>
        </w:p>
      </w:tc>
    </w:tr>
    <w:bookmarkEnd w:id="2"/>
  </w:tbl>
  <w:p w:rsidR="00467531" w:rsidRPr="000C72B2" w:rsidRDefault="000C72B2" w:rsidP="000C72B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C72B2" w:rsidRPr="00D94637" w:rsidTr="000C72B2">
      <w:trPr>
        <w:jc w:val="center"/>
      </w:trPr>
      <w:tc>
        <w:tcPr>
          <w:tcW w:w="5000" w:type="pct"/>
          <w:gridSpan w:val="7"/>
          <w:shd w:val="clear" w:color="auto" w:fill="auto"/>
          <w:tcMar>
            <w:top w:w="57" w:type="dxa"/>
          </w:tcMar>
        </w:tcPr>
        <w:p w:rsidR="000C72B2" w:rsidRPr="00D94637" w:rsidRDefault="000C72B2" w:rsidP="00D94637">
          <w:pPr>
            <w:pStyle w:val="FooterText"/>
            <w:pBdr>
              <w:top w:val="single" w:sz="4" w:space="1" w:color="auto"/>
            </w:pBdr>
            <w:spacing w:before="200"/>
            <w:rPr>
              <w:sz w:val="2"/>
              <w:szCs w:val="2"/>
            </w:rPr>
          </w:pPr>
        </w:p>
      </w:tc>
    </w:tr>
    <w:tr w:rsidR="000C72B2" w:rsidRPr="00B310DC" w:rsidTr="000C72B2">
      <w:trPr>
        <w:jc w:val="center"/>
      </w:trPr>
      <w:tc>
        <w:tcPr>
          <w:tcW w:w="2500" w:type="pct"/>
          <w:gridSpan w:val="2"/>
          <w:shd w:val="clear" w:color="auto" w:fill="auto"/>
          <w:tcMar>
            <w:top w:w="0" w:type="dxa"/>
          </w:tcMar>
        </w:tcPr>
        <w:p w:rsidR="000C72B2" w:rsidRPr="00AD7BF2" w:rsidRDefault="000C72B2" w:rsidP="004F54B2">
          <w:pPr>
            <w:pStyle w:val="FooterText"/>
          </w:pPr>
          <w:r>
            <w:t>8257/3/15</w:t>
          </w:r>
          <w:r w:rsidRPr="002511D8">
            <w:t xml:space="preserve"> </w:t>
          </w:r>
          <w:r>
            <w:t>REV 3 ADD 1</w:t>
          </w:r>
        </w:p>
      </w:tc>
      <w:tc>
        <w:tcPr>
          <w:tcW w:w="625" w:type="pct"/>
          <w:shd w:val="clear" w:color="auto" w:fill="auto"/>
          <w:tcMar>
            <w:top w:w="0" w:type="dxa"/>
          </w:tcMar>
        </w:tcPr>
        <w:p w:rsidR="000C72B2" w:rsidRPr="00AD7BF2" w:rsidRDefault="000C72B2" w:rsidP="00D94637">
          <w:pPr>
            <w:pStyle w:val="FooterText"/>
            <w:jc w:val="center"/>
          </w:pPr>
        </w:p>
      </w:tc>
      <w:tc>
        <w:tcPr>
          <w:tcW w:w="1287" w:type="pct"/>
          <w:gridSpan w:val="3"/>
          <w:shd w:val="clear" w:color="auto" w:fill="auto"/>
          <w:tcMar>
            <w:top w:w="0" w:type="dxa"/>
          </w:tcMar>
        </w:tcPr>
        <w:p w:rsidR="000C72B2" w:rsidRPr="002511D8" w:rsidRDefault="000C72B2" w:rsidP="00D94637">
          <w:pPr>
            <w:pStyle w:val="FooterText"/>
            <w:jc w:val="center"/>
          </w:pPr>
          <w:proofErr w:type="spellStart"/>
          <w:r>
            <w:t>psc</w:t>
          </w:r>
          <w:proofErr w:type="spellEnd"/>
        </w:p>
      </w:tc>
      <w:tc>
        <w:tcPr>
          <w:tcW w:w="588" w:type="pct"/>
          <w:shd w:val="clear" w:color="auto" w:fill="auto"/>
          <w:tcMar>
            <w:top w:w="0" w:type="dxa"/>
          </w:tcMar>
        </w:tcPr>
        <w:p w:rsidR="000C72B2" w:rsidRPr="00B310DC" w:rsidRDefault="000C72B2"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0C72B2" w:rsidRPr="00D94637" w:rsidTr="000C72B2">
      <w:trPr>
        <w:jc w:val="center"/>
      </w:trPr>
      <w:tc>
        <w:tcPr>
          <w:tcW w:w="1774" w:type="pct"/>
          <w:shd w:val="clear" w:color="auto" w:fill="auto"/>
        </w:tcPr>
        <w:p w:rsidR="000C72B2" w:rsidRPr="00AD7BF2" w:rsidRDefault="000C72B2" w:rsidP="00D94637">
          <w:pPr>
            <w:pStyle w:val="FooterText"/>
            <w:spacing w:before="40"/>
          </w:pPr>
        </w:p>
      </w:tc>
      <w:tc>
        <w:tcPr>
          <w:tcW w:w="1455" w:type="pct"/>
          <w:gridSpan w:val="3"/>
          <w:shd w:val="clear" w:color="auto" w:fill="auto"/>
        </w:tcPr>
        <w:p w:rsidR="000C72B2" w:rsidRPr="00AD7BF2" w:rsidRDefault="000C72B2" w:rsidP="00D204D6">
          <w:pPr>
            <w:pStyle w:val="FooterText"/>
            <w:spacing w:before="40"/>
            <w:jc w:val="center"/>
          </w:pPr>
          <w:r>
            <w:t>DPG</w:t>
          </w:r>
        </w:p>
      </w:tc>
      <w:tc>
        <w:tcPr>
          <w:tcW w:w="1147" w:type="pct"/>
          <w:shd w:val="clear" w:color="auto" w:fill="auto"/>
        </w:tcPr>
        <w:p w:rsidR="000C72B2" w:rsidRPr="00D94637" w:rsidRDefault="000C72B2" w:rsidP="00D94637">
          <w:pPr>
            <w:pStyle w:val="FooterText"/>
            <w:jc w:val="right"/>
            <w:rPr>
              <w:b/>
              <w:position w:val="-4"/>
              <w:sz w:val="36"/>
            </w:rPr>
          </w:pPr>
        </w:p>
      </w:tc>
      <w:tc>
        <w:tcPr>
          <w:tcW w:w="625" w:type="pct"/>
          <w:gridSpan w:val="2"/>
          <w:shd w:val="clear" w:color="auto" w:fill="auto"/>
        </w:tcPr>
        <w:p w:rsidR="000C72B2" w:rsidRPr="00D94637" w:rsidRDefault="000C72B2" w:rsidP="00D94637">
          <w:pPr>
            <w:pStyle w:val="FooterText"/>
            <w:jc w:val="right"/>
            <w:rPr>
              <w:sz w:val="16"/>
            </w:rPr>
          </w:pPr>
          <w:r>
            <w:rPr>
              <w:b/>
              <w:position w:val="-4"/>
              <w:sz w:val="36"/>
            </w:rPr>
            <w:t>EN</w:t>
          </w:r>
        </w:p>
      </w:tc>
    </w:tr>
  </w:tbl>
  <w:p w:rsidR="00B00693" w:rsidRPr="000C72B2" w:rsidRDefault="00B00693" w:rsidP="000C72B2">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4" w:rsidRPr="000C72B2" w:rsidRDefault="000C72B2" w:rsidP="000C72B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C2" w:rsidRPr="000C72B2" w:rsidRDefault="000C72B2" w:rsidP="000C7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FE" w:rsidRDefault="008A3BFE" w:rsidP="008A3BFE">
      <w:pPr>
        <w:spacing w:before="0" w:after="0" w:line="240" w:lineRule="auto"/>
      </w:pPr>
      <w:r>
        <w:separator/>
      </w:r>
    </w:p>
  </w:footnote>
  <w:footnote w:type="continuationSeparator" w:id="0">
    <w:p w:rsidR="008A3BFE" w:rsidRDefault="008A3BFE" w:rsidP="008A3BFE">
      <w:pPr>
        <w:spacing w:before="0" w:after="0" w:line="240" w:lineRule="auto"/>
      </w:pPr>
      <w:r>
        <w:continuationSeparator/>
      </w:r>
    </w:p>
  </w:footnote>
  <w:footnote w:id="1">
    <w:p w:rsidR="00231C53" w:rsidRDefault="00231C53" w:rsidP="00231C53">
      <w:pPr>
        <w:pStyle w:val="FootnoteText"/>
        <w:ind w:left="567" w:hanging="567"/>
        <w:rPr>
          <w:lang w:val="fr-BE"/>
        </w:rPr>
      </w:pPr>
      <w:r>
        <w:rPr>
          <w:rStyle w:val="FootnoteReference"/>
        </w:rPr>
        <w:footnoteRef/>
      </w:r>
      <w:r>
        <w:t xml:space="preserve"> </w:t>
      </w:r>
      <w:r>
        <w:tab/>
        <w:t>8658/14 CODEC 1023 UD 112 AGRI 294 ENFOCUSTOMS 46 PE 250.</w:t>
      </w:r>
    </w:p>
  </w:footnote>
  <w:footnote w:id="2">
    <w:p w:rsidR="00231C53" w:rsidRPr="0021716C" w:rsidRDefault="00231C53" w:rsidP="00231C53">
      <w:pPr>
        <w:pStyle w:val="FootnoteText"/>
        <w:ind w:left="567" w:hanging="567"/>
      </w:pPr>
      <w:r>
        <w:rPr>
          <w:rStyle w:val="FootnoteReference"/>
        </w:rPr>
        <w:footnoteRef/>
      </w:r>
      <w:r>
        <w:t xml:space="preserve"> </w:t>
      </w:r>
      <w:r w:rsidRPr="0021716C">
        <w:tab/>
        <w:t xml:space="preserve">A number of outstanding technical issues were </w:t>
      </w:r>
      <w:r>
        <w:t>subsequently addressed in January 2015 by the Latvian Presidency.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B2" w:rsidRPr="000C72B2" w:rsidRDefault="000C72B2" w:rsidP="000C72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B2" w:rsidRPr="000C72B2" w:rsidRDefault="000C72B2" w:rsidP="000C72B2">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B2" w:rsidRPr="000C72B2" w:rsidRDefault="000C72B2" w:rsidP="000C72B2">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4" w:rsidRPr="000C72B2" w:rsidRDefault="000C72B2" w:rsidP="000C72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4" w:rsidRPr="000C72B2" w:rsidRDefault="000C72B2" w:rsidP="000C72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4" w:rsidRPr="000C72B2" w:rsidRDefault="000C72B2" w:rsidP="000C72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505E7A4A"/>
    <w:multiLevelType w:val="hybridMultilevel"/>
    <w:tmpl w:val="5CBE3A58"/>
    <w:lvl w:ilvl="0" w:tplc="CDA252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7"/>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9"/>
  </w:num>
  <w:num w:numId="11">
    <w:abstractNumId w:val="20"/>
  </w:num>
  <w:num w:numId="12">
    <w:abstractNumId w:val="1"/>
  </w:num>
  <w:num w:numId="13">
    <w:abstractNumId w:val="22"/>
  </w:num>
  <w:num w:numId="14">
    <w:abstractNumId w:val="18"/>
  </w:num>
  <w:num w:numId="15">
    <w:abstractNumId w:val="14"/>
  </w:num>
  <w:num w:numId="16">
    <w:abstractNumId w:val="9"/>
  </w:num>
  <w:num w:numId="17">
    <w:abstractNumId w:val="16"/>
  </w:num>
  <w:num w:numId="18">
    <w:abstractNumId w:val="3"/>
  </w:num>
  <w:num w:numId="19">
    <w:abstractNumId w:val="21"/>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b97f1631-73a2-475b-b556-f6be0a942c1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STATEMENT OF THE COUNCIL'S REASONS&quot; /&gt;_x000d__x000a_    &lt;/basicdatatype&gt;_x000d__x000a_  &lt;/metadata&gt;_x000d__x000a_  &lt;metadata key=&quot;md_HeadingText&quot;&gt;_x000d__x000a_    &lt;headingtext text=&quot;STATEMENT OF THE COUNCIL'S REASONS&quot;&gt;_x000d__x000a_      &lt;formattedtext&gt;_x000d__x000a_        &lt;xaml text=&quot;STATEMENT OF THE COUNCIL'S REASONS&quot;&gt;&amp;lt;FlowDocument xmlns=&quot;http://schemas.microsoft.com/winfx/2006/xaml/presentation&quot;&amp;gt;&amp;lt;Paragraph&amp;gt;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16&lt;/text&gt;_x000d__x000a_  &lt;/metadata&gt;_x000d__x000a_  &lt;metadata key=&quot;md_Prefix&quot;&gt;_x000d__x000a_    &lt;text&gt;&lt;/text&gt;_x000d__x000a_  &lt;/metadata&gt;_x000d__x000a_  &lt;metadata key=&quot;md_DocumentNumber&quot;&gt;_x000d__x000a_    &lt;text&gt;8257&lt;/text&gt;_x000d__x000a_  &lt;/metadata&gt;_x000d__x000a_  &lt;metadata key=&quot;md_YearDocumentNumber&quot;&gt;_x000d__x000a_    &lt;text&gt;2015&lt;/text&gt;_x000d__x000a_  &lt;/metadata&gt;_x000d__x000a_  &lt;metadata key=&quot;md_Suffixes&quot;&gt;_x000d__x000a_    &lt;text&gt;REV 3 ADD 1&lt;/text&gt;_x000d__x000a_  &lt;/metadata&gt;_x000d__x000a_  &lt;metadata key=&quot;md_SuffixLanguagesInvolved&quot;&gt;_x000d__x000a_    &lt;text&gt;&lt;/text&gt;_x000d__x000a_  &lt;/metadata&gt;_x000d__x000a_  &lt;metadata key=&quot;md_FirstRevNumber&quot;&gt;_x000d__x000a_    &lt;text&gt;3&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UD 93&lt;/text&gt;_x000d__x000a_      &lt;text&gt;AGRI 217&lt;/text&gt;_x000d__x000a_      &lt;text&gt;ENFOCUSTOM 33&lt;/text&gt;_x000d__x000a_      &lt;text&gt;CODEC 585&lt;/text&gt;_x000d__x000a_      &lt;text&gt;PARLNAT 61&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3/0410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of the Council at first reading with view to the adoption of a  REGULATION OF THE EUROPEAN PARLIAMENT AND OF THE COUNCIL amending Council Regulation (EC) No 515/97 on mutual assistance between the administrative authorities of the Member States and cooperation between the latter and the Commission to ensure the correct application of the law on customs and agricultural matters  &amp;#8211; Statement of the Council's reasons &amp;#8211; Adopted by the Council on 15 June 2015&quot;&gt;&amp;lt;FlowDocument FontFamily=&quot;Arial Unicode MS&quot; FontSize=&quot;12&quot; PageWidth=&quot;329&quot; PagePadding=&quot;0,0,0,0&quot; AllowDrop=&quot;False&quot; xmlns=&quot;http://schemas.microsoft.com/winfx/2006/xaml/presentation&quot; xmlns:x=&quot;http://schemas.microsoft.com/winfx/2006/xaml&quot;&amp;gt;&amp;lt;Paragraph xml:space=&quot;preserve&quot;&amp;gt;Position of the Council at first reading with view to the adoption of a  REGULATION OF THE EUROPEAN PARLIAMENT AND OF THE COUNCIL amending Council Regulation (EC) No 515/97 on mutual assistance between the administrative authorities of the Member States and cooperation between the latter and the Commission to ensure the correct application of the law on customs and agricultural matters &amp;lt;/Paragraph&amp;gt;&amp;lt;Paragraph&amp;gt;&amp;#8211; Statement of the Council's reasons&amp;lt;LineBreak /&amp;gt;&amp;#8211; Adopted by the Council on &amp;lt;Run xml:lang=&quot;fr-be&quot;&amp;gt;15 June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ps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3&quot; technicalblockguid=&quot;07aa30fc-67df-4dba-8ba9-9d7e2c2f004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04&lt;/text&gt;_x000d__x000a_  &lt;/metadata&gt;_x000d__x000a_  &lt;metadata key=&quot;md_Prefix&quot;&gt;_x000d__x000a_    &lt;text&gt;&lt;/text&gt;_x000d__x000a_  &lt;/metadata&gt;_x000d__x000a_  &lt;metadata key=&quot;md_DocumentNumber&quot;&gt;_x000d__x000a_    &lt;text&gt;8257&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UD 93&lt;/text&gt;_x000d__x000a_      &lt;text&gt;AGRI 217&lt;/text&gt;_x000d__x000a_      &lt;text&gt;ENFOCUSTOM 33&lt;/text&gt;_x000d__x000a_      &lt;text&gt;CODEC 58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10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view to the adoption of a  REGULATION OF THE EUROPEAN PARLIAMENT AND OF THE COUNCIL amending Council Regulation (EC) No 515/97 on mutual assistance between the administrative authorities of the Member States and cooperation between the latter and the Commission to ensure the correct application of the law on customs and agricultural matters  &amp;#8211; Draft Statement of the Council's reasons&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amp;gt;&amp;lt;Run FontFamily=&quot;Times New Roman&quot; xml:space=&quot;preserve&quot;&amp;gt;Position of the Council at first reading with view to the adoption of a  R&amp;lt;/Run&amp;gt;&amp;lt;Run FontFamily=&quot;Times New Roman&quot; xml:lang=&quot;en-gb&quot;&amp;gt;EGULATION OF THE&amp;lt;/Run&amp;gt;&amp;lt;Run FontFamily=&quot;Times New Roman&quot; xml:space=&quot;preserve&quot;&amp;gt; E&amp;lt;/Run&amp;gt;&amp;lt;Run FontFamily=&quot;Times New Roman&quot; xml:lang=&quot;en-gb&quot; xml:space=&quot;preserve&quot;&amp;gt;UROPEAN &amp;lt;/Run&amp;gt;&amp;lt;Run FontFamily=&quot;Times New Roman&quot;&amp;gt;P&amp;lt;/Run&amp;gt;&amp;lt;Run FontFamily=&quot;Times New Roman&quot; xml:lang=&quot;en-gb&quot; xml:space=&quot;preserve&quot;&amp;gt;ARLIAMENT AND OF THE COUNCIL &amp;lt;/Run&amp;gt;&amp;lt;Run FontFamily=&quot;Times New Roman&quot; xml:space=&quot;preserve&quot;&amp;gt;amending &amp;lt;/Run&amp;gt;&amp;lt;Run FontFamily=&quot;Times New Roman&quot; xml:lang=&quot;en-gb&quot; xml:space=&quot;preserve&quot;&amp;gt;Council &amp;lt;/Run&amp;gt;&amp;lt;Run FontFamily=&quot;Times New Roman&quot; xml:space=&quot;preserve&quot;&amp;gt;Regulation (EC) No 515/97 on mutual assistance between the administrative authorities of the Member States and cooperation between the latter and the Commission to ensure the correct application of the law on customs and agricultural matters &amp;lt;/Run&amp;gt;&amp;lt;/Paragraph&amp;gt;&amp;lt;Paragraph FontFamily=&quot;Georgia&quot;&amp;gt;&amp;lt;Run FontFamily=&quot;Times New Roman&quot;&amp;gt;&amp;#8211; Draft Statement of the Council's reasons&amp;lt;/Run&amp;gt;&amp;lt;/Paragraph&amp;gt;&amp;lt;/FlowDocument&amp;gt;&lt;/xaml&gt;_x000d__x000a_  &lt;/metadata&gt;_x000d__x000a_  &lt;metadata key=&quot;md_SubjectFootnote&quot; /&gt;_x000d__x000a_  &lt;metadata key=&quot;md_DG&quot;&gt;_x000d__x000a_    &lt;text&gt;DGG 3 B&lt;/text&gt;_x000d__x000a_  &lt;/metadata&gt;_x000d__x000a_  &lt;metadata key=&quot;md_Initials&quot;&gt;_x000d__x000a_    &lt;text&gt;PhL/a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8A3BFE"/>
    <w:rsid w:val="000307C2"/>
    <w:rsid w:val="00061F51"/>
    <w:rsid w:val="00061F52"/>
    <w:rsid w:val="0007556A"/>
    <w:rsid w:val="00096B04"/>
    <w:rsid w:val="000C72B2"/>
    <w:rsid w:val="000F59C3"/>
    <w:rsid w:val="00130CD9"/>
    <w:rsid w:val="00182F2F"/>
    <w:rsid w:val="00204186"/>
    <w:rsid w:val="00231C53"/>
    <w:rsid w:val="002F0549"/>
    <w:rsid w:val="003437A5"/>
    <w:rsid w:val="00356F5F"/>
    <w:rsid w:val="00412725"/>
    <w:rsid w:val="00414945"/>
    <w:rsid w:val="004A5CE6"/>
    <w:rsid w:val="004F4BDD"/>
    <w:rsid w:val="005B6963"/>
    <w:rsid w:val="005F0C4F"/>
    <w:rsid w:val="00625999"/>
    <w:rsid w:val="006351BB"/>
    <w:rsid w:val="00651E76"/>
    <w:rsid w:val="00683FE5"/>
    <w:rsid w:val="007046BF"/>
    <w:rsid w:val="007161AD"/>
    <w:rsid w:val="0076613A"/>
    <w:rsid w:val="00773F66"/>
    <w:rsid w:val="00847AAE"/>
    <w:rsid w:val="008738AD"/>
    <w:rsid w:val="008A3BFE"/>
    <w:rsid w:val="008B69E4"/>
    <w:rsid w:val="00901450"/>
    <w:rsid w:val="00984B6A"/>
    <w:rsid w:val="009B07D1"/>
    <w:rsid w:val="00A30641"/>
    <w:rsid w:val="00A47C16"/>
    <w:rsid w:val="00A7778D"/>
    <w:rsid w:val="00A93207"/>
    <w:rsid w:val="00AF3113"/>
    <w:rsid w:val="00B00693"/>
    <w:rsid w:val="00B54F86"/>
    <w:rsid w:val="00BE6E3D"/>
    <w:rsid w:val="00D13316"/>
    <w:rsid w:val="00E5767B"/>
    <w:rsid w:val="00E80814"/>
    <w:rsid w:val="00E810D5"/>
    <w:rsid w:val="00EC0613"/>
    <w:rsid w:val="00F36022"/>
    <w:rsid w:val="00F86DEA"/>
    <w:rsid w:val="00FA145F"/>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Schriftart: 9 pt,Schriftart: 10 pt,Schriftart: 8 pt,WB-Fußnotentext,Reference,Fußnote,fn,Footnote Text Char2,Footnote Text Char Char1,Footnote Text Char1 Char Char,Footnote Text Char Char Char Char, Char Char Char Char Char,Ch,Char"/>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SUPERS,note TESI,numbe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2F0549"/>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8A3BFE"/>
    <w:pPr>
      <w:spacing w:before="0" w:after="440"/>
      <w:ind w:left="-1134" w:right="-1134"/>
    </w:pPr>
    <w:rPr>
      <w:sz w:val="2"/>
    </w:rPr>
  </w:style>
  <w:style w:type="character" w:customStyle="1" w:styleId="TechnicalBlockChar">
    <w:name w:val="Technical Block Char"/>
    <w:basedOn w:val="DefaultParagraphFont"/>
    <w:link w:val="TechnicalBlock"/>
    <w:rsid w:val="008A3BFE"/>
    <w:rPr>
      <w:sz w:val="24"/>
      <w:szCs w:val="24"/>
      <w:lang w:val="en-GB" w:eastAsia="en-US"/>
    </w:rPr>
  </w:style>
  <w:style w:type="character" w:customStyle="1" w:styleId="HeaderCouncilLargeChar">
    <w:name w:val="Header Council Large Char"/>
    <w:basedOn w:val="TechnicalBlockChar"/>
    <w:link w:val="HeaderCouncilLarge"/>
    <w:rsid w:val="008A3BFE"/>
    <w:rPr>
      <w:sz w:val="2"/>
      <w:szCs w:val="24"/>
      <w:lang w:val="en-GB" w:eastAsia="en-US"/>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link w:val="FootnoteText"/>
    <w:hidden/>
    <w:rsid w:val="00FA145F"/>
    <w:rPr>
      <w:sz w:val="24"/>
      <w:lang w:val="en-GB" w:eastAsia="en-US"/>
    </w:rPr>
  </w:style>
  <w:style w:type="paragraph" w:customStyle="1" w:styleId="EntInstit">
    <w:name w:val="EntInstit"/>
    <w:basedOn w:val="Normal"/>
    <w:rsid w:val="00231C53"/>
    <w:pPr>
      <w:widowControl w:val="0"/>
      <w:spacing w:before="0" w:after="0" w:line="240" w:lineRule="auto"/>
      <w:jc w:val="right"/>
    </w:pPr>
    <w:rPr>
      <w:b/>
      <w:szCs w:val="20"/>
      <w:lang w:eastAsia="fr-BE"/>
    </w:rPr>
  </w:style>
  <w:style w:type="paragraph" w:customStyle="1" w:styleId="NormalConseil">
    <w:name w:val="NormalConseil"/>
    <w:basedOn w:val="Normal"/>
    <w:rsid w:val="00231C53"/>
    <w:pPr>
      <w:spacing w:before="0" w:after="0" w:line="240" w:lineRule="auto"/>
    </w:pPr>
    <w:rPr>
      <w:szCs w:val="20"/>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Schriftart: 9 pt,Schriftart: 10 pt,Schriftart: 8 pt,WB-Fußnotentext,Reference,Fußnote,fn,Footnote Text Char2,Footnote Text Char Char1,Footnote Text Char1 Char Char,Footnote Text Char Char Char Char, Char Char Char Char Char,Ch,Char"/>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SUPERS,note TESI,numbe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2F0549"/>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8A3BFE"/>
    <w:pPr>
      <w:spacing w:before="0" w:after="440"/>
      <w:ind w:left="-1134" w:right="-1134"/>
    </w:pPr>
    <w:rPr>
      <w:sz w:val="2"/>
    </w:rPr>
  </w:style>
  <w:style w:type="character" w:customStyle="1" w:styleId="TechnicalBlockChar">
    <w:name w:val="Technical Block Char"/>
    <w:basedOn w:val="DefaultParagraphFont"/>
    <w:link w:val="TechnicalBlock"/>
    <w:rsid w:val="008A3BFE"/>
    <w:rPr>
      <w:sz w:val="24"/>
      <w:szCs w:val="24"/>
      <w:lang w:val="en-GB" w:eastAsia="en-US"/>
    </w:rPr>
  </w:style>
  <w:style w:type="character" w:customStyle="1" w:styleId="HeaderCouncilLargeChar">
    <w:name w:val="Header Council Large Char"/>
    <w:basedOn w:val="TechnicalBlockChar"/>
    <w:link w:val="HeaderCouncilLarge"/>
    <w:rsid w:val="008A3BFE"/>
    <w:rPr>
      <w:sz w:val="2"/>
      <w:szCs w:val="24"/>
      <w:lang w:val="en-GB" w:eastAsia="en-US"/>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link w:val="FootnoteText"/>
    <w:hidden/>
    <w:rsid w:val="00FA145F"/>
    <w:rPr>
      <w:sz w:val="24"/>
      <w:lang w:val="en-GB" w:eastAsia="en-US"/>
    </w:rPr>
  </w:style>
  <w:style w:type="paragraph" w:customStyle="1" w:styleId="EntInstit">
    <w:name w:val="EntInstit"/>
    <w:basedOn w:val="Normal"/>
    <w:rsid w:val="00231C53"/>
    <w:pPr>
      <w:widowControl w:val="0"/>
      <w:spacing w:before="0" w:after="0" w:line="240" w:lineRule="auto"/>
      <w:jc w:val="right"/>
    </w:pPr>
    <w:rPr>
      <w:b/>
      <w:szCs w:val="20"/>
      <w:lang w:eastAsia="fr-BE"/>
    </w:rPr>
  </w:style>
  <w:style w:type="paragraph" w:customStyle="1" w:styleId="NormalConseil">
    <w:name w:val="NormalConseil"/>
    <w:basedOn w:val="Normal"/>
    <w:rsid w:val="00231C53"/>
    <w:pPr>
      <w:spacing w:before="0" w:after="0" w:line="240" w:lineRule="auto"/>
    </w:pPr>
    <w:rPr>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9177F-C4EB-49B3-AB05-69C7F46D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27</TotalTime>
  <Pages>6</Pages>
  <Words>771</Words>
  <Characters>4162</Characters>
  <Application>Microsoft Office Word</Application>
  <DocSecurity>0</DocSecurity>
  <Lines>106</Lines>
  <Paragraphs>44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FRACZEK Monika</dc:creator>
  <cp:lastModifiedBy>NEIRA Julia</cp:lastModifiedBy>
  <cp:revision>6</cp:revision>
  <cp:lastPrinted>2015-06-16T08:04:00Z</cp:lastPrinted>
  <dcterms:created xsi:type="dcterms:W3CDTF">2015-06-15T15:36:00Z</dcterms:created>
  <dcterms:modified xsi:type="dcterms:W3CDTF">2015-06-16T08:05:00Z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3.5.3, Build 20150508</vt:lpwstr>
  </property>
  <property fmtid="{D5CDD505-2E9C-101B-9397-08002B2CF9AE}" pid="5" name="SkipControlLengthPage">
    <vt:lpwstr/>
  </property>
</Properties>
</file>