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6C" w:rsidRPr="00427DF0" w:rsidRDefault="00427DF0" w:rsidP="00427DF0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d0b0f67d-7e18-46ac-bc90-e5328a7d8a86_0" style="width:568.5pt;height:338.25pt">
            <v:imagedata r:id="rId9" o:title=""/>
          </v:shape>
        </w:pict>
      </w:r>
      <w:bookmarkEnd w:id="0"/>
    </w:p>
    <w:p w:rsidR="003C47E4" w:rsidRPr="008719A5" w:rsidRDefault="003C47E4" w:rsidP="003C47E4">
      <w:pPr>
        <w:spacing w:before="360"/>
        <w:rPr>
          <w:b/>
          <w:bCs/>
        </w:rPr>
      </w:pPr>
      <w:r w:rsidRPr="008719A5">
        <w:rPr>
          <w:b/>
        </w:rPr>
        <w:t>A.</w:t>
      </w:r>
      <w:r w:rsidRPr="008719A5">
        <w:tab/>
      </w:r>
      <w:r w:rsidRPr="008719A5">
        <w:rPr>
          <w:b/>
          <w:u w:val="single"/>
        </w:rPr>
        <w:t>ПОНЕДЕЛНИК, 15 ЮНИ 2015 г. (10,00 ч.)</w:t>
      </w:r>
      <w:r w:rsidRPr="008719A5">
        <w:t xml:space="preserve"> </w:t>
      </w:r>
    </w:p>
    <w:p w:rsidR="003C47E4" w:rsidRPr="008719A5" w:rsidRDefault="003C47E4" w:rsidP="003C47E4">
      <w:pPr>
        <w:spacing w:before="240"/>
        <w:rPr>
          <w:b/>
          <w:u w:val="single"/>
        </w:rPr>
      </w:pPr>
      <w:r w:rsidRPr="008719A5">
        <w:rPr>
          <w:b/>
          <w:u w:val="single"/>
        </w:rPr>
        <w:t>ПРАВОСЪДИЕ</w:t>
      </w:r>
    </w:p>
    <w:p w:rsidR="003C47E4" w:rsidRPr="008719A5" w:rsidRDefault="00E662B3" w:rsidP="003C47E4">
      <w:pPr>
        <w:pStyle w:val="PointManual"/>
        <w:spacing w:before="360"/>
      </w:pPr>
      <w:r w:rsidRPr="008719A5">
        <w:t>1.</w:t>
      </w:r>
      <w:r w:rsidRPr="008719A5">
        <w:tab/>
        <w:t>Приемане на предварителния дневен ред</w:t>
      </w:r>
    </w:p>
    <w:p w:rsidR="004A03F9" w:rsidRPr="008719A5" w:rsidRDefault="004A03F9" w:rsidP="0087553B">
      <w:pPr>
        <w:pStyle w:val="Title"/>
        <w:rPr>
          <w:iCs/>
        </w:rPr>
      </w:pPr>
      <w:r w:rsidRPr="008719A5">
        <w:t>Обсъждания на законодателни актове</w:t>
      </w:r>
    </w:p>
    <w:p w:rsidR="004A03F9" w:rsidRPr="008719A5" w:rsidRDefault="00E662B3" w:rsidP="004A03F9">
      <w:pPr>
        <w:pStyle w:val="PointManual"/>
        <w:spacing w:before="360"/>
      </w:pPr>
      <w:r w:rsidRPr="008719A5">
        <w:t>2.</w:t>
      </w:r>
      <w:r w:rsidRPr="008719A5">
        <w:tab/>
        <w:t xml:space="preserve">Предложение за регламент на Европейския парламент и на Съвета относно защитата на физическите лица във връзка с обработването на лични данни и относно свободното движение на такива данни (Общ регламент относно защитата на данните) </w:t>
      </w:r>
      <w:r w:rsidRPr="008719A5">
        <w:rPr>
          <w:b/>
        </w:rPr>
        <w:t>(първо четене)</w:t>
      </w:r>
    </w:p>
    <w:p w:rsidR="004A03F9" w:rsidRPr="008719A5" w:rsidRDefault="004A03F9" w:rsidP="004A03F9">
      <w:pPr>
        <w:pStyle w:val="DashEqual1"/>
      </w:pPr>
      <w:r w:rsidRPr="008719A5">
        <w:t xml:space="preserve">Общ подход </w:t>
      </w:r>
      <w:r w:rsidRPr="008719A5">
        <w:rPr>
          <w:b/>
          <w:color w:val="000000"/>
          <w:vertAlign w:val="superscript"/>
        </w:rPr>
        <w:t>1</w:t>
      </w:r>
    </w:p>
    <w:p w:rsidR="004A03F9" w:rsidRPr="008719A5" w:rsidRDefault="004A03F9" w:rsidP="004A03F9">
      <w:pPr>
        <w:pStyle w:val="PointDoubleManual3"/>
      </w:pPr>
      <w:r w:rsidRPr="008719A5">
        <w:t>9565/15 DATAPROTECT 97 JAI 420 MI 369 DIGIT 49 DAPIX 94 FREMP 133 COMIX 259 CODEC 823</w:t>
      </w:r>
    </w:p>
    <w:p w:rsidR="004A03F9" w:rsidRPr="008719A5" w:rsidRDefault="00E662B3" w:rsidP="00E662B3">
      <w:pPr>
        <w:pStyle w:val="PointManual"/>
        <w:spacing w:before="360"/>
      </w:pPr>
      <w:r w:rsidRPr="008719A5">
        <w:br w:type="page"/>
      </w:r>
      <w:r w:rsidRPr="008719A5">
        <w:lastRenderedPageBreak/>
        <w:t>3.</w:t>
      </w:r>
      <w:r w:rsidRPr="008719A5">
        <w:tab/>
        <w:t xml:space="preserve">Предложение за регламент на Европейския парламент и на Съвета за насърчаване на свободното движение на гражданите и предприятията чрез опростяване на приемането на някои официални документи в Европейския съюз и за изменение на Регламент (ЕС) № 1024/2012 </w:t>
      </w:r>
      <w:r w:rsidRPr="008719A5">
        <w:rPr>
          <w:b/>
        </w:rPr>
        <w:t>(първо четене)</w:t>
      </w:r>
    </w:p>
    <w:p w:rsidR="004A03F9" w:rsidRPr="008719A5" w:rsidRDefault="004A03F9" w:rsidP="004A03F9">
      <w:pPr>
        <w:pStyle w:val="DashEqual1"/>
      </w:pPr>
      <w:r w:rsidRPr="008719A5">
        <w:t xml:space="preserve">Общ подход </w:t>
      </w:r>
      <w:r w:rsidRPr="008719A5">
        <w:rPr>
          <w:rStyle w:val="FootnoteReference"/>
        </w:rPr>
        <w:footnoteReference w:id="1"/>
      </w:r>
    </w:p>
    <w:p w:rsidR="004A03F9" w:rsidRPr="008719A5" w:rsidRDefault="004A03F9" w:rsidP="004A03F9">
      <w:pPr>
        <w:pStyle w:val="Text3"/>
      </w:pPr>
      <w:r w:rsidRPr="008719A5">
        <w:t>9332/15 JUSTCIV 135 FREMP 121 CODEC 793</w:t>
      </w:r>
    </w:p>
    <w:p w:rsidR="004A03F9" w:rsidRPr="008719A5" w:rsidRDefault="004A03F9" w:rsidP="004A03F9">
      <w:pPr>
        <w:pStyle w:val="Text4"/>
      </w:pPr>
      <w:r w:rsidRPr="008719A5">
        <w:tab/>
        <w:t>+ ADD 1</w:t>
      </w:r>
    </w:p>
    <w:p w:rsidR="004A03F9" w:rsidRPr="008719A5" w:rsidRDefault="004A03F9" w:rsidP="004A03F9">
      <w:pPr>
        <w:pStyle w:val="Text4"/>
      </w:pPr>
      <w:r w:rsidRPr="008719A5">
        <w:t>+ ADD 2</w:t>
      </w:r>
    </w:p>
    <w:p w:rsidR="004A03F9" w:rsidRPr="008719A5" w:rsidRDefault="004A03F9" w:rsidP="004A03F9">
      <w:pPr>
        <w:pStyle w:val="Text4"/>
      </w:pPr>
      <w:r w:rsidRPr="008719A5">
        <w:t>+ ADD 3</w:t>
      </w:r>
    </w:p>
    <w:p w:rsidR="004A03F9" w:rsidRPr="008719A5" w:rsidRDefault="00E662B3" w:rsidP="004A03F9">
      <w:pPr>
        <w:pStyle w:val="PointManual"/>
        <w:spacing w:before="360"/>
      </w:pPr>
      <w:r w:rsidRPr="008719A5">
        <w:t>4.</w:t>
      </w:r>
      <w:r w:rsidRPr="008719A5">
        <w:tab/>
        <w:t>Предложение за регламент на Съвета за създаване на Европейска прокуратура</w:t>
      </w:r>
    </w:p>
    <w:p w:rsidR="004A03F9" w:rsidRPr="008719A5" w:rsidRDefault="004A03F9" w:rsidP="004A03F9">
      <w:pPr>
        <w:pStyle w:val="DashEqual1"/>
      </w:pPr>
      <w:r w:rsidRPr="008719A5">
        <w:t>Ориентационен дебат</w:t>
      </w:r>
    </w:p>
    <w:p w:rsidR="004A03F9" w:rsidRPr="008719A5" w:rsidRDefault="004A03F9" w:rsidP="004A03F9">
      <w:pPr>
        <w:pStyle w:val="Text3"/>
      </w:pPr>
      <w:r w:rsidRPr="008719A5">
        <w:t xml:space="preserve">9372/15 EPPO 30 EUROJUST 112 CATS 59 FIN 393 COPEN 142 GAF 15 </w:t>
      </w:r>
    </w:p>
    <w:p w:rsidR="004A03F9" w:rsidRPr="008719A5" w:rsidRDefault="00E662B3" w:rsidP="004A03F9">
      <w:pPr>
        <w:pStyle w:val="PointManual"/>
        <w:spacing w:before="360"/>
      </w:pPr>
      <w:r w:rsidRPr="008719A5">
        <w:t>5.</w:t>
      </w:r>
      <w:r w:rsidRPr="008719A5">
        <w:tab/>
        <w:t>Други въпроси</w:t>
      </w:r>
    </w:p>
    <w:p w:rsidR="004A03F9" w:rsidRPr="008719A5" w:rsidRDefault="004A03F9" w:rsidP="004A03F9">
      <w:pPr>
        <w:pStyle w:val="DashEqual1"/>
      </w:pPr>
      <w:r w:rsidRPr="008719A5">
        <w:t>Информация от председателството по текущи законодателни предложения</w:t>
      </w:r>
    </w:p>
    <w:p w:rsidR="004A03F9" w:rsidRPr="008719A5" w:rsidRDefault="004A03F9" w:rsidP="004A03F9">
      <w:pPr>
        <w:pStyle w:val="Title"/>
        <w:rPr>
          <w:b w:val="0"/>
          <w:bCs w:val="0"/>
          <w:i w:val="0"/>
          <w:iCs/>
        </w:rPr>
      </w:pPr>
      <w:r w:rsidRPr="008719A5">
        <w:t>Незаконодателни дейности</w:t>
      </w:r>
    </w:p>
    <w:p w:rsidR="004A03F9" w:rsidRPr="008719A5" w:rsidRDefault="00E662B3" w:rsidP="004A03F9">
      <w:pPr>
        <w:pStyle w:val="PointManual"/>
        <w:spacing w:before="360"/>
      </w:pPr>
      <w:r w:rsidRPr="008719A5">
        <w:t>6.</w:t>
      </w:r>
      <w:r w:rsidRPr="008719A5">
        <w:tab/>
        <w:t>Одобряване на списъка на точки А</w:t>
      </w:r>
    </w:p>
    <w:p w:rsidR="004A03F9" w:rsidRPr="008719A5" w:rsidRDefault="004A03F9" w:rsidP="004A03F9">
      <w:pPr>
        <w:pStyle w:val="Text3"/>
      </w:pPr>
      <w:r w:rsidRPr="008719A5">
        <w:t>9608/15 PTS A 48</w:t>
      </w:r>
    </w:p>
    <w:p w:rsidR="004A03F9" w:rsidRPr="008719A5" w:rsidRDefault="00E662B3" w:rsidP="004A03F9">
      <w:pPr>
        <w:pStyle w:val="PointManual"/>
        <w:spacing w:before="360"/>
      </w:pPr>
      <w:r w:rsidRPr="008719A5">
        <w:t>7.</w:t>
      </w:r>
      <w:r w:rsidRPr="008719A5">
        <w:tab/>
        <w:t>Други въпроси</w:t>
      </w:r>
    </w:p>
    <w:p w:rsidR="004A03F9" w:rsidRPr="008719A5" w:rsidRDefault="004A03F9" w:rsidP="004A03F9">
      <w:pPr>
        <w:pStyle w:val="PointManual1"/>
        <w:spacing w:before="120"/>
      </w:pPr>
      <w:r w:rsidRPr="008719A5">
        <w:t>а)</w:t>
      </w:r>
      <w:r w:rsidRPr="008719A5">
        <w:tab/>
        <w:t>Среща ЕС—САЩ на министрите на правосъдието и на вътрешните работи (Рига, 2—3 юни 2015 г.)</w:t>
      </w:r>
    </w:p>
    <w:p w:rsidR="004A03F9" w:rsidRPr="008719A5" w:rsidRDefault="004A03F9" w:rsidP="004A03F9">
      <w:pPr>
        <w:pStyle w:val="DashEqual2"/>
      </w:pPr>
      <w:r w:rsidRPr="008719A5">
        <w:t>Информация от председателството</w:t>
      </w:r>
    </w:p>
    <w:p w:rsidR="004A03F9" w:rsidRPr="008719A5" w:rsidRDefault="004A03F9" w:rsidP="004A03F9">
      <w:pPr>
        <w:pStyle w:val="PointDoubleManual3"/>
      </w:pPr>
      <w:r w:rsidRPr="008719A5">
        <w:t>9681/15 JAIEX 35 RELEX 455 ASIM 35 CATS 64 CYBER 49 EUROJUST 119</w:t>
      </w:r>
      <w:r w:rsidRPr="008719A5">
        <w:br/>
        <w:t>JUSTCIV 143 USA 19</w:t>
      </w:r>
    </w:p>
    <w:p w:rsidR="004A03F9" w:rsidRPr="008719A5" w:rsidRDefault="004A03F9" w:rsidP="004A03F9">
      <w:pPr>
        <w:pStyle w:val="PointDoubleManual3"/>
      </w:pPr>
      <w:r w:rsidRPr="008719A5">
        <w:t xml:space="preserve">9637/15 JAIEX 34 RELEX 452 ASIM 34 CATS 63 COSI 64 CYBER 47 CORDROGUE 39 DATAPROTECT 99 JUSTCIV 142 </w:t>
      </w:r>
      <w:r w:rsidRPr="008719A5">
        <w:br/>
        <w:t>EUROJUST 116 VISA 210 ENFOPOL 134 USA 18 FRONT 120</w:t>
      </w:r>
    </w:p>
    <w:p w:rsidR="004A03F9" w:rsidRPr="008719A5" w:rsidRDefault="004A03F9" w:rsidP="004A03F9">
      <w:pPr>
        <w:pStyle w:val="PointManual1"/>
        <w:spacing w:before="120"/>
      </w:pPr>
      <w:r w:rsidRPr="008719A5">
        <w:t>б)</w:t>
      </w:r>
      <w:r w:rsidRPr="008719A5">
        <w:tab/>
        <w:t>Представяне от Люксембург на програмата на предстоящото председателство</w:t>
      </w:r>
      <w:r w:rsidRPr="008719A5">
        <w:br/>
        <w:t>(юли—декември 2015 г.)</w:t>
      </w:r>
    </w:p>
    <w:p w:rsidR="004A03F9" w:rsidRPr="008719A5" w:rsidRDefault="00E662B3" w:rsidP="00F62B07">
      <w:pPr>
        <w:spacing w:before="240"/>
        <w:rPr>
          <w:b/>
          <w:bCs/>
          <w:u w:val="single"/>
        </w:rPr>
      </w:pPr>
      <w:r w:rsidRPr="008719A5">
        <w:br w:type="page"/>
      </w:r>
      <w:r w:rsidRPr="008719A5">
        <w:rPr>
          <w:b/>
        </w:rPr>
        <w:lastRenderedPageBreak/>
        <w:t>Б.</w:t>
      </w:r>
      <w:r w:rsidRPr="008719A5">
        <w:tab/>
      </w:r>
      <w:r w:rsidRPr="008719A5">
        <w:rPr>
          <w:b/>
          <w:u w:val="single"/>
        </w:rPr>
        <w:t>ВТОРНИК, 16 ЮНИ 2015 г. (10,00 ч.)</w:t>
      </w:r>
    </w:p>
    <w:p w:rsidR="004A03F9" w:rsidRPr="008719A5" w:rsidRDefault="004A03F9" w:rsidP="00F62B07">
      <w:pPr>
        <w:spacing w:before="240"/>
        <w:rPr>
          <w:b/>
          <w:bCs/>
          <w:u w:val="single"/>
        </w:rPr>
      </w:pPr>
      <w:r w:rsidRPr="008719A5">
        <w:rPr>
          <w:b/>
          <w:u w:val="single"/>
        </w:rPr>
        <w:t>ВЪТРЕШНИ РАБОТИ</w:t>
      </w:r>
    </w:p>
    <w:p w:rsidR="004A03F9" w:rsidRPr="008719A5" w:rsidRDefault="004A03F9" w:rsidP="00F62B07">
      <w:pPr>
        <w:pStyle w:val="Title"/>
        <w:spacing w:before="200" w:after="200"/>
        <w:rPr>
          <w:b w:val="0"/>
          <w:bCs w:val="0"/>
          <w:i w:val="0"/>
          <w:iCs/>
        </w:rPr>
      </w:pPr>
      <w:r w:rsidRPr="008719A5">
        <w:t>Обсъждания на законодателни актове</w:t>
      </w:r>
    </w:p>
    <w:p w:rsidR="004A03F9" w:rsidRPr="008719A5" w:rsidRDefault="00E662B3" w:rsidP="004A03F9">
      <w:pPr>
        <w:pStyle w:val="PointManual"/>
        <w:spacing w:before="360"/>
      </w:pPr>
      <w:r w:rsidRPr="008719A5">
        <w:t>8.</w:t>
      </w:r>
      <w:r w:rsidRPr="008719A5">
        <w:tab/>
        <w:t>Други въпроси</w:t>
      </w:r>
    </w:p>
    <w:p w:rsidR="004A03F9" w:rsidRPr="008719A5" w:rsidRDefault="004A03F9" w:rsidP="004A03F9">
      <w:pPr>
        <w:pStyle w:val="DashEqual1"/>
      </w:pPr>
      <w:r w:rsidRPr="008719A5">
        <w:t>Информация от председателството по текущи законодателни предложения</w:t>
      </w:r>
    </w:p>
    <w:p w:rsidR="004A03F9" w:rsidRPr="008719A5" w:rsidRDefault="004A03F9" w:rsidP="00F62B07">
      <w:pPr>
        <w:pStyle w:val="Title"/>
        <w:spacing w:before="240"/>
      </w:pPr>
      <w:r w:rsidRPr="008719A5">
        <w:t>Незаконодателни дейности</w:t>
      </w:r>
    </w:p>
    <w:p w:rsidR="004A03F9" w:rsidRPr="008719A5" w:rsidRDefault="00E662B3" w:rsidP="004A03F9">
      <w:pPr>
        <w:pStyle w:val="PointManual"/>
        <w:spacing w:before="360"/>
        <w:rPr>
          <w:rFonts w:eastAsia="Calibri"/>
        </w:rPr>
      </w:pPr>
      <w:r w:rsidRPr="008719A5">
        <w:t>9.</w:t>
      </w:r>
      <w:r w:rsidRPr="008719A5">
        <w:tab/>
        <w:t>Въпроси, свързани със Смесения комитет</w:t>
      </w:r>
    </w:p>
    <w:p w:rsidR="004A03F9" w:rsidRPr="008719A5" w:rsidRDefault="004A03F9" w:rsidP="004A03F9">
      <w:pPr>
        <w:pStyle w:val="DashEqual1"/>
        <w:rPr>
          <w:rFonts w:eastAsia="Calibri"/>
        </w:rPr>
      </w:pPr>
      <w:r w:rsidRPr="008719A5">
        <w:t xml:space="preserve">Информация от председателството </w:t>
      </w:r>
    </w:p>
    <w:p w:rsidR="004A03F9" w:rsidRPr="008719A5" w:rsidRDefault="00E662B3" w:rsidP="004A03F9">
      <w:pPr>
        <w:pStyle w:val="PointManual"/>
        <w:spacing w:before="360"/>
        <w:rPr>
          <w:rFonts w:eastAsia="Calibri"/>
        </w:rPr>
      </w:pPr>
      <w:r w:rsidRPr="008719A5">
        <w:t>10.</w:t>
      </w:r>
      <w:r w:rsidRPr="008719A5">
        <w:tab/>
        <w:t>Проект за заключения на Съвета относно обновената стратегия за вътрешна сигурност на Европейския съюз за периода 2015—2020 г.</w:t>
      </w:r>
      <w:r w:rsidRPr="008719A5">
        <w:rPr>
          <w:b/>
          <w:color w:val="000000"/>
          <w:vertAlign w:val="superscript"/>
        </w:rPr>
        <w:t xml:space="preserve"> 2</w:t>
      </w:r>
    </w:p>
    <w:p w:rsidR="004A03F9" w:rsidRPr="008719A5" w:rsidRDefault="004A03F9" w:rsidP="004A03F9">
      <w:pPr>
        <w:pStyle w:val="DashEqual1"/>
        <w:rPr>
          <w:rFonts w:eastAsia="Calibri"/>
        </w:rPr>
      </w:pPr>
      <w:r w:rsidRPr="008719A5">
        <w:t>Приемане</w:t>
      </w:r>
    </w:p>
    <w:p w:rsidR="004A03F9" w:rsidRPr="008719A5" w:rsidRDefault="004A03F9" w:rsidP="004A03F9">
      <w:pPr>
        <w:pStyle w:val="Text3"/>
      </w:pPr>
      <w:r w:rsidRPr="008719A5">
        <w:t>9798/15 JAI 442 COSI 67</w:t>
      </w:r>
    </w:p>
    <w:p w:rsidR="004A03F9" w:rsidRPr="008719A5" w:rsidRDefault="00E662B3" w:rsidP="004A03F9">
      <w:pPr>
        <w:pStyle w:val="PointManual"/>
        <w:spacing w:before="360"/>
        <w:rPr>
          <w:rFonts w:eastAsia="Calibri"/>
        </w:rPr>
      </w:pPr>
      <w:r w:rsidRPr="008719A5">
        <w:t>11.</w:t>
      </w:r>
      <w:r w:rsidRPr="008719A5">
        <w:tab/>
        <w:t xml:space="preserve">Борба с тероризма </w:t>
      </w:r>
      <w:r w:rsidRPr="008719A5">
        <w:rPr>
          <w:rStyle w:val="FootnoteReference"/>
        </w:rPr>
        <w:footnoteReference w:id="2"/>
      </w:r>
    </w:p>
    <w:p w:rsidR="004A03F9" w:rsidRPr="008719A5" w:rsidRDefault="004A03F9" w:rsidP="004A03F9">
      <w:pPr>
        <w:pStyle w:val="Dash1"/>
        <w:rPr>
          <w:rFonts w:eastAsia="Calibri"/>
        </w:rPr>
      </w:pPr>
      <w:r w:rsidRPr="008719A5">
        <w:t xml:space="preserve">Последващи действия във връзка с изявлението на членовете на Европейския съвет от 12 февруари 2015 г. относно борбата с тероризма </w:t>
      </w:r>
    </w:p>
    <w:p w:rsidR="004A03F9" w:rsidRPr="008719A5" w:rsidRDefault="004A03F9" w:rsidP="004A03F9">
      <w:pPr>
        <w:pStyle w:val="DashEqual2"/>
        <w:rPr>
          <w:rFonts w:eastAsia="Calibri"/>
        </w:rPr>
      </w:pPr>
      <w:r w:rsidRPr="008719A5">
        <w:t>Доклад на председателството</w:t>
      </w:r>
    </w:p>
    <w:p w:rsidR="004A03F9" w:rsidRPr="008719A5" w:rsidRDefault="004A03F9" w:rsidP="004A03F9">
      <w:pPr>
        <w:pStyle w:val="PointDoubleManual3"/>
        <w:rPr>
          <w:rFonts w:eastAsia="Calibri"/>
        </w:rPr>
      </w:pPr>
      <w:r w:rsidRPr="008719A5">
        <w:t xml:space="preserve">9418/1/15 REV 1 JAI 404 COSI 59 COPS 161 ENFOPOL 128 COTER 69 </w:t>
      </w:r>
      <w:r w:rsidRPr="008719A5">
        <w:br/>
        <w:t>SIRIS 39 FRONT 111 COPEN 144 DROIPEN 55 CFSP/PESC 203 CATS 61 EUROJUST 113 CYBER 54</w:t>
      </w:r>
    </w:p>
    <w:p w:rsidR="004A03F9" w:rsidRPr="008719A5" w:rsidRDefault="004A03F9" w:rsidP="004A03F9">
      <w:pPr>
        <w:pStyle w:val="DashEqual2"/>
        <w:rPr>
          <w:rFonts w:eastAsia="Calibri"/>
        </w:rPr>
      </w:pPr>
      <w:r w:rsidRPr="008719A5">
        <w:t>Доклад на координатора за борба с тероризма</w:t>
      </w:r>
    </w:p>
    <w:p w:rsidR="004A03F9" w:rsidRPr="008719A5" w:rsidRDefault="004A03F9" w:rsidP="004A03F9">
      <w:pPr>
        <w:pStyle w:val="PointDoubleManual3"/>
      </w:pPr>
      <w:r w:rsidRPr="008719A5">
        <w:t>9422/1/15 REV</w:t>
      </w:r>
      <w:bookmarkStart w:id="1" w:name="_GoBack"/>
      <w:bookmarkEnd w:id="1"/>
      <w:r w:rsidRPr="008719A5">
        <w:t xml:space="preserve"> 1 JAI 405 CFSP/PESC 202 COSI 60 COPS 162 ENFOPOL 129 COTER 70 SIRIS 40 FRONT 112 CATS 60 EDUC 196</w:t>
      </w:r>
    </w:p>
    <w:p w:rsidR="004A03F9" w:rsidRPr="008719A5" w:rsidRDefault="00E662B3" w:rsidP="004A03F9">
      <w:pPr>
        <w:pStyle w:val="PointManual"/>
        <w:spacing w:before="360"/>
        <w:rPr>
          <w:rFonts w:eastAsia="Calibri"/>
        </w:rPr>
      </w:pPr>
      <w:r w:rsidRPr="008719A5">
        <w:t>12.</w:t>
      </w:r>
      <w:r w:rsidRPr="008719A5">
        <w:tab/>
        <w:t>Други въпроси</w:t>
      </w:r>
    </w:p>
    <w:p w:rsidR="004A03F9" w:rsidRPr="008719A5" w:rsidRDefault="004A03F9" w:rsidP="004A03F9">
      <w:pPr>
        <w:pStyle w:val="PointManual1"/>
        <w:spacing w:before="120"/>
        <w:rPr>
          <w:rFonts w:eastAsia="Calibri"/>
        </w:rPr>
      </w:pPr>
      <w:r w:rsidRPr="008719A5">
        <w:t>а)</w:t>
      </w:r>
      <w:r w:rsidRPr="008719A5">
        <w:tab/>
        <w:t>Среща ЕС—САЩ на министрите на правосъдието и на вътрешните работи (Рига, 2—3 юни 2015 г.)</w:t>
      </w:r>
    </w:p>
    <w:p w:rsidR="004A03F9" w:rsidRPr="008719A5" w:rsidRDefault="004A03F9" w:rsidP="004A03F9">
      <w:pPr>
        <w:pStyle w:val="DashEqual2"/>
        <w:rPr>
          <w:rFonts w:eastAsia="Calibri"/>
        </w:rPr>
      </w:pPr>
      <w:r w:rsidRPr="008719A5">
        <w:t>Информация от председателството</w:t>
      </w:r>
    </w:p>
    <w:p w:rsidR="004A03F9" w:rsidRPr="008719A5" w:rsidRDefault="004A03F9" w:rsidP="004A03F9">
      <w:pPr>
        <w:pStyle w:val="PointDoubleManual3"/>
      </w:pPr>
      <w:r w:rsidRPr="008719A5">
        <w:t xml:space="preserve">9681/15 JAIEX 35 RELEX 455 ASIM 35 CATS 64 CYBER 49 EUROJUST 119 </w:t>
      </w:r>
      <w:r w:rsidRPr="008719A5">
        <w:br/>
        <w:t>JUSTCIV 143 USA 19</w:t>
      </w:r>
    </w:p>
    <w:p w:rsidR="004A03F9" w:rsidRPr="008719A5" w:rsidRDefault="004A03F9" w:rsidP="004A03F9">
      <w:pPr>
        <w:pStyle w:val="PointDoubleManual3"/>
      </w:pPr>
      <w:r w:rsidRPr="008719A5">
        <w:t xml:space="preserve">9637/15 JAIEX 34 RELEX 452 ASIM 34 CATS 63 COSI 64 CYBER 47 CORDROGUE 39 DATAPROTECT 99 JUSTCIV 142 </w:t>
      </w:r>
      <w:r w:rsidRPr="008719A5">
        <w:br/>
        <w:t>EUROJUST 116 VISA 210 ENFOPOL 134 USA 18 FRONT 120</w:t>
      </w:r>
    </w:p>
    <w:p w:rsidR="004A03F9" w:rsidRPr="008719A5" w:rsidRDefault="004A03F9" w:rsidP="004A03F9">
      <w:pPr>
        <w:pStyle w:val="PointManual1"/>
        <w:spacing w:before="120"/>
        <w:rPr>
          <w:rFonts w:eastAsia="Calibri"/>
        </w:rPr>
      </w:pPr>
      <w:r w:rsidRPr="008719A5">
        <w:t>б)</w:t>
      </w:r>
      <w:r w:rsidRPr="008719A5">
        <w:tab/>
        <w:t>Конференция на министрите на правосъдието и на вътрешните работи по Процеса от Бърдо и Процеса за сътрудничество в Югоизточна Европа, Будва (Черна гора) 16—17 април 2015 г.</w:t>
      </w:r>
    </w:p>
    <w:p w:rsidR="004A03F9" w:rsidRPr="008719A5" w:rsidRDefault="004A03F9" w:rsidP="004A03F9">
      <w:pPr>
        <w:pStyle w:val="DashEqual2"/>
        <w:rPr>
          <w:rFonts w:eastAsia="Calibri"/>
        </w:rPr>
      </w:pPr>
      <w:r w:rsidRPr="008719A5">
        <w:t>Информация от Словения</w:t>
      </w:r>
    </w:p>
    <w:p w:rsidR="004A03F9" w:rsidRPr="008719A5" w:rsidRDefault="004A03F9" w:rsidP="004A03F9">
      <w:pPr>
        <w:pStyle w:val="PointDoubleManual3"/>
      </w:pPr>
      <w:r w:rsidRPr="008719A5">
        <w:t>9789/15 JAI 440 ENFOPOL 144 COTER 73 COWEB 50</w:t>
      </w:r>
    </w:p>
    <w:p w:rsidR="004A03F9" w:rsidRPr="008719A5" w:rsidRDefault="004A03F9" w:rsidP="004A03F9">
      <w:pPr>
        <w:pStyle w:val="PointDoubleManual3"/>
        <w:rPr>
          <w:rFonts w:eastAsia="Calibri"/>
        </w:rPr>
      </w:pPr>
      <w:r w:rsidRPr="008719A5">
        <w:t>9885/15 JAI 455 ENFOPOL 151 COTER 77 COWEB 52</w:t>
      </w:r>
    </w:p>
    <w:p w:rsidR="004A03F9" w:rsidRPr="008719A5" w:rsidRDefault="004A03F9" w:rsidP="00427DF0">
      <w:pPr>
        <w:pStyle w:val="PointManual1"/>
        <w:spacing w:line="240" w:lineRule="exact"/>
        <w:rPr>
          <w:rFonts w:eastAsia="Calibri"/>
        </w:rPr>
      </w:pPr>
      <w:r w:rsidRPr="008719A5">
        <w:br w:type="page"/>
      </w:r>
      <w:bookmarkStart w:id="2" w:name="ControlPages"/>
      <w:bookmarkEnd w:id="2"/>
      <w:r w:rsidRPr="008719A5">
        <w:t>в)</w:t>
      </w:r>
      <w:r w:rsidRPr="008719A5">
        <w:tab/>
        <w:t>Министерска конференция „Форум от Залцбург“, Санкт Пьолтен (Австрия), 4—5 май 2015 г.</w:t>
      </w:r>
    </w:p>
    <w:p w:rsidR="004A03F9" w:rsidRPr="008719A5" w:rsidRDefault="004A03F9" w:rsidP="00427DF0">
      <w:pPr>
        <w:pStyle w:val="DashEqual2"/>
        <w:spacing w:line="240" w:lineRule="exact"/>
        <w:rPr>
          <w:rFonts w:eastAsia="Calibri"/>
        </w:rPr>
      </w:pPr>
      <w:r w:rsidRPr="008719A5">
        <w:t xml:space="preserve">Информация от Австрия </w:t>
      </w:r>
    </w:p>
    <w:p w:rsidR="004A03F9" w:rsidRPr="008719A5" w:rsidRDefault="004A03F9" w:rsidP="00427DF0">
      <w:pPr>
        <w:pStyle w:val="PointDoubleManual3"/>
        <w:spacing w:line="240" w:lineRule="exact"/>
        <w:rPr>
          <w:rFonts w:eastAsia="Calibri"/>
        </w:rPr>
      </w:pPr>
      <w:r w:rsidRPr="008719A5">
        <w:t>8626/15 JAI 274 ENFOPOL 99 COSI 47 COTER 65 ASIM 22 COWEB 34</w:t>
      </w:r>
      <w:r w:rsidRPr="008719A5">
        <w:br/>
        <w:t>SCHENGEN 17 JAIEX 21 COMIX 210</w:t>
      </w:r>
    </w:p>
    <w:p w:rsidR="004A03F9" w:rsidRPr="008719A5" w:rsidRDefault="004A03F9" w:rsidP="00427DF0">
      <w:pPr>
        <w:pStyle w:val="PointManual1"/>
        <w:spacing w:before="120" w:line="240" w:lineRule="exact"/>
        <w:rPr>
          <w:rFonts w:eastAsia="Calibri"/>
        </w:rPr>
      </w:pPr>
      <w:r w:rsidRPr="008719A5">
        <w:t>г)</w:t>
      </w:r>
      <w:r w:rsidRPr="008719A5">
        <w:tab/>
        <w:t xml:space="preserve">Международна министерска конференция на министрите на външните и на вътрешните работи относно „Съвместна борба с джихадизма“, Виена, 20 март 2015 г. </w:t>
      </w:r>
    </w:p>
    <w:p w:rsidR="004A03F9" w:rsidRPr="008719A5" w:rsidRDefault="004A03F9" w:rsidP="00427DF0">
      <w:pPr>
        <w:pStyle w:val="DashEqual2"/>
        <w:spacing w:line="240" w:lineRule="exact"/>
        <w:rPr>
          <w:rFonts w:eastAsia="Calibri"/>
        </w:rPr>
      </w:pPr>
      <w:r w:rsidRPr="008719A5">
        <w:t>Информация от Австрия</w:t>
      </w:r>
    </w:p>
    <w:p w:rsidR="004A03F9" w:rsidRPr="008719A5" w:rsidRDefault="004A03F9" w:rsidP="00427DF0">
      <w:pPr>
        <w:pStyle w:val="PointDoubleManual3"/>
        <w:spacing w:line="240" w:lineRule="exact"/>
        <w:rPr>
          <w:rFonts w:eastAsia="Calibri"/>
        </w:rPr>
      </w:pPr>
      <w:r w:rsidRPr="008719A5">
        <w:t>7500/1/15 REV 1 ENFOPOL 74 COTER 56 COWEB 18 COSI 42</w:t>
      </w:r>
    </w:p>
    <w:p w:rsidR="004A03F9" w:rsidRPr="008719A5" w:rsidRDefault="004A03F9" w:rsidP="00427DF0">
      <w:pPr>
        <w:spacing w:before="240" w:line="240" w:lineRule="exact"/>
        <w:jc w:val="center"/>
        <w:rPr>
          <w:snapToGrid w:val="0"/>
        </w:rPr>
      </w:pPr>
      <w:r w:rsidRPr="008719A5">
        <w:t>o</w:t>
      </w:r>
    </w:p>
    <w:p w:rsidR="004A03F9" w:rsidRPr="008719A5" w:rsidRDefault="004A03F9" w:rsidP="00427DF0">
      <w:pPr>
        <w:spacing w:before="120" w:line="240" w:lineRule="exact"/>
        <w:jc w:val="center"/>
        <w:rPr>
          <w:snapToGrid w:val="0"/>
        </w:rPr>
      </w:pPr>
      <w:r w:rsidRPr="008719A5">
        <w:t>o</w:t>
      </w:r>
      <w:r w:rsidRPr="008719A5">
        <w:tab/>
        <w:t>o</w:t>
      </w:r>
    </w:p>
    <w:p w:rsidR="004A03F9" w:rsidRPr="00427DF0" w:rsidRDefault="004A03F9" w:rsidP="00427DF0">
      <w:pPr>
        <w:spacing w:before="120" w:line="240" w:lineRule="exact"/>
        <w:outlineLvl w:val="0"/>
        <w:rPr>
          <w:b/>
          <w:bCs/>
          <w:i/>
          <w:iCs/>
          <w:u w:val="single"/>
        </w:rPr>
      </w:pPr>
      <w:r w:rsidRPr="00427DF0">
        <w:rPr>
          <w:b/>
          <w:bCs/>
          <w:i/>
          <w:iCs/>
          <w:u w:val="single"/>
        </w:rPr>
        <w:t>Успоредно със заседанието на Съвета</w:t>
      </w:r>
    </w:p>
    <w:p w:rsidR="004A03F9" w:rsidRPr="008719A5" w:rsidRDefault="004A03F9" w:rsidP="00427DF0">
      <w:pPr>
        <w:spacing w:before="240" w:line="240" w:lineRule="exact"/>
        <w:rPr>
          <w:b/>
          <w:bCs/>
          <w:u w:val="single"/>
        </w:rPr>
      </w:pPr>
      <w:r w:rsidRPr="008719A5">
        <w:rPr>
          <w:b/>
          <w:u w:val="single"/>
        </w:rPr>
        <w:t>Заседание на СМЕСЕНИЯ КОМИТЕТ (ВТОРНИК, 16 ЮНИ 2015 г. (10,00 ч.)</w:t>
      </w:r>
    </w:p>
    <w:p w:rsidR="004A03F9" w:rsidRPr="008719A5" w:rsidRDefault="00E662B3" w:rsidP="00427DF0">
      <w:pPr>
        <w:pStyle w:val="PointManual"/>
        <w:spacing w:before="360" w:line="240" w:lineRule="exact"/>
      </w:pPr>
      <w:r w:rsidRPr="008719A5">
        <w:t>1.</w:t>
      </w:r>
      <w:r w:rsidRPr="008719A5">
        <w:tab/>
        <w:t>Въпроси на миграцията</w:t>
      </w:r>
    </w:p>
    <w:p w:rsidR="004A03F9" w:rsidRPr="008719A5" w:rsidRDefault="004A03F9" w:rsidP="00427DF0">
      <w:pPr>
        <w:pStyle w:val="PointManual1"/>
        <w:spacing w:before="120" w:line="240" w:lineRule="exact"/>
      </w:pPr>
      <w:r w:rsidRPr="008719A5">
        <w:t>а)</w:t>
      </w:r>
      <w:r w:rsidRPr="008719A5">
        <w:tab/>
        <w:t>Последващи действия във връзка с извънредното заседание на Европейския съвет на 23 април 2015 г.</w:t>
      </w:r>
    </w:p>
    <w:p w:rsidR="004A03F9" w:rsidRPr="008719A5" w:rsidRDefault="004A03F9" w:rsidP="00427DF0">
      <w:pPr>
        <w:pStyle w:val="DashEqual2"/>
        <w:spacing w:line="240" w:lineRule="exact"/>
      </w:pPr>
      <w:r w:rsidRPr="008719A5">
        <w:t>Информация от председателството, Комисията и ЕСВД</w:t>
      </w:r>
    </w:p>
    <w:p w:rsidR="004A03F9" w:rsidRPr="008719A5" w:rsidRDefault="004A03F9" w:rsidP="00427DF0">
      <w:pPr>
        <w:pStyle w:val="Text3"/>
        <w:spacing w:line="240" w:lineRule="exact"/>
      </w:pPr>
      <w:r w:rsidRPr="008719A5">
        <w:t>8497/15 JAI 264 ASIM 20 FRONT 91 RELEX 329 CO EUR-PREP 22</w:t>
      </w:r>
    </w:p>
    <w:p w:rsidR="004A03F9" w:rsidRPr="008719A5" w:rsidRDefault="004A03F9" w:rsidP="00427DF0">
      <w:pPr>
        <w:pStyle w:val="PointManual1"/>
        <w:spacing w:before="120" w:line="240" w:lineRule="exact"/>
      </w:pPr>
      <w:r w:rsidRPr="008719A5">
        <w:t>б)</w:t>
      </w:r>
      <w:r w:rsidRPr="008719A5">
        <w:tab/>
        <w:t>Европейска програма за миграцията</w:t>
      </w:r>
    </w:p>
    <w:p w:rsidR="004A03F9" w:rsidRPr="008719A5" w:rsidRDefault="004A03F9" w:rsidP="00427DF0">
      <w:pPr>
        <w:pStyle w:val="DashEqual2"/>
        <w:spacing w:line="240" w:lineRule="exact"/>
      </w:pPr>
      <w:r w:rsidRPr="008719A5">
        <w:t>Ориентационен дебат</w:t>
      </w:r>
    </w:p>
    <w:p w:rsidR="004A03F9" w:rsidRPr="008719A5" w:rsidRDefault="004A03F9" w:rsidP="00427DF0">
      <w:pPr>
        <w:pStyle w:val="DashEqual2"/>
        <w:spacing w:line="240" w:lineRule="exact"/>
      </w:pPr>
      <w:r w:rsidRPr="008719A5">
        <w:t>Обмен на мнения относно въпросите на връщането и обратното приемане, включително актуалното състояние на текущите преговори на ЕС за обратното приемане</w:t>
      </w:r>
    </w:p>
    <w:p w:rsidR="004A03F9" w:rsidRPr="008719A5" w:rsidRDefault="004A03F9" w:rsidP="00427DF0">
      <w:pPr>
        <w:pStyle w:val="Text3"/>
        <w:spacing w:line="240" w:lineRule="exact"/>
      </w:pPr>
      <w:r w:rsidRPr="008719A5">
        <w:t>9825/15 JAI 445 ASIM 39 FRONT 126 RELEX 469 COMIX 273</w:t>
      </w:r>
    </w:p>
    <w:p w:rsidR="004A03F9" w:rsidRPr="008719A5" w:rsidRDefault="004A03F9" w:rsidP="00427DF0">
      <w:pPr>
        <w:pStyle w:val="Text4"/>
        <w:spacing w:line="240" w:lineRule="exact"/>
      </w:pPr>
      <w:r w:rsidRPr="008719A5">
        <w:t>+ COR 1</w:t>
      </w:r>
    </w:p>
    <w:p w:rsidR="004A03F9" w:rsidRPr="008719A5" w:rsidRDefault="004A03F9" w:rsidP="00427DF0">
      <w:pPr>
        <w:pStyle w:val="PointDoubleManual3"/>
        <w:spacing w:line="240" w:lineRule="exact"/>
      </w:pPr>
      <w:r w:rsidRPr="008719A5">
        <w:t>8961/15 JAI 327 ASIM 26 FRONT 102 RELEX 385 CO-EUR PREP 24</w:t>
      </w:r>
      <w:r w:rsidRPr="008719A5">
        <w:br/>
        <w:t>COMIX 226</w:t>
      </w:r>
    </w:p>
    <w:p w:rsidR="004A03F9" w:rsidRPr="008719A5" w:rsidRDefault="004A03F9" w:rsidP="00427DF0">
      <w:pPr>
        <w:pStyle w:val="Text4"/>
        <w:spacing w:line="240" w:lineRule="exact"/>
      </w:pPr>
      <w:r w:rsidRPr="008719A5">
        <w:t>+ COR 1</w:t>
      </w:r>
    </w:p>
    <w:p w:rsidR="004A03F9" w:rsidRPr="008719A5" w:rsidRDefault="004A03F9" w:rsidP="00427DF0">
      <w:pPr>
        <w:pStyle w:val="Text3"/>
        <w:spacing w:line="240" w:lineRule="exact"/>
      </w:pPr>
      <w:r w:rsidRPr="008719A5">
        <w:t>9355/15 ASIM 30 MIGR 30 COMIX 247</w:t>
      </w:r>
    </w:p>
    <w:p w:rsidR="004A03F9" w:rsidRPr="008719A5" w:rsidRDefault="004A03F9" w:rsidP="00427DF0">
      <w:pPr>
        <w:pStyle w:val="Text4"/>
        <w:spacing w:line="240" w:lineRule="exact"/>
      </w:pPr>
      <w:r w:rsidRPr="008719A5">
        <w:t>+ ADD 1</w:t>
      </w:r>
    </w:p>
    <w:p w:rsidR="004A03F9" w:rsidRPr="008719A5" w:rsidRDefault="004A03F9" w:rsidP="00427DF0">
      <w:pPr>
        <w:pStyle w:val="PointDoubleManual3"/>
        <w:spacing w:line="240" w:lineRule="exact"/>
      </w:pPr>
      <w:r w:rsidRPr="008719A5">
        <w:t xml:space="preserve">9345/15 MIGR 29 GENVAL 17 DROIPEN 53 JAI 390 JAIEX 27 RELEX 436 </w:t>
      </w:r>
      <w:r w:rsidRPr="008719A5">
        <w:tab/>
        <w:t>COSI 54 COMIX 249</w:t>
      </w:r>
    </w:p>
    <w:p w:rsidR="004A03F9" w:rsidRPr="008719A5" w:rsidRDefault="004A03F9" w:rsidP="00427DF0">
      <w:pPr>
        <w:pStyle w:val="Text3"/>
        <w:spacing w:line="240" w:lineRule="exact"/>
      </w:pPr>
      <w:r w:rsidRPr="008719A5">
        <w:t>9346/15 ASIM 29 EURODAC 4 COMIX 246</w:t>
      </w:r>
    </w:p>
    <w:p w:rsidR="004A03F9" w:rsidRPr="008719A5" w:rsidRDefault="004A03F9" w:rsidP="00427DF0">
      <w:pPr>
        <w:pStyle w:val="Text3"/>
        <w:spacing w:line="240" w:lineRule="exact"/>
      </w:pPr>
      <w:r w:rsidRPr="008719A5">
        <w:t>9376/15 ASIM 31 RELEX 438 COMIX 250</w:t>
      </w:r>
    </w:p>
    <w:p w:rsidR="004A03F9" w:rsidRPr="008719A5" w:rsidRDefault="004A03F9" w:rsidP="00427DF0">
      <w:pPr>
        <w:pStyle w:val="Text4"/>
        <w:spacing w:line="240" w:lineRule="exact"/>
      </w:pPr>
      <w:r w:rsidRPr="008719A5">
        <w:t>+ ADD 1</w:t>
      </w:r>
    </w:p>
    <w:p w:rsidR="004A03F9" w:rsidRPr="008719A5" w:rsidRDefault="00E662B3" w:rsidP="00427DF0">
      <w:pPr>
        <w:pStyle w:val="PointManual"/>
        <w:spacing w:before="360" w:line="240" w:lineRule="exact"/>
      </w:pPr>
      <w:r w:rsidRPr="008719A5">
        <w:t>2.</w:t>
      </w:r>
      <w:r w:rsidRPr="008719A5">
        <w:tab/>
        <w:t>Други въпроси</w:t>
      </w:r>
    </w:p>
    <w:p w:rsidR="004A03F9" w:rsidRPr="008719A5" w:rsidRDefault="004A03F9" w:rsidP="00427DF0">
      <w:pPr>
        <w:pStyle w:val="PointManual1"/>
        <w:spacing w:before="120" w:line="240" w:lineRule="exact"/>
      </w:pPr>
      <w:r w:rsidRPr="008719A5">
        <w:t>а)</w:t>
      </w:r>
      <w:r w:rsidRPr="008719A5">
        <w:tab/>
        <w:t>Информация от председателството по текущи законодателни предложения</w:t>
      </w:r>
    </w:p>
    <w:p w:rsidR="004A03F9" w:rsidRPr="008719A5" w:rsidRDefault="004A03F9" w:rsidP="00427DF0">
      <w:pPr>
        <w:pStyle w:val="PointManual1"/>
        <w:spacing w:before="120" w:line="240" w:lineRule="exact"/>
      </w:pPr>
      <w:r w:rsidRPr="008719A5">
        <w:t>б)</w:t>
      </w:r>
      <w:r w:rsidRPr="008719A5">
        <w:tab/>
        <w:t>Управление на Шенген: Седми шестмесечен доклад на Комисията за функционирането на Шенгенското пространство</w:t>
      </w:r>
      <w:r w:rsidRPr="008719A5">
        <w:br/>
        <w:t>(1 ноември 2014 г.—30 април 2015 г.)</w:t>
      </w:r>
    </w:p>
    <w:p w:rsidR="004A03F9" w:rsidRPr="008719A5" w:rsidRDefault="004A03F9" w:rsidP="00427DF0">
      <w:pPr>
        <w:pStyle w:val="DashEqual2"/>
        <w:spacing w:line="240" w:lineRule="exact"/>
      </w:pPr>
      <w:r w:rsidRPr="008719A5">
        <w:t xml:space="preserve">Представяне от Комисията </w:t>
      </w:r>
    </w:p>
    <w:p w:rsidR="004A03F9" w:rsidRPr="008719A5" w:rsidRDefault="004A03F9" w:rsidP="00427DF0">
      <w:pPr>
        <w:pStyle w:val="Text3"/>
        <w:spacing w:line="240" w:lineRule="exact"/>
      </w:pPr>
      <w:r w:rsidRPr="008719A5">
        <w:t>9483/15 JAI 408 SCHENGEN 20 SCH-EVAL 18 COMIX 254</w:t>
      </w:r>
    </w:p>
    <w:p w:rsidR="004A03F9" w:rsidRPr="008719A5" w:rsidRDefault="004A03F9" w:rsidP="00427DF0">
      <w:pPr>
        <w:pStyle w:val="Text4"/>
        <w:spacing w:line="240" w:lineRule="exact"/>
      </w:pPr>
      <w:r w:rsidRPr="008719A5">
        <w:t>+ REV 1 (hr)</w:t>
      </w:r>
    </w:p>
    <w:p w:rsidR="004A03F9" w:rsidRPr="008719A5" w:rsidRDefault="004A03F9" w:rsidP="00427DF0">
      <w:pPr>
        <w:pStyle w:val="PointManual1"/>
        <w:spacing w:before="120" w:line="240" w:lineRule="exact"/>
      </w:pPr>
      <w:r w:rsidRPr="008719A5">
        <w:t>в)</w:t>
      </w:r>
      <w:r w:rsidRPr="008719A5">
        <w:tab/>
        <w:t>Представяне от Люксембург на програмата на предстоящото председателство</w:t>
      </w:r>
      <w:r w:rsidRPr="008719A5">
        <w:br/>
        <w:t>(юли—декември 2015 г.)</w:t>
      </w:r>
    </w:p>
    <w:p w:rsidR="004A03F9" w:rsidRPr="00E12539" w:rsidRDefault="004A03F9" w:rsidP="00427DF0">
      <w:pPr>
        <w:pStyle w:val="FinalLine"/>
        <w:spacing w:before="120" w:after="0" w:line="240" w:lineRule="exact"/>
        <w:ind w:left="3402" w:right="3402"/>
      </w:pPr>
    </w:p>
    <w:sectPr w:rsidR="004A03F9" w:rsidRPr="00E12539" w:rsidSect="00FF61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6C" w:rsidRDefault="00B2006C" w:rsidP="00B2006C">
      <w:r>
        <w:separator/>
      </w:r>
    </w:p>
  </w:endnote>
  <w:endnote w:type="continuationSeparator" w:id="0">
    <w:p w:rsidR="00B2006C" w:rsidRDefault="00B2006C" w:rsidP="00B2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B07" w:rsidRPr="00FF61F6" w:rsidRDefault="00F62B07" w:rsidP="00FF61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F61F6" w:rsidRPr="00D94637" w:rsidTr="00FF61F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F61F6" w:rsidRPr="00D94637" w:rsidRDefault="00FF61F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FF61F6" w:rsidRPr="00B310DC" w:rsidTr="00FF61F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F61F6" w:rsidRPr="00AD7BF2" w:rsidRDefault="00FF61F6" w:rsidP="004F54B2">
          <w:pPr>
            <w:pStyle w:val="FooterText"/>
          </w:pPr>
          <w:r>
            <w:t>9605/15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F61F6" w:rsidRPr="00AD7BF2" w:rsidRDefault="00FF61F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F61F6" w:rsidRPr="002511D8" w:rsidRDefault="00FF61F6" w:rsidP="00D94637">
          <w:pPr>
            <w:pStyle w:val="FooterText"/>
            <w:jc w:val="center"/>
          </w:pPr>
          <w:r>
            <w:t>ii/</w:t>
          </w:r>
          <w:proofErr w:type="spellStart"/>
          <w:r>
            <w:t>ags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F61F6" w:rsidRPr="00B310DC" w:rsidRDefault="00FF61F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65264">
            <w:rPr>
              <w:noProof/>
            </w:rPr>
            <w:t>4</w:t>
          </w:r>
          <w:r>
            <w:fldChar w:fldCharType="end"/>
          </w:r>
        </w:p>
      </w:tc>
    </w:tr>
    <w:tr w:rsidR="00FF61F6" w:rsidRPr="00D94637" w:rsidTr="00FF61F6">
      <w:trPr>
        <w:jc w:val="center"/>
      </w:trPr>
      <w:tc>
        <w:tcPr>
          <w:tcW w:w="1774" w:type="pct"/>
          <w:shd w:val="clear" w:color="auto" w:fill="auto"/>
        </w:tcPr>
        <w:p w:rsidR="00FF61F6" w:rsidRPr="00AD7BF2" w:rsidRDefault="00FF61F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F61F6" w:rsidRPr="00AD7BF2" w:rsidRDefault="00FF61F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F61F6" w:rsidRPr="00D94637" w:rsidRDefault="00FF61F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F61F6" w:rsidRPr="00D94637" w:rsidRDefault="00FF61F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3"/>
  </w:tbl>
  <w:p w:rsidR="00B2006C" w:rsidRPr="00FF61F6" w:rsidRDefault="00B2006C" w:rsidP="00FF61F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F61F6" w:rsidRPr="00D94637" w:rsidTr="00FF61F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F61F6" w:rsidRPr="00D94637" w:rsidRDefault="00FF61F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F61F6" w:rsidRPr="00B310DC" w:rsidTr="00FF61F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F61F6" w:rsidRPr="00AD7BF2" w:rsidRDefault="00FF61F6" w:rsidP="004F54B2">
          <w:pPr>
            <w:pStyle w:val="FooterText"/>
          </w:pPr>
          <w:r>
            <w:t>9605/15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F61F6" w:rsidRPr="00AD7BF2" w:rsidRDefault="00FF61F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F61F6" w:rsidRPr="002511D8" w:rsidRDefault="00FF61F6" w:rsidP="00D94637">
          <w:pPr>
            <w:pStyle w:val="FooterText"/>
            <w:jc w:val="center"/>
          </w:pPr>
          <w:r>
            <w:t>ii/</w:t>
          </w:r>
          <w:proofErr w:type="spellStart"/>
          <w:r>
            <w:t>ags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F61F6" w:rsidRPr="00B310DC" w:rsidRDefault="00FF61F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65264">
            <w:rPr>
              <w:noProof/>
            </w:rPr>
            <w:t>1</w:t>
          </w:r>
          <w:r>
            <w:fldChar w:fldCharType="end"/>
          </w:r>
        </w:p>
      </w:tc>
    </w:tr>
    <w:tr w:rsidR="00FF61F6" w:rsidRPr="00D94637" w:rsidTr="00FF61F6">
      <w:trPr>
        <w:jc w:val="center"/>
      </w:trPr>
      <w:tc>
        <w:tcPr>
          <w:tcW w:w="1774" w:type="pct"/>
          <w:shd w:val="clear" w:color="auto" w:fill="auto"/>
        </w:tcPr>
        <w:p w:rsidR="00FF61F6" w:rsidRPr="00AD7BF2" w:rsidRDefault="00FF61F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F61F6" w:rsidRPr="00AD7BF2" w:rsidRDefault="00FF61F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F61F6" w:rsidRPr="00D94637" w:rsidRDefault="00FF61F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F61F6" w:rsidRPr="00D94637" w:rsidRDefault="00FF61F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B2006C" w:rsidRPr="00FF61F6" w:rsidRDefault="00B2006C" w:rsidP="00FF61F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6C" w:rsidRDefault="00B2006C" w:rsidP="00B2006C">
      <w:r>
        <w:separator/>
      </w:r>
    </w:p>
  </w:footnote>
  <w:footnote w:type="continuationSeparator" w:id="0">
    <w:p w:rsidR="00B2006C" w:rsidRDefault="00B2006C" w:rsidP="00B2006C">
      <w:r>
        <w:continuationSeparator/>
      </w:r>
    </w:p>
  </w:footnote>
  <w:footnote w:id="1">
    <w:p w:rsidR="004A03F9" w:rsidRDefault="004A03F9" w:rsidP="004A03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Когато приема общ подход, след като Европейският парламент е приел позицията си на първо четене, Съветът не действа по смисъла на член 294, параграфи 4 и 5 от ДФЕС.</w:t>
      </w:r>
    </w:p>
  </w:footnote>
  <w:footnote w:id="2">
    <w:p w:rsidR="004A03F9" w:rsidRDefault="004A03F9" w:rsidP="004A03F9">
      <w:pPr>
        <w:pStyle w:val="FootnoteText"/>
      </w:pPr>
      <w:r>
        <w:rPr>
          <w:rStyle w:val="FootnoteReference"/>
        </w:rPr>
        <w:footnoteRef/>
      </w:r>
      <w:r>
        <w:t xml:space="preserve"> В присъствие на държавите, асоциирани с Шенген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B07" w:rsidRPr="00FF61F6" w:rsidRDefault="00F62B07" w:rsidP="00FF61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B07" w:rsidRPr="00FF61F6" w:rsidRDefault="00F62B07" w:rsidP="00FF61F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B07" w:rsidRPr="00FF61F6" w:rsidRDefault="00F62B07" w:rsidP="00FF61F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5"/>
  </w:num>
  <w:num w:numId="5">
    <w:abstractNumId w:val="4"/>
  </w:num>
  <w:num w:numId="6">
    <w:abstractNumId w:val="20"/>
  </w:num>
  <w:num w:numId="7">
    <w:abstractNumId w:val="11"/>
  </w:num>
  <w:num w:numId="8">
    <w:abstractNumId w:val="13"/>
  </w:num>
  <w:num w:numId="9">
    <w:abstractNumId w:val="16"/>
  </w:num>
  <w:num w:numId="10">
    <w:abstractNumId w:val="10"/>
  </w:num>
  <w:num w:numId="11">
    <w:abstractNumId w:val="1"/>
  </w:num>
  <w:num w:numId="12">
    <w:abstractNumId w:val="17"/>
  </w:num>
  <w:num w:numId="13">
    <w:abstractNumId w:val="9"/>
  </w:num>
  <w:num w:numId="14">
    <w:abstractNumId w:val="5"/>
  </w:num>
  <w:num w:numId="15">
    <w:abstractNumId w:val="18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 w:numId="20">
    <w:abstractNumId w:val="13"/>
  </w:num>
  <w:num w:numId="21">
    <w:abstractNumId w:val="13"/>
  </w:num>
  <w:num w:numId="22">
    <w:abstractNumId w:val="19"/>
  </w:num>
  <w:num w:numId="23">
    <w:abstractNumId w:val="19"/>
  </w:num>
  <w:num w:numId="24">
    <w:abstractNumId w:val="19"/>
  </w:num>
  <w:num w:numId="25">
    <w:abstractNumId w:val="13"/>
  </w:num>
  <w:num w:numId="26">
    <w:abstractNumId w:val="13"/>
  </w:num>
  <w:num w:numId="27">
    <w:abstractNumId w:val="13"/>
  </w:num>
  <w:num w:numId="28">
    <w:abstractNumId w:val="19"/>
  </w:num>
  <w:num w:numId="29">
    <w:abstractNumId w:val="19"/>
  </w:num>
  <w:num w:numId="30">
    <w:abstractNumId w:val="13"/>
  </w:num>
  <w:num w:numId="31">
    <w:abstractNumId w:val="19"/>
  </w:num>
  <w:num w:numId="32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d0b0f67d-7e18-46ac-bc90-e5328a7d8a86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6-12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960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33&lt;/text&gt;_x000d__x000a_      &lt;text&gt;JAI 426&lt;/text&gt;_x000d__x000a_      &lt;text&gt;COMIX 264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39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en-gb&quot;&amp;gt;3396&amp;lt;/Run&amp;gt;&amp;lt;Run xml:lang=&quot;fr-be&quot;&amp;gt;-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ii/ag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06-15T10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  &lt;meeting date=&quot;2015-06-16T10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5.3&quot; technicalblockguid=&quot;8a30d616-231a-41be-8bf2-db0d1910b96f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12&lt;/text&gt;_x000d__x000a_  &lt;/metadata&gt;_x000d__x000a_  &lt;metadata key=&quot;md_Prefix&quot;&gt;_x000d__x000a_    &lt;text&gt;CM&lt;/text&gt;_x000d__x000a_  &lt;/metadata&gt;_x000d__x000a_  &lt;metadata key=&quot;md_DocumentNumber&quot;&gt;_x000d__x000a_    &lt;text&gt;273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33&lt;/text&gt;_x000d__x000a_      &lt;text&gt;JAI 426&lt;/text&gt;_x000d__x000a_      &lt;text&gt;COMIX 264&lt;/text&gt;_x000d__x000a_    &lt;/textlist&gt;_x000d__x000a_  &lt;/metadata&gt;_x000d__x000a_  &lt;metadata key=&quot;md_Contact&quot;&gt;_x000d__x000a_    &lt;text&gt;Mr Rafael FERNANDEZ-PITA_x000d__x000a_dgd.jai-oj-crp-conseil@consilium.europa.eu&lt;/text&gt;_x000d__x000a_  &lt;/metadata&gt;_x000d__x000a_  &lt;metadata key=&quot;md_ContactPhoneFax&quot;&gt;_x000d__x000a_    &lt;text&gt;+32.2-281.6567/8454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6th meeting of the COUNCIL OF THE EUROPEAN UNION (Justice and Home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en-gb&quot;&amp;gt;3396&amp;lt;/Run&amp;gt;&amp;lt;Run xml:lang=&quot;fr-be&quot;&amp;gt;th&amp;lt;/Run&amp;gt; meeting of the COUNCIL OF THE EUROPEAN UNION&amp;lt;LineBreak /&amp;gt;(Justice and Home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15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  &lt;meeting date=&quot;2015-06-16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2006C"/>
    <w:rsid w:val="00007782"/>
    <w:rsid w:val="00010C1D"/>
    <w:rsid w:val="0009656C"/>
    <w:rsid w:val="000A3913"/>
    <w:rsid w:val="000E0718"/>
    <w:rsid w:val="000F2F96"/>
    <w:rsid w:val="00136C3A"/>
    <w:rsid w:val="00143B73"/>
    <w:rsid w:val="0015224E"/>
    <w:rsid w:val="0015463B"/>
    <w:rsid w:val="00165755"/>
    <w:rsid w:val="001720B7"/>
    <w:rsid w:val="00182F2F"/>
    <w:rsid w:val="001A3373"/>
    <w:rsid w:val="00276FD3"/>
    <w:rsid w:val="002908B5"/>
    <w:rsid w:val="002A2AE8"/>
    <w:rsid w:val="002A6B9C"/>
    <w:rsid w:val="002B1BF6"/>
    <w:rsid w:val="002D311B"/>
    <w:rsid w:val="002D4515"/>
    <w:rsid w:val="00331EF6"/>
    <w:rsid w:val="00334A5C"/>
    <w:rsid w:val="00385830"/>
    <w:rsid w:val="003B1CDC"/>
    <w:rsid w:val="003C42B5"/>
    <w:rsid w:val="003C47E4"/>
    <w:rsid w:val="003C6E8B"/>
    <w:rsid w:val="003F3914"/>
    <w:rsid w:val="00403248"/>
    <w:rsid w:val="00427DF0"/>
    <w:rsid w:val="004355AB"/>
    <w:rsid w:val="00484512"/>
    <w:rsid w:val="004A03F9"/>
    <w:rsid w:val="004A226D"/>
    <w:rsid w:val="00507297"/>
    <w:rsid w:val="005157F5"/>
    <w:rsid w:val="00526C91"/>
    <w:rsid w:val="005A7E77"/>
    <w:rsid w:val="0063379B"/>
    <w:rsid w:val="00664A7B"/>
    <w:rsid w:val="006A38C5"/>
    <w:rsid w:val="006A5710"/>
    <w:rsid w:val="006C1AD4"/>
    <w:rsid w:val="006E33E2"/>
    <w:rsid w:val="006F4741"/>
    <w:rsid w:val="00704BFF"/>
    <w:rsid w:val="00710E52"/>
    <w:rsid w:val="0074396F"/>
    <w:rsid w:val="0075756A"/>
    <w:rsid w:val="007833A0"/>
    <w:rsid w:val="00784D64"/>
    <w:rsid w:val="00791D62"/>
    <w:rsid w:val="007D7292"/>
    <w:rsid w:val="00825503"/>
    <w:rsid w:val="008719A5"/>
    <w:rsid w:val="0087553B"/>
    <w:rsid w:val="008826F8"/>
    <w:rsid w:val="008D6C9A"/>
    <w:rsid w:val="008E6B12"/>
    <w:rsid w:val="00952BFF"/>
    <w:rsid w:val="009542B1"/>
    <w:rsid w:val="009900A6"/>
    <w:rsid w:val="009C3138"/>
    <w:rsid w:val="00A469D7"/>
    <w:rsid w:val="00A53C5A"/>
    <w:rsid w:val="00B01330"/>
    <w:rsid w:val="00B2006C"/>
    <w:rsid w:val="00B73AAF"/>
    <w:rsid w:val="00B8752F"/>
    <w:rsid w:val="00B90B31"/>
    <w:rsid w:val="00BA610F"/>
    <w:rsid w:val="00BB55FE"/>
    <w:rsid w:val="00BE1373"/>
    <w:rsid w:val="00C031A3"/>
    <w:rsid w:val="00C720CB"/>
    <w:rsid w:val="00CB4F3F"/>
    <w:rsid w:val="00CC6840"/>
    <w:rsid w:val="00CE6D02"/>
    <w:rsid w:val="00D40A48"/>
    <w:rsid w:val="00D451E4"/>
    <w:rsid w:val="00DA58A1"/>
    <w:rsid w:val="00DF551A"/>
    <w:rsid w:val="00E12539"/>
    <w:rsid w:val="00E43D87"/>
    <w:rsid w:val="00E65264"/>
    <w:rsid w:val="00E662B3"/>
    <w:rsid w:val="00E72812"/>
    <w:rsid w:val="00F62B07"/>
    <w:rsid w:val="00F77DB4"/>
    <w:rsid w:val="00FA7A4A"/>
    <w:rsid w:val="00FB0DDC"/>
    <w:rsid w:val="00FC2E30"/>
    <w:rsid w:val="00FC4670"/>
    <w:rsid w:val="00FD47AF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27DF0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2006C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2006C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2006C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2006C"/>
  </w:style>
  <w:style w:type="character" w:customStyle="1" w:styleId="TitleChar">
    <w:name w:val="Title Char"/>
    <w:basedOn w:val="DefaultParagraphFont"/>
    <w:link w:val="Title"/>
    <w:rsid w:val="003F3914"/>
    <w:rPr>
      <w:b/>
      <w:bCs/>
      <w:i/>
      <w:sz w:val="24"/>
      <w:szCs w:val="32"/>
      <w:u w:val="single"/>
      <w:lang w:val="bg-BG" w:eastAsia="bg-BG"/>
    </w:rPr>
  </w:style>
  <w:style w:type="character" w:customStyle="1" w:styleId="FootnoteTextChar">
    <w:name w:val="Footnote Text Char"/>
    <w:link w:val="FootnoteText"/>
    <w:rsid w:val="003F3914"/>
    <w:rPr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A3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27DF0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2006C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2006C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2006C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2006C"/>
  </w:style>
  <w:style w:type="character" w:customStyle="1" w:styleId="TitleChar">
    <w:name w:val="Title Char"/>
    <w:basedOn w:val="DefaultParagraphFont"/>
    <w:link w:val="Title"/>
    <w:rsid w:val="003F3914"/>
    <w:rPr>
      <w:b/>
      <w:bCs/>
      <w:i/>
      <w:sz w:val="24"/>
      <w:szCs w:val="32"/>
      <w:u w:val="single"/>
      <w:lang w:val="bg-BG" w:eastAsia="bg-BG"/>
    </w:rPr>
  </w:style>
  <w:style w:type="character" w:customStyle="1" w:styleId="FootnoteTextChar">
    <w:name w:val="Footnote Text Char"/>
    <w:link w:val="FootnoteText"/>
    <w:rsid w:val="003F3914"/>
    <w:rPr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A3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D86D-6FD7-4654-87F5-924AE4FA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STANKOVA Albena</cp:lastModifiedBy>
  <cp:revision>2</cp:revision>
  <cp:lastPrinted>2015-06-12T15:09:00Z</cp:lastPrinted>
  <dcterms:created xsi:type="dcterms:W3CDTF">2015-06-12T15:56:00Z</dcterms:created>
  <dcterms:modified xsi:type="dcterms:W3CDTF">2015-06-12T15:56:00Z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