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76" w:rsidRPr="001E294F" w:rsidRDefault="00196077" w:rsidP="001E294F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594d383-5b61-4d29-be0f-fff223323f77_0" style="width:568.5pt;height:338.1pt">
            <v:imagedata r:id="rId9" o:title=""/>
          </v:shape>
        </w:pict>
      </w:r>
      <w:bookmarkEnd w:id="0"/>
    </w:p>
    <w:p w:rsidR="009033CF" w:rsidRPr="00053CD6" w:rsidRDefault="009033CF" w:rsidP="009033CF">
      <w:pPr>
        <w:pStyle w:val="PointManual"/>
      </w:pPr>
      <w:r w:rsidRPr="00053CD6">
        <w:t>1.</w:t>
      </w:r>
      <w:r w:rsidRPr="00053CD6">
        <w:tab/>
        <w:t>Adoption de l'ordre du jour</w:t>
      </w:r>
    </w:p>
    <w:p w:rsidR="009033CF" w:rsidRPr="00053CD6" w:rsidRDefault="009033CF" w:rsidP="009033CF">
      <w:pPr>
        <w:widowControl w:val="0"/>
        <w:autoSpaceDE w:val="0"/>
        <w:autoSpaceDN w:val="0"/>
        <w:jc w:val="both"/>
        <w:outlineLvl w:val="0"/>
      </w:pPr>
    </w:p>
    <w:p w:rsidR="009033CF" w:rsidRPr="00053CD6" w:rsidRDefault="009033CF" w:rsidP="009033CF">
      <w:pPr>
        <w:pStyle w:val="PointManual"/>
        <w:rPr>
          <w:b/>
          <w:bCs/>
          <w:u w:val="single"/>
        </w:rPr>
      </w:pPr>
      <w:r w:rsidRPr="00053CD6">
        <w:rPr>
          <w:b/>
          <w:u w:val="single"/>
        </w:rPr>
        <w:t>Activités non législatives</w:t>
      </w:r>
    </w:p>
    <w:p w:rsidR="009033CF" w:rsidRPr="00053CD6" w:rsidRDefault="009033CF" w:rsidP="009033CF">
      <w:pPr>
        <w:pStyle w:val="PointManual"/>
      </w:pPr>
      <w:r>
        <w:t>2.</w:t>
      </w:r>
      <w:r>
        <w:tab/>
      </w:r>
      <w:r w:rsidRPr="00053CD6">
        <w:t>Approbation de la liste des points "A"</w:t>
      </w:r>
    </w:p>
    <w:p w:rsidR="007D36C3" w:rsidRPr="000B3643" w:rsidRDefault="00822F25" w:rsidP="007D36C3">
      <w:pPr>
        <w:pStyle w:val="Text3"/>
      </w:pPr>
      <w:r w:rsidRPr="000B3643">
        <w:t>9722/15 PTS A 49</w:t>
      </w:r>
    </w:p>
    <w:p w:rsidR="005106D9" w:rsidRPr="000B3643" w:rsidRDefault="005106D9" w:rsidP="008D625D">
      <w:pPr>
        <w:widowControl w:val="0"/>
        <w:autoSpaceDE w:val="0"/>
        <w:autoSpaceDN w:val="0"/>
        <w:jc w:val="both"/>
        <w:outlineLvl w:val="0"/>
        <w:rPr>
          <w:b/>
          <w:bCs/>
          <w:u w:val="single"/>
        </w:rPr>
      </w:pPr>
    </w:p>
    <w:p w:rsidR="009033CF" w:rsidRPr="00053CD6" w:rsidRDefault="009033CF" w:rsidP="009033CF">
      <w:pPr>
        <w:pStyle w:val="PointManual"/>
        <w:rPr>
          <w:b/>
          <w:bCs/>
          <w:u w:val="single"/>
        </w:rPr>
      </w:pPr>
      <w:r w:rsidRPr="00053CD6">
        <w:rPr>
          <w:b/>
          <w:u w:val="single"/>
        </w:rPr>
        <w:t>Délibérations législatives</w:t>
      </w:r>
    </w:p>
    <w:p w:rsidR="009033CF" w:rsidRPr="00053CD6" w:rsidRDefault="009033CF" w:rsidP="009033CF">
      <w:pPr>
        <w:widowControl w:val="0"/>
        <w:rPr>
          <w:b/>
          <w:szCs w:val="20"/>
        </w:rPr>
      </w:pPr>
      <w:r w:rsidRPr="00053CD6">
        <w:rPr>
          <w:b/>
        </w:rPr>
        <w:t>(Délibération publique conformément à l'article 16, para</w:t>
      </w:r>
      <w:r w:rsidR="008903D8">
        <w:rPr>
          <w:b/>
        </w:rPr>
        <w:t>graphe 8, du traité sur l'Union </w:t>
      </w:r>
      <w:r w:rsidRPr="00053CD6">
        <w:rPr>
          <w:b/>
        </w:rPr>
        <w:t>européenne)</w:t>
      </w:r>
    </w:p>
    <w:p w:rsidR="007D36C3" w:rsidRPr="009033CF" w:rsidRDefault="007D36C3" w:rsidP="00F3417F">
      <w:pPr>
        <w:widowControl w:val="0"/>
        <w:rPr>
          <w:szCs w:val="20"/>
        </w:rPr>
      </w:pPr>
    </w:p>
    <w:p w:rsidR="005106D9" w:rsidRPr="009033CF" w:rsidRDefault="005106D9" w:rsidP="00F3417F">
      <w:pPr>
        <w:widowControl w:val="0"/>
        <w:rPr>
          <w:szCs w:val="20"/>
          <w:lang w:val="fr-BE"/>
        </w:rPr>
      </w:pPr>
    </w:p>
    <w:p w:rsidR="009033CF" w:rsidRPr="00053CD6" w:rsidRDefault="009033CF" w:rsidP="009033CF">
      <w:pPr>
        <w:rPr>
          <w:u w:val="single"/>
        </w:rPr>
      </w:pPr>
      <w:r w:rsidRPr="00053CD6">
        <w:rPr>
          <w:u w:val="single"/>
        </w:rPr>
        <w:t>AGRICULTURE</w:t>
      </w:r>
    </w:p>
    <w:p w:rsidR="009033CF" w:rsidRPr="00053CD6" w:rsidRDefault="009033CF" w:rsidP="009033CF">
      <w:pPr>
        <w:widowControl w:val="0"/>
        <w:outlineLvl w:val="0"/>
        <w:rPr>
          <w:szCs w:val="20"/>
        </w:rPr>
      </w:pPr>
    </w:p>
    <w:p w:rsidR="009033CF" w:rsidRPr="00053CD6" w:rsidRDefault="009033CF" w:rsidP="00861CD1">
      <w:pPr>
        <w:pStyle w:val="PointManual"/>
      </w:pPr>
      <w:r>
        <w:t>3</w:t>
      </w:r>
      <w:r w:rsidR="00861CD1">
        <w:t>.</w:t>
      </w:r>
      <w:r w:rsidR="00861CD1">
        <w:tab/>
      </w:r>
      <w:r w:rsidRPr="00053CD6">
        <w:t>Proposition de règlement du Parlement européen et du Conseil relatif à la production biologique et à l'étiquetage des produits biologiques, modifiant le règlement (UE) n° XXX/XXX du Parlement européen et du Conseil [règlement sur les contrôles off</w:t>
      </w:r>
      <w:r>
        <w:t>iciels] et </w:t>
      </w:r>
      <w:r w:rsidRPr="00053CD6">
        <w:t xml:space="preserve">abrogeant le règlement (CE) n° 834/2007 du Conseil </w:t>
      </w:r>
      <w:r w:rsidRPr="00053CD6">
        <w:rPr>
          <w:b/>
        </w:rPr>
        <w:t>(première lecture)</w:t>
      </w:r>
    </w:p>
    <w:p w:rsidR="009033CF" w:rsidRPr="00053CD6" w:rsidRDefault="009033CF" w:rsidP="009033CF">
      <w:pPr>
        <w:pStyle w:val="PointManual1"/>
      </w:pPr>
      <w:r w:rsidRPr="00053CD6">
        <w:t>Dossier interinstitutionnel: 2014/0100 (COD)</w:t>
      </w:r>
    </w:p>
    <w:p w:rsidR="009033CF" w:rsidRPr="00053CD6" w:rsidRDefault="009033CF" w:rsidP="009033CF">
      <w:pPr>
        <w:pStyle w:val="Dash1"/>
        <w:numPr>
          <w:ilvl w:val="0"/>
          <w:numId w:val="1"/>
        </w:numPr>
        <w:rPr>
          <w:szCs w:val="20"/>
        </w:rPr>
      </w:pPr>
      <w:r w:rsidRPr="00053CD6">
        <w:t>Orientation générale</w:t>
      </w:r>
    </w:p>
    <w:p w:rsidR="007D36C3" w:rsidRPr="000B3643" w:rsidRDefault="00DB0B9A" w:rsidP="007D36C3">
      <w:pPr>
        <w:pStyle w:val="Text3"/>
      </w:pPr>
      <w:r w:rsidRPr="000B3643">
        <w:t>9750/15 AGRILEG 126 CODEC 856</w:t>
      </w:r>
    </w:p>
    <w:p w:rsidR="007D36C3" w:rsidRPr="000B3643" w:rsidRDefault="007D36C3" w:rsidP="007D36C3">
      <w:pPr>
        <w:widowControl w:val="0"/>
        <w:outlineLvl w:val="0"/>
        <w:rPr>
          <w:szCs w:val="20"/>
        </w:rPr>
      </w:pPr>
      <w:r w:rsidRPr="000B3643">
        <w:rPr>
          <w:szCs w:val="20"/>
        </w:rPr>
        <w:br w:type="page"/>
      </w:r>
    </w:p>
    <w:p w:rsidR="007D36C3" w:rsidRPr="000B3643" w:rsidRDefault="007D36C3" w:rsidP="007D36C3">
      <w:pPr>
        <w:widowControl w:val="0"/>
        <w:outlineLvl w:val="0"/>
        <w:rPr>
          <w:szCs w:val="20"/>
        </w:rPr>
      </w:pPr>
    </w:p>
    <w:p w:rsidR="009033CF" w:rsidRPr="00053CD6" w:rsidRDefault="009033CF" w:rsidP="009033CF">
      <w:pPr>
        <w:widowControl w:val="0"/>
        <w:rPr>
          <w:b/>
          <w:bCs/>
          <w:u w:val="single"/>
        </w:rPr>
      </w:pPr>
      <w:r w:rsidRPr="00053CD6">
        <w:rPr>
          <w:b/>
          <w:u w:val="single"/>
        </w:rPr>
        <w:t>Activités non législatives</w:t>
      </w:r>
    </w:p>
    <w:p w:rsidR="009033CF" w:rsidRPr="00053CD6" w:rsidRDefault="009033CF" w:rsidP="009033CF">
      <w:pPr>
        <w:widowControl w:val="0"/>
        <w:outlineLvl w:val="0"/>
        <w:rPr>
          <w:szCs w:val="20"/>
        </w:rPr>
      </w:pPr>
    </w:p>
    <w:p w:rsidR="009033CF" w:rsidRPr="00053CD6" w:rsidRDefault="009033CF" w:rsidP="009033CF">
      <w:pPr>
        <w:widowControl w:val="0"/>
        <w:outlineLvl w:val="0"/>
        <w:rPr>
          <w:szCs w:val="20"/>
        </w:rPr>
      </w:pPr>
    </w:p>
    <w:p w:rsidR="009033CF" w:rsidRPr="00053CD6" w:rsidRDefault="009033CF" w:rsidP="009033CF">
      <w:pPr>
        <w:tabs>
          <w:tab w:val="left" w:pos="3795"/>
        </w:tabs>
        <w:rPr>
          <w:bCs/>
          <w:u w:val="single"/>
        </w:rPr>
      </w:pPr>
      <w:r w:rsidRPr="00053CD6">
        <w:rPr>
          <w:u w:val="single"/>
        </w:rPr>
        <w:t>PÊCHE</w:t>
      </w:r>
    </w:p>
    <w:p w:rsidR="009033CF" w:rsidRPr="00053CD6" w:rsidRDefault="009033CF" w:rsidP="009033CF">
      <w:pPr>
        <w:rPr>
          <w:rFonts w:eastAsia="Calibri"/>
          <w:bCs/>
          <w:iCs/>
        </w:rPr>
      </w:pPr>
    </w:p>
    <w:p w:rsidR="009033CF" w:rsidRPr="00053CD6" w:rsidRDefault="009033CF" w:rsidP="009033CF">
      <w:pPr>
        <w:pStyle w:val="PointManual"/>
        <w:rPr>
          <w:rFonts w:eastAsia="Calibri" w:cs="Arial"/>
          <w:bCs/>
          <w:iCs/>
          <w:szCs w:val="22"/>
        </w:rPr>
      </w:pPr>
      <w:r>
        <w:t>4</w:t>
      </w:r>
      <w:r w:rsidRPr="00053CD6">
        <w:t>.</w:t>
      </w:r>
      <w:r w:rsidRPr="00053CD6">
        <w:tab/>
        <w:t>Communication de la Commission</w:t>
      </w:r>
      <w:r w:rsidR="001E294F">
        <w:t xml:space="preserve"> </w:t>
      </w:r>
      <w:r w:rsidRPr="00053CD6">
        <w:t>concernant une consultation sur les possibilités de pêche pour 2016</w:t>
      </w:r>
      <w:r w:rsidR="00861CD1">
        <w:t xml:space="preserve"> au titre de la politique commune de la pêche</w:t>
      </w:r>
    </w:p>
    <w:p w:rsidR="009033CF" w:rsidRPr="00053CD6" w:rsidRDefault="009033CF" w:rsidP="009033CF">
      <w:pPr>
        <w:pStyle w:val="Dash1"/>
        <w:numPr>
          <w:ilvl w:val="0"/>
          <w:numId w:val="1"/>
        </w:numPr>
        <w:rPr>
          <w:rFonts w:eastAsia="Calibri" w:cs="Arial"/>
          <w:bCs/>
          <w:szCs w:val="22"/>
        </w:rPr>
      </w:pPr>
      <w:r w:rsidRPr="00053CD6">
        <w:t>Présentation par la Commission</w:t>
      </w:r>
    </w:p>
    <w:p w:rsidR="009033CF" w:rsidRPr="00053CD6" w:rsidRDefault="009033CF" w:rsidP="009033CF">
      <w:pPr>
        <w:pStyle w:val="Dash1"/>
        <w:numPr>
          <w:ilvl w:val="0"/>
          <w:numId w:val="1"/>
        </w:numPr>
        <w:rPr>
          <w:rFonts w:eastAsia="Calibri" w:cs="Arial"/>
          <w:bCs/>
          <w:szCs w:val="22"/>
        </w:rPr>
      </w:pPr>
      <w:r w:rsidRPr="00053CD6">
        <w:t>Échange de vues</w:t>
      </w:r>
    </w:p>
    <w:p w:rsidR="00D57D9E" w:rsidRPr="000B3643" w:rsidRDefault="00D252C0" w:rsidP="00D57D9E">
      <w:pPr>
        <w:pStyle w:val="Text3"/>
      </w:pPr>
      <w:r w:rsidRPr="000B3643">
        <w:t>9341/15 PECHE 185</w:t>
      </w:r>
      <w:bookmarkStart w:id="1" w:name="_GoBack"/>
      <w:bookmarkEnd w:id="1"/>
    </w:p>
    <w:p w:rsidR="00D252C0" w:rsidRPr="000B3643" w:rsidRDefault="00D252C0" w:rsidP="00196077">
      <w:pPr>
        <w:pStyle w:val="Text4"/>
        <w:ind w:hanging="283"/>
      </w:pPr>
      <w:r w:rsidRPr="000B3643">
        <w:t>+ ADD 1</w:t>
      </w:r>
    </w:p>
    <w:p w:rsidR="007D36C3" w:rsidRPr="000B3643" w:rsidRDefault="00D252C0" w:rsidP="00D57D9E">
      <w:pPr>
        <w:pStyle w:val="Text3"/>
        <w:rPr>
          <w:bCs/>
          <w:szCs w:val="20"/>
          <w:u w:val="single"/>
        </w:rPr>
      </w:pPr>
      <w:r w:rsidRPr="000B3643">
        <w:t>9560/15 PECHE 193</w:t>
      </w:r>
    </w:p>
    <w:p w:rsidR="00B47C68" w:rsidRPr="000B3643" w:rsidRDefault="00B47C68" w:rsidP="007D36C3">
      <w:pPr>
        <w:widowControl w:val="0"/>
        <w:outlineLvl w:val="0"/>
        <w:rPr>
          <w:bCs/>
          <w:szCs w:val="20"/>
          <w:u w:val="single"/>
        </w:rPr>
      </w:pPr>
    </w:p>
    <w:p w:rsidR="007D36C3" w:rsidRPr="000B3643" w:rsidRDefault="007D36C3" w:rsidP="007D36C3">
      <w:pPr>
        <w:widowControl w:val="0"/>
        <w:outlineLvl w:val="0"/>
        <w:rPr>
          <w:bCs/>
          <w:szCs w:val="20"/>
          <w:u w:val="single"/>
        </w:rPr>
      </w:pPr>
    </w:p>
    <w:p w:rsidR="005106D9" w:rsidRPr="000B3643" w:rsidRDefault="005106D9" w:rsidP="007D36C3">
      <w:pPr>
        <w:widowControl w:val="0"/>
        <w:outlineLvl w:val="0"/>
        <w:rPr>
          <w:bCs/>
          <w:szCs w:val="20"/>
          <w:u w:val="single"/>
        </w:rPr>
      </w:pPr>
    </w:p>
    <w:p w:rsidR="009033CF" w:rsidRPr="00053CD6" w:rsidRDefault="009033CF" w:rsidP="009033CF">
      <w:pPr>
        <w:widowControl w:val="0"/>
        <w:outlineLvl w:val="0"/>
        <w:rPr>
          <w:b/>
          <w:u w:val="single"/>
        </w:rPr>
      </w:pPr>
      <w:r w:rsidRPr="00053CD6">
        <w:rPr>
          <w:b/>
          <w:u w:val="single"/>
        </w:rPr>
        <w:t>Divers</w:t>
      </w:r>
    </w:p>
    <w:p w:rsidR="007D36C3" w:rsidRPr="000B3643" w:rsidRDefault="007D36C3" w:rsidP="007D36C3">
      <w:pPr>
        <w:rPr>
          <w:iCs/>
        </w:rPr>
      </w:pPr>
    </w:p>
    <w:p w:rsidR="007D36C3" w:rsidRPr="000B3643" w:rsidRDefault="008D625D" w:rsidP="00F3417F">
      <w:pPr>
        <w:pStyle w:val="PointManual"/>
        <w:rPr>
          <w:rFonts w:eastAsia="Calibri"/>
        </w:rPr>
      </w:pPr>
      <w:r w:rsidRPr="000B3643">
        <w:rPr>
          <w:rFonts w:eastAsia="Calibri"/>
        </w:rPr>
        <w:t>5</w:t>
      </w:r>
      <w:r w:rsidR="007D36C3" w:rsidRPr="000B3643">
        <w:rPr>
          <w:rFonts w:eastAsia="Calibri"/>
        </w:rPr>
        <w:t>.</w:t>
      </w:r>
      <w:r w:rsidR="007D36C3" w:rsidRPr="000B3643">
        <w:rPr>
          <w:rFonts w:eastAsia="Calibri"/>
        </w:rPr>
        <w:tab/>
      </w:r>
      <w:r w:rsidR="007D36C3" w:rsidRPr="000B3643">
        <w:rPr>
          <w:rFonts w:eastAsia="Calibri"/>
          <w:u w:val="single"/>
        </w:rPr>
        <w:t>Agriculture</w:t>
      </w:r>
    </w:p>
    <w:p w:rsidR="00027CB5" w:rsidRPr="000B3643" w:rsidRDefault="00027CB5" w:rsidP="00F3417F">
      <w:pPr>
        <w:contextualSpacing/>
        <w:rPr>
          <w:rFonts w:eastAsia="Calibri" w:cs="Arial"/>
          <w:bCs/>
          <w:iCs/>
          <w:szCs w:val="22"/>
          <w:u w:val="single"/>
        </w:rPr>
      </w:pPr>
    </w:p>
    <w:p w:rsidR="009033CF" w:rsidRPr="00053CD6" w:rsidRDefault="009033CF" w:rsidP="009033CF">
      <w:pPr>
        <w:pStyle w:val="Pointabc1"/>
        <w:rPr>
          <w:rFonts w:eastAsia="Calibri"/>
          <w:bCs/>
        </w:rPr>
      </w:pPr>
      <w:r w:rsidRPr="00053CD6">
        <w:t>Résultats de la réunion des ministres de l'agriculture du</w:t>
      </w:r>
      <w:r>
        <w:t xml:space="preserve"> groupe de </w:t>
      </w:r>
      <w:proofErr w:type="spellStart"/>
      <w:r>
        <w:t>Visegrad</w:t>
      </w:r>
      <w:proofErr w:type="spellEnd"/>
      <w:r>
        <w:t xml:space="preserve"> élargi à la </w:t>
      </w:r>
      <w:r w:rsidRPr="00053CD6">
        <w:t>Bulgarie, la Roumanie et la Slovénie (Bratislava, les 18 et 19 mai 2015)</w:t>
      </w:r>
    </w:p>
    <w:p w:rsidR="00027CB5" w:rsidRPr="009033CF" w:rsidRDefault="009033CF" w:rsidP="009033CF">
      <w:pPr>
        <w:pStyle w:val="Dash2"/>
        <w:rPr>
          <w:rFonts w:eastAsia="Calibri"/>
        </w:rPr>
      </w:pPr>
      <w:r w:rsidRPr="00053CD6">
        <w:t>Informations communiquées par la délégation slovaque</w:t>
      </w:r>
    </w:p>
    <w:p w:rsidR="00027CB5" w:rsidRPr="000B3643" w:rsidRDefault="00027CB5" w:rsidP="00027CB5">
      <w:pPr>
        <w:pStyle w:val="Text3"/>
      </w:pPr>
      <w:r w:rsidRPr="000B3643">
        <w:t>9794/15 AGRI 321 FORETS 13</w:t>
      </w:r>
    </w:p>
    <w:p w:rsidR="00027CB5" w:rsidRPr="000B3643" w:rsidRDefault="00027CB5" w:rsidP="00F3417F">
      <w:pPr>
        <w:contextualSpacing/>
        <w:rPr>
          <w:rFonts w:eastAsia="Calibri" w:cs="Arial"/>
          <w:bCs/>
          <w:iCs/>
          <w:szCs w:val="22"/>
        </w:rPr>
      </w:pPr>
    </w:p>
    <w:p w:rsidR="00027CB5" w:rsidRPr="009033CF" w:rsidRDefault="009033CF" w:rsidP="009033CF">
      <w:pPr>
        <w:pStyle w:val="Pointabc1"/>
        <w:rPr>
          <w:lang w:val="fr-BE"/>
        </w:rPr>
      </w:pPr>
      <w:r w:rsidRPr="009033CF">
        <w:rPr>
          <w:lang w:val="fr-BE"/>
        </w:rPr>
        <w:t xml:space="preserve">Prorogation de la période d'admissibilité des </w:t>
      </w:r>
      <w:r w:rsidR="008903D8">
        <w:rPr>
          <w:lang w:val="fr-BE"/>
        </w:rPr>
        <w:t>dépenses pour les programmes de </w:t>
      </w:r>
      <w:r w:rsidRPr="009033CF">
        <w:rPr>
          <w:lang w:val="fr-BE"/>
        </w:rPr>
        <w:t>développement rural de la période 2007-2013</w:t>
      </w:r>
    </w:p>
    <w:p w:rsidR="00027CB5" w:rsidRPr="009033CF" w:rsidRDefault="009033CF" w:rsidP="009033CF">
      <w:pPr>
        <w:pStyle w:val="Dash2"/>
        <w:numPr>
          <w:ilvl w:val="0"/>
          <w:numId w:val="22"/>
        </w:numPr>
        <w:rPr>
          <w:lang w:val="fr-BE"/>
        </w:rPr>
      </w:pPr>
      <w:r w:rsidRPr="009033CF">
        <w:rPr>
          <w:lang w:val="fr-BE"/>
        </w:rPr>
        <w:t>À la demande de la délégation roumaine</w:t>
      </w:r>
    </w:p>
    <w:p w:rsidR="00027CB5" w:rsidRPr="000B3643" w:rsidRDefault="009033CF" w:rsidP="005106D9">
      <w:pPr>
        <w:pStyle w:val="Text3"/>
      </w:pPr>
      <w:r>
        <w:t>9861/15 AGRI 323 AGRISTR 46</w:t>
      </w:r>
    </w:p>
    <w:p w:rsidR="007D36C3" w:rsidRPr="000B3643" w:rsidRDefault="007D36C3" w:rsidP="007D36C3">
      <w:pPr>
        <w:rPr>
          <w:b/>
          <w:bCs/>
          <w:iCs/>
          <w:u w:val="single"/>
        </w:rPr>
      </w:pPr>
    </w:p>
    <w:p w:rsidR="009033CF" w:rsidRPr="00053CD6" w:rsidRDefault="001E294F" w:rsidP="009033CF">
      <w:pPr>
        <w:pStyle w:val="Pointabc1"/>
      </w:pPr>
      <w:r>
        <w:t>Proposition législative</w:t>
      </w:r>
      <w:r w:rsidR="009033CF" w:rsidRPr="00053CD6">
        <w:t xml:space="preserve"> en cours d'examen</w:t>
      </w:r>
    </w:p>
    <w:p w:rsidR="007D36C3" w:rsidRPr="009033CF" w:rsidRDefault="009033CF" w:rsidP="009033CF">
      <w:pPr>
        <w:pStyle w:val="Text2"/>
        <w:rPr>
          <w:lang w:val="fr-BE"/>
        </w:rPr>
      </w:pPr>
      <w:r w:rsidRPr="00053CD6">
        <w:t>(Délibération publique conformément à l'article 16, paragraph</w:t>
      </w:r>
      <w:r w:rsidR="008903D8">
        <w:t>e 8, du traité sur l'Union </w:t>
      </w:r>
      <w:r w:rsidRPr="00053CD6">
        <w:t>européenne)</w:t>
      </w:r>
    </w:p>
    <w:p w:rsidR="007D36C3" w:rsidRPr="009033CF" w:rsidRDefault="007D36C3" w:rsidP="007D36C3">
      <w:pPr>
        <w:rPr>
          <w:rFonts w:eastAsia="Calibri"/>
          <w:lang w:val="fr-BE"/>
        </w:rPr>
      </w:pPr>
    </w:p>
    <w:p w:rsidR="009033CF" w:rsidRPr="00053CD6" w:rsidRDefault="009033CF" w:rsidP="009033CF">
      <w:pPr>
        <w:pStyle w:val="Pointivx2"/>
        <w:numPr>
          <w:ilvl w:val="2"/>
          <w:numId w:val="34"/>
        </w:numPr>
      </w:pPr>
      <w:r w:rsidRPr="00053CD6">
        <w:t xml:space="preserve">Proposition de règlement du Parlement européen et du Conseil relatif à la santé animale </w:t>
      </w:r>
      <w:r w:rsidRPr="00053CD6">
        <w:rPr>
          <w:b/>
        </w:rPr>
        <w:t xml:space="preserve">(première lecture) </w:t>
      </w:r>
    </w:p>
    <w:p w:rsidR="007D36C3" w:rsidRPr="000B3643" w:rsidRDefault="009033CF" w:rsidP="008903D8">
      <w:pPr>
        <w:pStyle w:val="Dash3"/>
      </w:pPr>
      <w:r w:rsidRPr="00053CD6">
        <w:t>Informations communiquées par la présidence</w:t>
      </w:r>
    </w:p>
    <w:p w:rsidR="007D36C3" w:rsidRPr="000B3643" w:rsidRDefault="007D36C3" w:rsidP="00F3417F">
      <w:pPr>
        <w:rPr>
          <w:szCs w:val="20"/>
          <w:lang w:eastAsia="fr-BE"/>
        </w:rPr>
      </w:pPr>
    </w:p>
    <w:p w:rsidR="009033CF" w:rsidRPr="00053CD6" w:rsidRDefault="009033CF" w:rsidP="009033CF">
      <w:pPr>
        <w:pStyle w:val="Pointabc1"/>
        <w:rPr>
          <w:iCs/>
        </w:rPr>
      </w:pPr>
      <w:r>
        <w:t xml:space="preserve">2020: </w:t>
      </w:r>
      <w:r w:rsidRPr="00053CD6">
        <w:t xml:space="preserve">Année internationale de la santé des végétaux </w:t>
      </w:r>
    </w:p>
    <w:p w:rsidR="009033CF" w:rsidRPr="00053CD6" w:rsidRDefault="009033CF" w:rsidP="009033CF">
      <w:pPr>
        <w:pStyle w:val="Dash2"/>
        <w:rPr>
          <w:b/>
          <w:bCs/>
          <w:sz w:val="28"/>
          <w:szCs w:val="28"/>
        </w:rPr>
      </w:pPr>
      <w:r w:rsidRPr="00053CD6">
        <w:t>Informations communiquées par la présidence</w:t>
      </w:r>
    </w:p>
    <w:p w:rsidR="007D36C3" w:rsidRPr="000B3643" w:rsidRDefault="00337D9E" w:rsidP="00D57D9E">
      <w:pPr>
        <w:pStyle w:val="Text3"/>
      </w:pPr>
      <w:r w:rsidRPr="000B3643">
        <w:t>8427/15 AGRI 230 PHYTOSAN 27</w:t>
      </w:r>
    </w:p>
    <w:p w:rsidR="00027CB5" w:rsidRPr="000B3643" w:rsidRDefault="005106D9" w:rsidP="00027CB5">
      <w:r w:rsidRPr="000B3643">
        <w:br w:type="page"/>
      </w:r>
    </w:p>
    <w:p w:rsidR="005106D9" w:rsidRPr="000B3643" w:rsidRDefault="005106D9" w:rsidP="00027CB5"/>
    <w:p w:rsidR="009033CF" w:rsidRPr="00053CD6" w:rsidRDefault="009033CF" w:rsidP="009033CF">
      <w:pPr>
        <w:pStyle w:val="Pointabc1"/>
      </w:pPr>
      <w:r w:rsidRPr="00053CD6">
        <w:t>Rapports de la Commission au Parlement européen et au Conseil concernant:</w:t>
      </w:r>
    </w:p>
    <w:p w:rsidR="009033CF" w:rsidRPr="00053CD6" w:rsidRDefault="009033CF" w:rsidP="009033CF">
      <w:pPr>
        <w:rPr>
          <w:rFonts w:eastAsia="Calibri" w:cs="Arial"/>
          <w:szCs w:val="22"/>
        </w:rPr>
      </w:pPr>
    </w:p>
    <w:p w:rsidR="009033CF" w:rsidRPr="00053CD6" w:rsidRDefault="009033CF" w:rsidP="009033CF">
      <w:pPr>
        <w:pStyle w:val="Pointivx1"/>
        <w:numPr>
          <w:ilvl w:val="0"/>
          <w:numId w:val="0"/>
        </w:numPr>
        <w:ind w:left="1701" w:hanging="567"/>
        <w:rPr>
          <w:rFonts w:eastAsia="Calibri"/>
        </w:rPr>
      </w:pPr>
      <w:r w:rsidRPr="00053CD6">
        <w:t>i)</w:t>
      </w:r>
      <w:r w:rsidRPr="00053CD6">
        <w:tab/>
        <w:t>l'indication obligatoire du pays d'origine ou du lieu</w:t>
      </w:r>
      <w:r>
        <w:t xml:space="preserve"> de provenance pour le lait, le </w:t>
      </w:r>
      <w:r w:rsidRPr="00053CD6">
        <w:t>lait utilisé comme ingrédient dans les produits laitiers et les types de viande autres que la viande bovine, porcine, ovine, caprine et la viande de volaille;</w:t>
      </w:r>
    </w:p>
    <w:p w:rsidR="009033CF" w:rsidRPr="00053CD6" w:rsidRDefault="009033CF" w:rsidP="009033CF">
      <w:pPr>
        <w:pStyle w:val="Pointivx1"/>
        <w:numPr>
          <w:ilvl w:val="0"/>
          <w:numId w:val="0"/>
        </w:numPr>
        <w:ind w:left="1701" w:hanging="567"/>
        <w:rPr>
          <w:rFonts w:eastAsia="Calibri"/>
          <w:b/>
          <w:noProof/>
        </w:rPr>
      </w:pPr>
      <w:r w:rsidRPr="00053CD6">
        <w:t>ii)</w:t>
      </w:r>
      <w:r w:rsidRPr="00053CD6">
        <w:tab/>
        <w:t>l'indication obligatoire du pays d'origine ou</w:t>
      </w:r>
      <w:r w:rsidR="008903D8">
        <w:t xml:space="preserve"> du lieu de provenance pour les </w:t>
      </w:r>
      <w:r w:rsidRPr="00053CD6">
        <w:t>denrées alimentaires non transformées, les produits comprenant un seul ingrédient et les ingrédients constituant plus de 50 % d'une denrée alimentaire.</w:t>
      </w:r>
    </w:p>
    <w:p w:rsidR="00027CB5" w:rsidRPr="000B3643" w:rsidRDefault="00027CB5" w:rsidP="009033CF">
      <w:pPr>
        <w:pStyle w:val="Dash2"/>
      </w:pPr>
      <w:r w:rsidRPr="000B3643">
        <w:t>Pr</w:t>
      </w:r>
      <w:r w:rsidR="009033CF">
        <w:t>é</w:t>
      </w:r>
      <w:r w:rsidRPr="000B3643">
        <w:t xml:space="preserve">sentation </w:t>
      </w:r>
      <w:r w:rsidR="009033CF">
        <w:t>par la</w:t>
      </w:r>
      <w:r w:rsidRPr="000B3643">
        <w:t xml:space="preserve"> Commission</w:t>
      </w:r>
    </w:p>
    <w:p w:rsidR="00027CB5" w:rsidRPr="000B3643" w:rsidRDefault="00027CB5" w:rsidP="00027CB5">
      <w:pPr>
        <w:pStyle w:val="Text3"/>
      </w:pPr>
      <w:r w:rsidRPr="000B3643">
        <w:t xml:space="preserve">9197/15 DENLEG 73 AGRI 283 CONSOM 94 SAN 153 </w:t>
      </w:r>
    </w:p>
    <w:p w:rsidR="00027CB5" w:rsidRPr="000B3643" w:rsidRDefault="00027CB5" w:rsidP="00027CB5">
      <w:pPr>
        <w:pStyle w:val="Text3"/>
      </w:pPr>
      <w:r w:rsidRPr="000B3643">
        <w:t>9196/15 DENLEG 72 AGRI 282 CONSOM 93 SAN 152</w:t>
      </w:r>
    </w:p>
    <w:p w:rsidR="00DB0B9A" w:rsidRPr="000B3643" w:rsidRDefault="00DB0B9A" w:rsidP="00F3417F">
      <w:pPr>
        <w:autoSpaceDE w:val="0"/>
        <w:autoSpaceDN w:val="0"/>
      </w:pPr>
    </w:p>
    <w:p w:rsidR="00DB0B9A" w:rsidRPr="000B3643" w:rsidRDefault="00DB0B9A" w:rsidP="007D36C3">
      <w:pPr>
        <w:tabs>
          <w:tab w:val="left" w:pos="567"/>
        </w:tabs>
      </w:pPr>
    </w:p>
    <w:p w:rsidR="007D36C3" w:rsidRPr="000B3643" w:rsidRDefault="00AD0701" w:rsidP="009033CF">
      <w:pPr>
        <w:pStyle w:val="PointManual"/>
      </w:pPr>
      <w:r w:rsidRPr="000B3643">
        <w:t>5</w:t>
      </w:r>
      <w:r w:rsidR="007D36C3" w:rsidRPr="000B3643">
        <w:t>.</w:t>
      </w:r>
      <w:r w:rsidR="007D36C3" w:rsidRPr="000B3643">
        <w:tab/>
      </w:r>
      <w:r w:rsidR="009033CF" w:rsidRPr="00053CD6">
        <w:rPr>
          <w:u w:val="single"/>
        </w:rPr>
        <w:t>Pêche</w:t>
      </w:r>
    </w:p>
    <w:p w:rsidR="007D36C3" w:rsidRPr="000B3643" w:rsidRDefault="007D36C3" w:rsidP="007D36C3"/>
    <w:p w:rsidR="009033CF" w:rsidRPr="00053CD6" w:rsidRDefault="009033CF" w:rsidP="009033CF">
      <w:pPr>
        <w:pStyle w:val="Pointabc1"/>
      </w:pPr>
      <w:r w:rsidRPr="00053CD6">
        <w:t>Prorogation de la période d'éligibilité des dépenses concernant le programme opérationnel pour la pêche 2007-2013</w:t>
      </w:r>
    </w:p>
    <w:p w:rsidR="007D36C3" w:rsidRPr="000B3643" w:rsidRDefault="009033CF" w:rsidP="009033CF">
      <w:pPr>
        <w:pStyle w:val="Dash2"/>
        <w:rPr>
          <w:sz w:val="28"/>
          <w:szCs w:val="28"/>
        </w:rPr>
      </w:pPr>
      <w:r w:rsidRPr="00053CD6">
        <w:t>Informations communiquées par la délégation grecque</w:t>
      </w:r>
    </w:p>
    <w:p w:rsidR="007D36C3" w:rsidRPr="000B3643" w:rsidRDefault="00D208AF" w:rsidP="007D36C3">
      <w:pPr>
        <w:pStyle w:val="Text3"/>
        <w:rPr>
          <w:rFonts w:eastAsia="Calibri"/>
        </w:rPr>
      </w:pPr>
      <w:r w:rsidRPr="000B3643">
        <w:t>9415/15 PECHE 187 CODEC 801 CADREFIN 25</w:t>
      </w:r>
    </w:p>
    <w:p w:rsidR="007D36C3" w:rsidRPr="000B3643" w:rsidRDefault="007D36C3" w:rsidP="007D36C3">
      <w:pPr>
        <w:rPr>
          <w:rFonts w:eastAsia="Calibri"/>
        </w:rPr>
      </w:pPr>
    </w:p>
    <w:p w:rsidR="007D36C3" w:rsidRPr="009033CF" w:rsidRDefault="00822F25" w:rsidP="009033CF">
      <w:pPr>
        <w:pStyle w:val="Pointabc1"/>
        <w:rPr>
          <w:rFonts w:eastAsia="Calibri"/>
          <w:lang w:val="fr-BE"/>
        </w:rPr>
      </w:pPr>
      <w:r w:rsidRPr="009033CF">
        <w:rPr>
          <w:rFonts w:eastAsia="Calibri"/>
          <w:lang w:val="fr-BE"/>
        </w:rPr>
        <w:t>Situation</w:t>
      </w:r>
      <w:r w:rsidR="009033CF" w:rsidRPr="009033CF">
        <w:rPr>
          <w:rFonts w:eastAsia="Calibri"/>
          <w:lang w:val="fr-BE"/>
        </w:rPr>
        <w:t xml:space="preserve"> du secteur de la pêche à la lumière des récentes restrictions à l'importation imposées par la Russie</w:t>
      </w:r>
    </w:p>
    <w:p w:rsidR="009033CF" w:rsidRPr="000B3643" w:rsidRDefault="009033CF" w:rsidP="009033CF">
      <w:pPr>
        <w:pStyle w:val="Dash2"/>
        <w:rPr>
          <w:sz w:val="28"/>
          <w:szCs w:val="28"/>
        </w:rPr>
      </w:pPr>
      <w:r w:rsidRPr="00053CD6">
        <w:t xml:space="preserve">Informations communiquées par la délégation </w:t>
      </w:r>
      <w:r>
        <w:t>estonienn</w:t>
      </w:r>
      <w:r w:rsidRPr="00053CD6">
        <w:t>e</w:t>
      </w:r>
    </w:p>
    <w:p w:rsidR="007D36C3" w:rsidRPr="000B3643" w:rsidRDefault="00DB0B9A" w:rsidP="004F15D5">
      <w:pPr>
        <w:pStyle w:val="Text3"/>
      </w:pPr>
      <w:r w:rsidRPr="000B3643">
        <w:t>9780/15 PECHE 211</w:t>
      </w:r>
    </w:p>
    <w:p w:rsidR="007D36C3" w:rsidRPr="000B3643" w:rsidRDefault="007D36C3" w:rsidP="007D36C3">
      <w:pPr>
        <w:pStyle w:val="FinalLine"/>
        <w:spacing w:before="720" w:after="600"/>
      </w:pPr>
    </w:p>
    <w:sectPr w:rsidR="007D36C3" w:rsidRPr="000B3643" w:rsidSect="009E76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B87" w:rsidRDefault="00F37B87" w:rsidP="00F37B87">
      <w:r>
        <w:separator/>
      </w:r>
    </w:p>
  </w:endnote>
  <w:endnote w:type="continuationSeparator" w:id="0">
    <w:p w:rsidR="00F37B87" w:rsidRDefault="00F37B87" w:rsidP="00F3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6C3" w:rsidRPr="009E76C3" w:rsidRDefault="009E76C3" w:rsidP="009E76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E76C3" w:rsidRPr="00D94637" w:rsidTr="009E76C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E76C3" w:rsidRPr="00D94637" w:rsidRDefault="009E76C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E76C3" w:rsidRPr="00B310DC" w:rsidTr="009E76C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E76C3" w:rsidRPr="00AD7BF2" w:rsidRDefault="009E76C3" w:rsidP="004F54B2">
          <w:pPr>
            <w:pStyle w:val="FooterText"/>
          </w:pPr>
          <w:r>
            <w:t>9610/15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E76C3" w:rsidRPr="00AD7BF2" w:rsidRDefault="009E76C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E76C3" w:rsidRPr="002511D8" w:rsidRDefault="009E76C3" w:rsidP="00D94637">
          <w:pPr>
            <w:pStyle w:val="FooterText"/>
            <w:jc w:val="center"/>
          </w:pPr>
          <w:r>
            <w:t>ber/cg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E76C3" w:rsidRPr="00B310DC" w:rsidRDefault="009E76C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96077">
            <w:rPr>
              <w:noProof/>
            </w:rPr>
            <w:t>2</w:t>
          </w:r>
          <w:r>
            <w:fldChar w:fldCharType="end"/>
          </w:r>
        </w:p>
      </w:tc>
    </w:tr>
    <w:tr w:rsidR="009E76C3" w:rsidRPr="00D94637" w:rsidTr="009E76C3">
      <w:trPr>
        <w:jc w:val="center"/>
      </w:trPr>
      <w:tc>
        <w:tcPr>
          <w:tcW w:w="1774" w:type="pct"/>
          <w:shd w:val="clear" w:color="auto" w:fill="auto"/>
        </w:tcPr>
        <w:p w:rsidR="009E76C3" w:rsidRPr="00AD7BF2" w:rsidRDefault="009E76C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E76C3" w:rsidRPr="00AD7BF2" w:rsidRDefault="009E76C3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E76C3" w:rsidRPr="00D94637" w:rsidRDefault="009E76C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E76C3" w:rsidRPr="00D94637" w:rsidRDefault="009E76C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F37B87" w:rsidRPr="009E76C3" w:rsidRDefault="00F37B87" w:rsidP="009E76C3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E76C3" w:rsidRPr="00D94637" w:rsidTr="009E76C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E76C3" w:rsidRPr="00D94637" w:rsidRDefault="009E76C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E76C3" w:rsidRPr="00B310DC" w:rsidTr="009E76C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E76C3" w:rsidRPr="00AD7BF2" w:rsidRDefault="009E76C3" w:rsidP="004F54B2">
          <w:pPr>
            <w:pStyle w:val="FooterText"/>
          </w:pPr>
          <w:r>
            <w:t>9610/15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E76C3" w:rsidRPr="00AD7BF2" w:rsidRDefault="009E76C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E76C3" w:rsidRPr="002511D8" w:rsidRDefault="009E76C3" w:rsidP="00D94637">
          <w:pPr>
            <w:pStyle w:val="FooterText"/>
            <w:jc w:val="center"/>
          </w:pPr>
          <w:r>
            <w:t>ber/cg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E76C3" w:rsidRPr="00B310DC" w:rsidRDefault="009E76C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96077">
            <w:rPr>
              <w:noProof/>
            </w:rPr>
            <w:t>1</w:t>
          </w:r>
          <w:r>
            <w:fldChar w:fldCharType="end"/>
          </w:r>
        </w:p>
      </w:tc>
    </w:tr>
    <w:tr w:rsidR="009E76C3" w:rsidRPr="00D94637" w:rsidTr="009E76C3">
      <w:trPr>
        <w:jc w:val="center"/>
      </w:trPr>
      <w:tc>
        <w:tcPr>
          <w:tcW w:w="1774" w:type="pct"/>
          <w:shd w:val="clear" w:color="auto" w:fill="auto"/>
        </w:tcPr>
        <w:p w:rsidR="009E76C3" w:rsidRPr="00AD7BF2" w:rsidRDefault="009E76C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E76C3" w:rsidRPr="00AD7BF2" w:rsidRDefault="009E76C3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E76C3" w:rsidRPr="00D94637" w:rsidRDefault="009E76C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E76C3" w:rsidRPr="00D94637" w:rsidRDefault="009E76C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F37B87" w:rsidRPr="009E76C3" w:rsidRDefault="00F37B87" w:rsidP="009E76C3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B87" w:rsidRDefault="00F37B87" w:rsidP="00F37B87">
      <w:r>
        <w:separator/>
      </w:r>
    </w:p>
  </w:footnote>
  <w:footnote w:type="continuationSeparator" w:id="0">
    <w:p w:rsidR="00F37B87" w:rsidRDefault="00F37B87" w:rsidP="00F37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6C3" w:rsidRPr="009E76C3" w:rsidRDefault="009E76C3" w:rsidP="009E76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6C3" w:rsidRPr="009E76C3" w:rsidRDefault="009E76C3" w:rsidP="009E76C3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6C3" w:rsidRPr="009E76C3" w:rsidRDefault="009E76C3" w:rsidP="009E76C3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1072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52D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BA2F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2E5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2C50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D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0219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1233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400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3E8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0BFAD6F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7"/>
    <w:lvlOverride w:ilvl="0">
      <w:startOverride w:val="1"/>
    </w:lvlOverride>
  </w:num>
  <w:num w:numId="2">
    <w:abstractNumId w:val="21"/>
  </w:num>
  <w:num w:numId="3">
    <w:abstractNumId w:val="27"/>
  </w:num>
  <w:num w:numId="4">
    <w:abstractNumId w:val="15"/>
  </w:num>
  <w:num w:numId="5">
    <w:abstractNumId w:val="23"/>
  </w:num>
  <w:num w:numId="6">
    <w:abstractNumId w:val="13"/>
  </w:num>
  <w:num w:numId="7">
    <w:abstractNumId w:val="28"/>
  </w:num>
  <w:num w:numId="8">
    <w:abstractNumId w:val="20"/>
  </w:num>
  <w:num w:numId="9">
    <w:abstractNumId w:val="22"/>
  </w:num>
  <w:num w:numId="10">
    <w:abstractNumId w:val="24"/>
  </w:num>
  <w:num w:numId="11">
    <w:abstractNumId w:val="19"/>
  </w:num>
  <w:num w:numId="12">
    <w:abstractNumId w:val="11"/>
  </w:num>
  <w:num w:numId="13">
    <w:abstractNumId w:val="25"/>
  </w:num>
  <w:num w:numId="14">
    <w:abstractNumId w:val="18"/>
  </w:num>
  <w:num w:numId="15">
    <w:abstractNumId w:val="14"/>
  </w:num>
  <w:num w:numId="16">
    <w:abstractNumId w:val="26"/>
  </w:num>
  <w:num w:numId="17">
    <w:abstractNumId w:val="16"/>
  </w:num>
  <w:num w:numId="18">
    <w:abstractNumId w:val="10"/>
  </w:num>
  <w:num w:numId="19">
    <w:abstractNumId w:val="12"/>
  </w:num>
  <w:num w:numId="20">
    <w:abstractNumId w:val="17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</w:num>
  <w:num w:numId="23">
    <w:abstractNumId w:val="18"/>
    <w:lvlOverride w:ilvl="0">
      <w:startOverride w:val="1"/>
    </w:lvlOverride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3594d383-5b61-4d29-be0f-fff223323f77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6-12&lt;/text&gt;_x000d__x000a_  &lt;/metadata&gt;_x000d__x000a_  &lt;metadata key=&quot;md_Prefix&quot;&gt;_x000d__x000a_    &lt;text&gt;&lt;/text&gt;_x000d__x000a_  &lt;/metadata&gt;_x000d__x000a_  &lt;metadata key=&quot;md_DocumentNumber&quot;&gt;_x000d__x000a_    &lt;text&gt;961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34&lt;/text&gt;_x000d__x000a_      &lt;text&gt;AGRI 310&lt;/text&gt;_x000d__x000a_      &lt;text&gt;PECHE 19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7e session du CONSEIL DE L'UNION EUROPÉENNE (Agriculture et pêche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397&amp;lt;/Run&amp;gt;&amp;lt;Run BaselineAlignment=&quot;Superscript&quot; xml:lang=&quot;fr-be&quot;&amp;gt;e&amp;lt;/Run&amp;gt;&amp;lt;Run xml:lang=&quot;fr-be&quot; xml:space=&quot;preserve&quot;&amp;gt; session &amp;lt;/Run&amp;gt;du CONSEIL DE L'UNION EUROPÉENNE&amp;lt;LineBreak /&amp;gt;&amp;lt;Run FontWeight=&quot;Bold&quot;&amp;gt;(Agriculture et pêche)&amp;lt;/Run&amp;gt;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ber/c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6-16T09:3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F37B87"/>
    <w:rsid w:val="00010C1D"/>
    <w:rsid w:val="00027CB5"/>
    <w:rsid w:val="0009656C"/>
    <w:rsid w:val="000B3643"/>
    <w:rsid w:val="00165755"/>
    <w:rsid w:val="00182F2F"/>
    <w:rsid w:val="00196077"/>
    <w:rsid w:val="001C0E3E"/>
    <w:rsid w:val="001C1958"/>
    <w:rsid w:val="001D1379"/>
    <w:rsid w:val="001E294F"/>
    <w:rsid w:val="00213F1F"/>
    <w:rsid w:val="002A2AE8"/>
    <w:rsid w:val="002B55DE"/>
    <w:rsid w:val="00305476"/>
    <w:rsid w:val="00337D9E"/>
    <w:rsid w:val="00354B07"/>
    <w:rsid w:val="003C6E8B"/>
    <w:rsid w:val="003F5D44"/>
    <w:rsid w:val="003F6DDC"/>
    <w:rsid w:val="004B4C2E"/>
    <w:rsid w:val="004C1FDE"/>
    <w:rsid w:val="004F0D7E"/>
    <w:rsid w:val="004F15D5"/>
    <w:rsid w:val="005106D9"/>
    <w:rsid w:val="005157F5"/>
    <w:rsid w:val="00575E80"/>
    <w:rsid w:val="005E181F"/>
    <w:rsid w:val="0063379B"/>
    <w:rsid w:val="006A38C5"/>
    <w:rsid w:val="006C1AD4"/>
    <w:rsid w:val="006E33E2"/>
    <w:rsid w:val="006F4741"/>
    <w:rsid w:val="0075756A"/>
    <w:rsid w:val="007D36C3"/>
    <w:rsid w:val="00822F25"/>
    <w:rsid w:val="00825503"/>
    <w:rsid w:val="00861CD1"/>
    <w:rsid w:val="008826F8"/>
    <w:rsid w:val="008903D8"/>
    <w:rsid w:val="008D625D"/>
    <w:rsid w:val="009033CF"/>
    <w:rsid w:val="009242A7"/>
    <w:rsid w:val="009758A8"/>
    <w:rsid w:val="009E76C3"/>
    <w:rsid w:val="00A10F93"/>
    <w:rsid w:val="00A469D7"/>
    <w:rsid w:val="00A9594A"/>
    <w:rsid w:val="00AC7E95"/>
    <w:rsid w:val="00AD0701"/>
    <w:rsid w:val="00B47C68"/>
    <w:rsid w:val="00BA4D2B"/>
    <w:rsid w:val="00BB2270"/>
    <w:rsid w:val="00BE1373"/>
    <w:rsid w:val="00C01479"/>
    <w:rsid w:val="00C216C9"/>
    <w:rsid w:val="00C300D6"/>
    <w:rsid w:val="00CC6902"/>
    <w:rsid w:val="00CF71A4"/>
    <w:rsid w:val="00D208AF"/>
    <w:rsid w:val="00D252C0"/>
    <w:rsid w:val="00D43650"/>
    <w:rsid w:val="00D451E4"/>
    <w:rsid w:val="00D57D9E"/>
    <w:rsid w:val="00DB0B9A"/>
    <w:rsid w:val="00E300A8"/>
    <w:rsid w:val="00E41845"/>
    <w:rsid w:val="00E91648"/>
    <w:rsid w:val="00F3417F"/>
    <w:rsid w:val="00F37B87"/>
    <w:rsid w:val="00FC4670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0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0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0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0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F37B87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rsid w:val="00F37B87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F37B87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F37B87"/>
  </w:style>
  <w:style w:type="character" w:customStyle="1" w:styleId="PointManual1Char">
    <w:name w:val="Point Manual (1) Char"/>
    <w:rsid w:val="007D36C3"/>
    <w:rPr>
      <w:sz w:val="24"/>
      <w:szCs w:val="24"/>
      <w:lang w:val="en-GB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E294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7"/>
      </w:numPr>
    </w:pPr>
  </w:style>
  <w:style w:type="paragraph" w:customStyle="1" w:styleId="DashEqual1">
    <w:name w:val="Dash Equal 1"/>
    <w:basedOn w:val="Dash1"/>
    <w:rsid w:val="006E33E2"/>
    <w:pPr>
      <w:numPr>
        <w:numId w:val="8"/>
      </w:numPr>
    </w:pPr>
  </w:style>
  <w:style w:type="paragraph" w:customStyle="1" w:styleId="DashEqual2">
    <w:name w:val="Dash Equal 2"/>
    <w:basedOn w:val="Dash2"/>
    <w:rsid w:val="006E33E2"/>
    <w:pPr>
      <w:numPr>
        <w:numId w:val="9"/>
      </w:numPr>
    </w:pPr>
  </w:style>
  <w:style w:type="paragraph" w:customStyle="1" w:styleId="DashEqual3">
    <w:name w:val="Dash Equal 3"/>
    <w:basedOn w:val="Dash3"/>
    <w:rsid w:val="006E33E2"/>
    <w:pPr>
      <w:numPr>
        <w:numId w:val="10"/>
      </w:numPr>
    </w:pPr>
  </w:style>
  <w:style w:type="paragraph" w:customStyle="1" w:styleId="DashEqual4">
    <w:name w:val="Dash Equal 4"/>
    <w:basedOn w:val="Dash4"/>
    <w:rsid w:val="006E33E2"/>
    <w:pPr>
      <w:numPr>
        <w:numId w:val="1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F341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1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17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1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17F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F341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17F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30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0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0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0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0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0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0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0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F37B87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rsid w:val="00F37B87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F37B87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F37B87"/>
  </w:style>
  <w:style w:type="character" w:customStyle="1" w:styleId="PointManual1Char">
    <w:name w:val="Point Manual (1) Char"/>
    <w:rsid w:val="007D36C3"/>
    <w:rPr>
      <w:sz w:val="24"/>
      <w:szCs w:val="24"/>
      <w:lang w:val="en-GB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E294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7"/>
      </w:numPr>
    </w:pPr>
  </w:style>
  <w:style w:type="paragraph" w:customStyle="1" w:styleId="DashEqual1">
    <w:name w:val="Dash Equal 1"/>
    <w:basedOn w:val="Dash1"/>
    <w:rsid w:val="006E33E2"/>
    <w:pPr>
      <w:numPr>
        <w:numId w:val="8"/>
      </w:numPr>
    </w:pPr>
  </w:style>
  <w:style w:type="paragraph" w:customStyle="1" w:styleId="DashEqual2">
    <w:name w:val="Dash Equal 2"/>
    <w:basedOn w:val="Dash2"/>
    <w:rsid w:val="006E33E2"/>
    <w:pPr>
      <w:numPr>
        <w:numId w:val="9"/>
      </w:numPr>
    </w:pPr>
  </w:style>
  <w:style w:type="paragraph" w:customStyle="1" w:styleId="DashEqual3">
    <w:name w:val="Dash Equal 3"/>
    <w:basedOn w:val="Dash3"/>
    <w:rsid w:val="006E33E2"/>
    <w:pPr>
      <w:numPr>
        <w:numId w:val="10"/>
      </w:numPr>
    </w:pPr>
  </w:style>
  <w:style w:type="paragraph" w:customStyle="1" w:styleId="DashEqual4">
    <w:name w:val="Dash Equal 4"/>
    <w:basedOn w:val="Dash4"/>
    <w:rsid w:val="006E33E2"/>
    <w:pPr>
      <w:numPr>
        <w:numId w:val="1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F341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1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17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1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17F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F341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17F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30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0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0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0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BE1F6-D3BA-454C-99D5-D645FB2F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8</TotalTime>
  <Pages>3</Pages>
  <Words>442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SALBER Alain</dc:creator>
  <cp:lastModifiedBy>GEUBEL Charlotte</cp:lastModifiedBy>
  <cp:revision>5</cp:revision>
  <cp:lastPrinted>2015-06-12T12:43:00Z</cp:lastPrinted>
  <dcterms:created xsi:type="dcterms:W3CDTF">2015-06-12T12:38:00Z</dcterms:created>
  <dcterms:modified xsi:type="dcterms:W3CDTF">2015-06-12T12:54:00Z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