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99" w:rsidRPr="00CC305D" w:rsidRDefault="00C00886" w:rsidP="00CC305D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8c4a8d0-0a88-479f-8813-8b74ef4f0e50_0" style="width:568.5pt;height:472.85pt">
            <v:imagedata r:id="rId9" o:title=""/>
          </v:shape>
        </w:pict>
      </w:r>
      <w:bookmarkEnd w:id="0"/>
    </w:p>
    <w:p w:rsidR="00573F2A" w:rsidRPr="00053CD6" w:rsidRDefault="00573F2A" w:rsidP="00DC2CCB">
      <w:pPr>
        <w:pStyle w:val="PointManual"/>
      </w:pPr>
    </w:p>
    <w:p w:rsidR="00F40D6C" w:rsidRPr="00053CD6" w:rsidRDefault="003274C9" w:rsidP="00DC2CCB">
      <w:pPr>
        <w:pStyle w:val="PointManual"/>
      </w:pPr>
      <w:r w:rsidRPr="00053CD6">
        <w:t>1.</w:t>
      </w:r>
      <w:r w:rsidRPr="00053CD6">
        <w:tab/>
        <w:t>Adoption de l'ordre du jour</w:t>
      </w:r>
    </w:p>
    <w:p w:rsidR="004D3A00" w:rsidRPr="00053CD6" w:rsidRDefault="004D3A00" w:rsidP="003274C9">
      <w:pPr>
        <w:widowControl w:val="0"/>
        <w:autoSpaceDE w:val="0"/>
        <w:autoSpaceDN w:val="0"/>
        <w:jc w:val="both"/>
        <w:outlineLvl w:val="0"/>
      </w:pPr>
    </w:p>
    <w:p w:rsidR="00B15D71" w:rsidRPr="00053CD6" w:rsidRDefault="00B15D71" w:rsidP="0006122C">
      <w:pPr>
        <w:pStyle w:val="PointManual"/>
        <w:rPr>
          <w:b/>
          <w:bCs/>
          <w:u w:val="single"/>
        </w:rPr>
      </w:pPr>
      <w:r w:rsidRPr="00053CD6">
        <w:rPr>
          <w:b/>
          <w:u w:val="single"/>
        </w:rPr>
        <w:t>Activités non législatives</w:t>
      </w:r>
    </w:p>
    <w:p w:rsidR="00BE2B08" w:rsidRPr="00053CD6" w:rsidRDefault="00BE2B08" w:rsidP="0006122C">
      <w:pPr>
        <w:pStyle w:val="PointManual"/>
      </w:pPr>
      <w:r w:rsidRPr="00053CD6">
        <w:t>2.</w:t>
      </w:r>
      <w:r w:rsidRPr="00053CD6">
        <w:tab/>
        <w:t>(évent.) Approbation de la liste des points "A"</w:t>
      </w:r>
    </w:p>
    <w:p w:rsidR="003D27A0" w:rsidRPr="00053CD6" w:rsidRDefault="003D27A0" w:rsidP="00BE2B08">
      <w:pPr>
        <w:widowControl w:val="0"/>
        <w:outlineLvl w:val="0"/>
      </w:pPr>
    </w:p>
    <w:p w:rsidR="0087559E" w:rsidRPr="00053CD6" w:rsidRDefault="0087559E" w:rsidP="00304D89">
      <w:pPr>
        <w:pStyle w:val="PointManual"/>
        <w:rPr>
          <w:b/>
          <w:bCs/>
          <w:u w:val="single"/>
        </w:rPr>
      </w:pPr>
      <w:r w:rsidRPr="00053CD6">
        <w:rPr>
          <w:b/>
          <w:u w:val="single"/>
        </w:rPr>
        <w:t>Délibérations législatives</w:t>
      </w:r>
    </w:p>
    <w:p w:rsidR="0087559E" w:rsidRPr="00053CD6" w:rsidRDefault="0087559E" w:rsidP="0087559E">
      <w:pPr>
        <w:widowControl w:val="0"/>
        <w:rPr>
          <w:b/>
          <w:szCs w:val="20"/>
        </w:rPr>
      </w:pPr>
      <w:r w:rsidRPr="00053CD6">
        <w:rPr>
          <w:b/>
        </w:rPr>
        <w:t>(Délibération publique conformément à l'article 16, paragraphe 8, du traité sur l'Union européenne)</w:t>
      </w:r>
    </w:p>
    <w:p w:rsidR="0087559E" w:rsidRPr="00053CD6" w:rsidRDefault="0087559E" w:rsidP="00047190">
      <w:pPr>
        <w:widowControl w:val="0"/>
        <w:autoSpaceDE w:val="0"/>
        <w:autoSpaceDN w:val="0"/>
        <w:jc w:val="both"/>
        <w:outlineLvl w:val="0"/>
      </w:pPr>
    </w:p>
    <w:p w:rsidR="0087559E" w:rsidRPr="00053CD6" w:rsidRDefault="0006122C" w:rsidP="00DC2CCB">
      <w:pPr>
        <w:pStyle w:val="PointManual"/>
      </w:pPr>
      <w:r w:rsidRPr="00053CD6">
        <w:t>3.</w:t>
      </w:r>
      <w:r w:rsidRPr="00053CD6">
        <w:tab/>
        <w:t>(évent.) Approbation de la liste des points "A"</w:t>
      </w:r>
    </w:p>
    <w:p w:rsidR="00682BE5" w:rsidRPr="00053CD6" w:rsidRDefault="003D27A0" w:rsidP="002406EE">
      <w:pPr>
        <w:widowControl w:val="0"/>
        <w:rPr>
          <w:szCs w:val="20"/>
        </w:rPr>
      </w:pPr>
      <w:r w:rsidRPr="00053CD6">
        <w:br w:type="page"/>
      </w:r>
    </w:p>
    <w:p w:rsidR="009D7D5C" w:rsidRPr="00053CD6" w:rsidRDefault="009D7D5C" w:rsidP="003F41E6">
      <w:pPr>
        <w:rPr>
          <w:u w:val="single"/>
        </w:rPr>
      </w:pPr>
      <w:r w:rsidRPr="00053CD6">
        <w:rPr>
          <w:u w:val="single"/>
        </w:rPr>
        <w:t>AGRICULTURE</w:t>
      </w:r>
    </w:p>
    <w:p w:rsidR="00D57F1E" w:rsidRPr="00053CD6" w:rsidRDefault="00D57F1E" w:rsidP="0087559E">
      <w:pPr>
        <w:widowControl w:val="0"/>
        <w:outlineLvl w:val="0"/>
        <w:rPr>
          <w:szCs w:val="20"/>
        </w:rPr>
      </w:pPr>
    </w:p>
    <w:p w:rsidR="00B15D71" w:rsidRPr="00053CD6" w:rsidRDefault="005B22EE" w:rsidP="00B15D71">
      <w:pPr>
        <w:pStyle w:val="PointManual"/>
      </w:pPr>
      <w:r w:rsidRPr="00053CD6">
        <w:t>4.</w:t>
      </w:r>
      <w:r w:rsidRPr="00053CD6">
        <w:tab/>
        <w:t>(évent.) Proposition de règlement du Parlement européen et du Conseil relatif à la production biologique et à l'étiquetage des produits biologiques, modifiant le règlement (UE) n° XXX/XXX du Parlement européen et du Conseil [règlement sur les contrôles off</w:t>
      </w:r>
      <w:r w:rsidR="00DF3A09">
        <w:t>iciels] et </w:t>
      </w:r>
      <w:r w:rsidRPr="00053CD6">
        <w:t xml:space="preserve">abrogeant le règlement (CE) n° 834/2007 du Conseil </w:t>
      </w:r>
      <w:r w:rsidRPr="00053CD6">
        <w:rPr>
          <w:b/>
        </w:rPr>
        <w:t>(première lecture)</w:t>
      </w:r>
    </w:p>
    <w:p w:rsidR="00B15D71" w:rsidRPr="00053CD6" w:rsidRDefault="00B15D71" w:rsidP="00B15D71">
      <w:pPr>
        <w:pStyle w:val="PointManual11"/>
      </w:pPr>
      <w:r w:rsidRPr="00053CD6">
        <w:t>Dossier interinstitutionnel: 2014/0100 (COD)</w:t>
      </w:r>
    </w:p>
    <w:p w:rsidR="00B15D71" w:rsidRPr="00053CD6" w:rsidRDefault="00B15D71" w:rsidP="002406EE">
      <w:pPr>
        <w:pStyle w:val="Dash1"/>
        <w:numPr>
          <w:ilvl w:val="0"/>
          <w:numId w:val="2"/>
        </w:numPr>
        <w:rPr>
          <w:szCs w:val="20"/>
        </w:rPr>
      </w:pPr>
      <w:r w:rsidRPr="00053CD6">
        <w:t>Orientation générale</w:t>
      </w:r>
    </w:p>
    <w:p w:rsidR="001C0D76" w:rsidRPr="00053CD6" w:rsidRDefault="001C0D76" w:rsidP="0087559E">
      <w:pPr>
        <w:widowControl w:val="0"/>
        <w:outlineLvl w:val="0"/>
        <w:rPr>
          <w:szCs w:val="20"/>
        </w:rPr>
      </w:pPr>
    </w:p>
    <w:p w:rsidR="00682BE5" w:rsidRPr="00053CD6" w:rsidRDefault="00682BE5" w:rsidP="0087559E">
      <w:pPr>
        <w:widowControl w:val="0"/>
        <w:outlineLvl w:val="0"/>
        <w:rPr>
          <w:szCs w:val="20"/>
        </w:rPr>
      </w:pPr>
    </w:p>
    <w:p w:rsidR="00682BE5" w:rsidRPr="00053CD6" w:rsidRDefault="00682BE5" w:rsidP="0087559E">
      <w:pPr>
        <w:widowControl w:val="0"/>
        <w:outlineLvl w:val="0"/>
        <w:rPr>
          <w:szCs w:val="20"/>
        </w:rPr>
      </w:pPr>
    </w:p>
    <w:p w:rsidR="00682BE5" w:rsidRPr="00053CD6" w:rsidRDefault="00682BE5" w:rsidP="002406EE">
      <w:pPr>
        <w:widowControl w:val="0"/>
        <w:rPr>
          <w:b/>
          <w:bCs/>
          <w:u w:val="single"/>
        </w:rPr>
      </w:pPr>
      <w:r w:rsidRPr="00053CD6">
        <w:rPr>
          <w:b/>
          <w:u w:val="single"/>
        </w:rPr>
        <w:t>Activités non législatives</w:t>
      </w:r>
    </w:p>
    <w:p w:rsidR="00682BE5" w:rsidRPr="00053CD6" w:rsidRDefault="00682BE5" w:rsidP="00682BE5">
      <w:pPr>
        <w:widowControl w:val="0"/>
        <w:outlineLvl w:val="0"/>
        <w:rPr>
          <w:szCs w:val="20"/>
        </w:rPr>
      </w:pPr>
    </w:p>
    <w:p w:rsidR="00682BE5" w:rsidRPr="00053CD6" w:rsidRDefault="00682BE5" w:rsidP="00682BE5">
      <w:pPr>
        <w:widowControl w:val="0"/>
        <w:outlineLvl w:val="0"/>
        <w:rPr>
          <w:szCs w:val="20"/>
        </w:rPr>
      </w:pPr>
    </w:p>
    <w:p w:rsidR="00682BE5" w:rsidRPr="00053CD6" w:rsidRDefault="00682BE5" w:rsidP="00682BE5">
      <w:pPr>
        <w:tabs>
          <w:tab w:val="left" w:pos="3795"/>
        </w:tabs>
        <w:rPr>
          <w:bCs/>
          <w:u w:val="single"/>
        </w:rPr>
      </w:pPr>
      <w:r w:rsidRPr="00053CD6">
        <w:rPr>
          <w:u w:val="single"/>
        </w:rPr>
        <w:t>PÊCHE</w:t>
      </w:r>
    </w:p>
    <w:p w:rsidR="00682BE5" w:rsidRPr="00053CD6" w:rsidRDefault="00682BE5" w:rsidP="00682BE5">
      <w:pPr>
        <w:rPr>
          <w:rFonts w:eastAsia="Calibri"/>
          <w:bCs/>
          <w:iCs/>
        </w:rPr>
      </w:pPr>
    </w:p>
    <w:p w:rsidR="00682BE5" w:rsidRPr="00053CD6" w:rsidRDefault="005B22EE" w:rsidP="002406EE">
      <w:pPr>
        <w:pStyle w:val="PointManual"/>
        <w:rPr>
          <w:rFonts w:eastAsia="Calibri" w:cs="Arial"/>
          <w:bCs/>
          <w:iCs/>
          <w:szCs w:val="22"/>
        </w:rPr>
      </w:pPr>
      <w:r w:rsidRPr="00053CD6">
        <w:t>5.</w:t>
      </w:r>
      <w:r w:rsidRPr="00053CD6">
        <w:tab/>
        <w:t>Communication de la Commission au Conseil concernant une consultation sur les possibilités de pêche pour 2016</w:t>
      </w:r>
    </w:p>
    <w:p w:rsidR="00006D1A" w:rsidRPr="00053CD6" w:rsidRDefault="00682BE5" w:rsidP="002406EE">
      <w:pPr>
        <w:pStyle w:val="Dash1"/>
        <w:numPr>
          <w:ilvl w:val="0"/>
          <w:numId w:val="2"/>
        </w:numPr>
        <w:rPr>
          <w:rFonts w:eastAsia="Calibri" w:cs="Arial"/>
          <w:bCs/>
          <w:szCs w:val="22"/>
        </w:rPr>
      </w:pPr>
      <w:r w:rsidRPr="00053CD6">
        <w:t>Présentation par la Commission</w:t>
      </w:r>
    </w:p>
    <w:p w:rsidR="00682BE5" w:rsidRPr="00053CD6" w:rsidRDefault="00682BE5" w:rsidP="002406EE">
      <w:pPr>
        <w:pStyle w:val="Dash1"/>
        <w:numPr>
          <w:ilvl w:val="0"/>
          <w:numId w:val="2"/>
        </w:numPr>
        <w:rPr>
          <w:rFonts w:eastAsia="Calibri" w:cs="Arial"/>
          <w:bCs/>
          <w:szCs w:val="22"/>
        </w:rPr>
      </w:pPr>
      <w:r w:rsidRPr="00053CD6">
        <w:t>Échange de vues</w:t>
      </w:r>
    </w:p>
    <w:p w:rsidR="00682BE5" w:rsidRPr="00053CD6" w:rsidRDefault="00682BE5" w:rsidP="00682BE5">
      <w:pPr>
        <w:widowControl w:val="0"/>
        <w:outlineLvl w:val="0"/>
        <w:rPr>
          <w:szCs w:val="20"/>
        </w:rPr>
      </w:pPr>
    </w:p>
    <w:p w:rsidR="003F41E6" w:rsidRPr="00053CD6" w:rsidRDefault="003F41E6" w:rsidP="00A207E3">
      <w:pPr>
        <w:widowControl w:val="0"/>
        <w:outlineLvl w:val="0"/>
        <w:rPr>
          <w:bCs/>
          <w:szCs w:val="20"/>
          <w:u w:val="single"/>
        </w:rPr>
      </w:pPr>
    </w:p>
    <w:p w:rsidR="00682BE5" w:rsidRPr="00053CD6" w:rsidRDefault="00682BE5" w:rsidP="00A207E3">
      <w:pPr>
        <w:widowControl w:val="0"/>
        <w:outlineLvl w:val="0"/>
        <w:rPr>
          <w:bCs/>
          <w:szCs w:val="20"/>
          <w:u w:val="single"/>
        </w:rPr>
      </w:pPr>
    </w:p>
    <w:p w:rsidR="00391C84" w:rsidRPr="00053CD6" w:rsidRDefault="00391C84" w:rsidP="00A207E3">
      <w:pPr>
        <w:widowControl w:val="0"/>
        <w:outlineLvl w:val="0"/>
        <w:rPr>
          <w:bCs/>
          <w:szCs w:val="20"/>
          <w:u w:val="single"/>
        </w:rPr>
      </w:pPr>
    </w:p>
    <w:p w:rsidR="0064617D" w:rsidRPr="00053CD6" w:rsidRDefault="0064617D" w:rsidP="00300552">
      <w:pPr>
        <w:widowControl w:val="0"/>
        <w:outlineLvl w:val="0"/>
        <w:rPr>
          <w:b/>
          <w:u w:val="single"/>
        </w:rPr>
      </w:pPr>
      <w:r w:rsidRPr="00053CD6">
        <w:rPr>
          <w:b/>
          <w:u w:val="single"/>
        </w:rPr>
        <w:t>Divers</w:t>
      </w:r>
    </w:p>
    <w:p w:rsidR="005432D8" w:rsidRPr="00053CD6" w:rsidRDefault="005432D8" w:rsidP="005432D8">
      <w:pPr>
        <w:rPr>
          <w:iCs/>
        </w:rPr>
      </w:pPr>
    </w:p>
    <w:p w:rsidR="00391C84" w:rsidRPr="00053CD6" w:rsidRDefault="00391C84" w:rsidP="005432D8">
      <w:pPr>
        <w:rPr>
          <w:iCs/>
        </w:rPr>
      </w:pPr>
    </w:p>
    <w:p w:rsidR="005432D8" w:rsidRPr="00053CD6" w:rsidRDefault="00391C84" w:rsidP="002406EE">
      <w:pPr>
        <w:contextualSpacing/>
        <w:rPr>
          <w:rFonts w:eastAsia="Calibri" w:cs="Arial"/>
          <w:bCs/>
          <w:iCs/>
          <w:szCs w:val="22"/>
        </w:rPr>
      </w:pPr>
      <w:r w:rsidRPr="00053CD6">
        <w:t>6.</w:t>
      </w:r>
      <w:r w:rsidRPr="00053CD6">
        <w:tab/>
      </w:r>
      <w:r w:rsidRPr="00053CD6">
        <w:rPr>
          <w:u w:val="single"/>
        </w:rPr>
        <w:t>Agriculture</w:t>
      </w:r>
    </w:p>
    <w:p w:rsidR="00AF1FF2" w:rsidRPr="00053CD6" w:rsidRDefault="00AF1FF2" w:rsidP="00AF1FF2">
      <w:pPr>
        <w:rPr>
          <w:b/>
          <w:bCs/>
          <w:iCs/>
          <w:u w:val="single"/>
        </w:rPr>
      </w:pPr>
    </w:p>
    <w:p w:rsidR="00D57F1E" w:rsidRPr="00053CD6" w:rsidRDefault="00D57F1E" w:rsidP="002406EE">
      <w:pPr>
        <w:pStyle w:val="Pointabc1"/>
        <w:numPr>
          <w:ilvl w:val="3"/>
          <w:numId w:val="22"/>
        </w:numPr>
      </w:pPr>
      <w:r w:rsidRPr="00053CD6">
        <w:t>Propositions législatives en cours d'examen</w:t>
      </w:r>
    </w:p>
    <w:p w:rsidR="00D57F1E" w:rsidRPr="00053CD6" w:rsidRDefault="00D57F1E" w:rsidP="00AF1FF2">
      <w:pPr>
        <w:pStyle w:val="Text21"/>
      </w:pPr>
      <w:r w:rsidRPr="00053CD6">
        <w:t>(Délibération publique conformément à l'article 16, paragraphe 8, du traité sur l'Union européenne)</w:t>
      </w:r>
    </w:p>
    <w:p w:rsidR="00D57F1E" w:rsidRPr="00053CD6" w:rsidRDefault="00D57F1E" w:rsidP="00D57F1E">
      <w:pPr>
        <w:rPr>
          <w:rFonts w:eastAsia="Calibri"/>
        </w:rPr>
      </w:pPr>
    </w:p>
    <w:p w:rsidR="00B15D71" w:rsidRPr="00053CD6" w:rsidRDefault="00B15D71" w:rsidP="002406EE">
      <w:pPr>
        <w:pStyle w:val="Pointivx2"/>
        <w:numPr>
          <w:ilvl w:val="2"/>
          <w:numId w:val="23"/>
        </w:numPr>
      </w:pPr>
      <w:r w:rsidRPr="00053CD6">
        <w:t xml:space="preserve">Proposition de règlement du Parlement européen et du Conseil relatif à la santé animale </w:t>
      </w:r>
      <w:r w:rsidRPr="00053CD6">
        <w:rPr>
          <w:b/>
        </w:rPr>
        <w:t xml:space="preserve">(première lecture) </w:t>
      </w:r>
    </w:p>
    <w:p w:rsidR="00B15D71" w:rsidRPr="00053CD6" w:rsidRDefault="00B15D71" w:rsidP="00F72063">
      <w:pPr>
        <w:pStyle w:val="Dash2"/>
        <w:numPr>
          <w:ilvl w:val="0"/>
          <w:numId w:val="0"/>
        </w:numPr>
        <w:ind w:left="1701"/>
        <w:rPr>
          <w:i/>
          <w:iCs/>
        </w:rPr>
      </w:pPr>
      <w:r w:rsidRPr="00053CD6">
        <w:rPr>
          <w:i/>
        </w:rPr>
        <w:t>–</w:t>
      </w:r>
      <w:r w:rsidRPr="00053CD6">
        <w:tab/>
        <w:t>Informations communiquées par la présidence</w:t>
      </w:r>
    </w:p>
    <w:p w:rsidR="00B15D71" w:rsidRPr="00053CD6" w:rsidRDefault="00B15D71" w:rsidP="00AF1FF2"/>
    <w:p w:rsidR="00B15D71" w:rsidRPr="00053CD6" w:rsidRDefault="00B15D71" w:rsidP="00AF1FF2">
      <w:pPr>
        <w:pStyle w:val="Pointivx2"/>
        <w:rPr>
          <w:rFonts w:eastAsia="Arial Unicode MS"/>
        </w:rPr>
      </w:pPr>
      <w:r w:rsidRPr="00053CD6">
        <w:t xml:space="preserve">(évent.) Proposition de règlement du Parlement européen et du Conseil modifiant le règlement (CE) n° 1829/2003 en ce qui concerne la possibilité pour les États membres de restreindre ou d'interdire sur leur territoire l'utilisation de denrées alimentaires et d'aliments pour animaux génétiquement modifiés </w:t>
      </w:r>
      <w:r w:rsidR="00DF3A09">
        <w:rPr>
          <w:b/>
        </w:rPr>
        <w:t>(première </w:t>
      </w:r>
      <w:r w:rsidRPr="00053CD6">
        <w:rPr>
          <w:b/>
        </w:rPr>
        <w:t xml:space="preserve">lecture) </w:t>
      </w:r>
    </w:p>
    <w:p w:rsidR="00B15D71" w:rsidRPr="00053CD6" w:rsidRDefault="00B15D71" w:rsidP="00F72063">
      <w:pPr>
        <w:pStyle w:val="Dash2"/>
        <w:numPr>
          <w:ilvl w:val="0"/>
          <w:numId w:val="0"/>
        </w:numPr>
        <w:ind w:left="1701"/>
        <w:rPr>
          <w:i/>
          <w:iCs/>
        </w:rPr>
      </w:pPr>
      <w:r w:rsidRPr="00053CD6">
        <w:rPr>
          <w:i/>
        </w:rPr>
        <w:t>–</w:t>
      </w:r>
      <w:r w:rsidRPr="00053CD6">
        <w:tab/>
        <w:t>Présentation par la Commission</w:t>
      </w:r>
    </w:p>
    <w:p w:rsidR="00B15D71" w:rsidRPr="00053CD6" w:rsidRDefault="00B15D71" w:rsidP="00B15D71">
      <w:pPr>
        <w:rPr>
          <w:rFonts w:eastAsia="Calibri" w:cs="Arial"/>
          <w:szCs w:val="22"/>
        </w:rPr>
      </w:pPr>
    </w:p>
    <w:p w:rsidR="00B15D71" w:rsidRPr="00053CD6" w:rsidRDefault="00B15D71" w:rsidP="00AF1FF2">
      <w:pPr>
        <w:pStyle w:val="Pointabc1"/>
        <w:rPr>
          <w:rFonts w:eastAsia="Arial Unicode MS"/>
        </w:rPr>
      </w:pPr>
      <w:r w:rsidRPr="00053CD6">
        <w:t>(évent.) Communication de la Commission au Par</w:t>
      </w:r>
      <w:r w:rsidR="00DF3A09">
        <w:t>lement européen, au Conseil, au </w:t>
      </w:r>
      <w:r w:rsidRPr="00053CD6">
        <w:t>Comité économique et social européen et au Comité des régions intitulée:</w:t>
      </w:r>
    </w:p>
    <w:p w:rsidR="00B15D71" w:rsidRPr="00053CD6" w:rsidRDefault="00B15D71" w:rsidP="00BF1B45">
      <w:pPr>
        <w:pStyle w:val="Text22"/>
        <w:rPr>
          <w:rFonts w:eastAsia="Arial Unicode MS"/>
        </w:rPr>
      </w:pPr>
      <w:r w:rsidRPr="00053CD6">
        <w:t>"Réexamen du processus décisionnel relatif aux organismes génétiquement modifiés (OGM)"</w:t>
      </w:r>
    </w:p>
    <w:p w:rsidR="00B15D71" w:rsidRPr="00053CD6" w:rsidRDefault="00B15D71" w:rsidP="00BF1B45">
      <w:pPr>
        <w:pStyle w:val="Dash2"/>
        <w:rPr>
          <w:i/>
          <w:iCs/>
        </w:rPr>
      </w:pPr>
      <w:r w:rsidRPr="00053CD6">
        <w:t>Présentation par la Commission</w:t>
      </w:r>
    </w:p>
    <w:p w:rsidR="00B15D71" w:rsidRPr="00053CD6" w:rsidRDefault="00304D89" w:rsidP="00AF1FF2">
      <w:r w:rsidRPr="00053CD6">
        <w:br w:type="page"/>
      </w:r>
    </w:p>
    <w:p w:rsidR="00B15D71" w:rsidRPr="00053CD6" w:rsidRDefault="00B15D71" w:rsidP="00AF1FF2">
      <w:pPr>
        <w:pStyle w:val="Pointabc1"/>
      </w:pPr>
      <w:r w:rsidRPr="00053CD6">
        <w:t>(évent.) Rapports de la Commission au Parlement européen et au Conseil concernant:</w:t>
      </w:r>
    </w:p>
    <w:p w:rsidR="00B15D71" w:rsidRPr="00053CD6" w:rsidRDefault="00B15D71" w:rsidP="002406EE">
      <w:pPr>
        <w:rPr>
          <w:rFonts w:eastAsia="Calibri" w:cs="Arial"/>
          <w:szCs w:val="22"/>
        </w:rPr>
      </w:pPr>
    </w:p>
    <w:p w:rsidR="00B15D71" w:rsidRPr="00053CD6" w:rsidRDefault="00B15D71" w:rsidP="00F72063">
      <w:pPr>
        <w:pStyle w:val="Pointivx1"/>
        <w:numPr>
          <w:ilvl w:val="0"/>
          <w:numId w:val="0"/>
        </w:numPr>
        <w:ind w:left="1701" w:hanging="567"/>
        <w:rPr>
          <w:rFonts w:eastAsia="Calibri"/>
        </w:rPr>
      </w:pPr>
      <w:r w:rsidRPr="00053CD6">
        <w:t>i)</w:t>
      </w:r>
      <w:r w:rsidRPr="00053CD6">
        <w:tab/>
        <w:t>l'indication obligatoire du pays d'origine ou du lieu</w:t>
      </w:r>
      <w:r w:rsidR="00DF3A09">
        <w:t xml:space="preserve"> de provenance pour le lait, le </w:t>
      </w:r>
      <w:r w:rsidRPr="00053CD6">
        <w:t>lait utilisé comme ingrédient dans les produits laitiers et les types de viande autres que la viande bovine, porcine, ovine, caprine et la viande de volaille;</w:t>
      </w:r>
    </w:p>
    <w:p w:rsidR="00B15D71" w:rsidRPr="00053CD6" w:rsidRDefault="00B15D71" w:rsidP="00F72063">
      <w:pPr>
        <w:pStyle w:val="Pointivx1"/>
        <w:numPr>
          <w:ilvl w:val="0"/>
          <w:numId w:val="0"/>
        </w:numPr>
        <w:ind w:left="1701" w:hanging="567"/>
        <w:rPr>
          <w:rFonts w:eastAsia="Calibri"/>
          <w:b/>
          <w:noProof/>
        </w:rPr>
      </w:pPr>
      <w:r w:rsidRPr="00053CD6">
        <w:t>ii)</w:t>
      </w:r>
      <w:r w:rsidRPr="00053CD6">
        <w:tab/>
        <w:t>l'indication obligatoire du pays d'origine ou du lieu de provenance pour les denrées alimentaires non transformées, les produits comprenant un seul ingrédient et les ingrédients constituant plus de 50 % d'une denrée alimentaire.</w:t>
      </w:r>
    </w:p>
    <w:p w:rsidR="00B15D71" w:rsidRPr="00053CD6" w:rsidRDefault="00B15D71" w:rsidP="002406EE">
      <w:pPr>
        <w:pStyle w:val="Dash2"/>
        <w:numPr>
          <w:ilvl w:val="0"/>
          <w:numId w:val="24"/>
        </w:numPr>
      </w:pPr>
      <w:r w:rsidRPr="00053CD6">
        <w:t>Présentation par la Commission</w:t>
      </w:r>
    </w:p>
    <w:p w:rsidR="00B15D71" w:rsidRPr="00053CD6" w:rsidRDefault="00B15D71" w:rsidP="002406EE">
      <w:pPr>
        <w:rPr>
          <w:i/>
          <w:iCs/>
          <w:szCs w:val="20"/>
        </w:rPr>
      </w:pPr>
    </w:p>
    <w:p w:rsidR="00B15D71" w:rsidRPr="00053CD6" w:rsidRDefault="00B15D71" w:rsidP="006E6BE7">
      <w:pPr>
        <w:pStyle w:val="Pointabc1"/>
        <w:rPr>
          <w:iCs/>
        </w:rPr>
      </w:pPr>
      <w:r w:rsidRPr="00053CD6">
        <w:t xml:space="preserve">(évent.) 2020: Année internationale de la santé des végétaux </w:t>
      </w:r>
    </w:p>
    <w:p w:rsidR="00B15D71" w:rsidRPr="00053CD6" w:rsidRDefault="00B15D71" w:rsidP="00DF693B">
      <w:pPr>
        <w:pStyle w:val="Dash2"/>
        <w:rPr>
          <w:b/>
          <w:bCs/>
          <w:sz w:val="28"/>
          <w:szCs w:val="28"/>
        </w:rPr>
      </w:pPr>
      <w:r w:rsidRPr="00053CD6">
        <w:t>Informations communiquées par la présidence</w:t>
      </w:r>
    </w:p>
    <w:p w:rsidR="00B15D71" w:rsidRPr="00053CD6" w:rsidRDefault="00B15D71" w:rsidP="00AF1FF2">
      <w:pPr>
        <w:tabs>
          <w:tab w:val="left" w:pos="567"/>
        </w:tabs>
      </w:pPr>
    </w:p>
    <w:p w:rsidR="00053918" w:rsidRPr="00053CD6" w:rsidRDefault="00682BE5" w:rsidP="00682BE5">
      <w:pPr>
        <w:pStyle w:val="Pointabc1"/>
        <w:rPr>
          <w:rFonts w:eastAsia="Calibri"/>
          <w:bCs/>
        </w:rPr>
      </w:pPr>
      <w:r w:rsidRPr="00053CD6">
        <w:t>Résultats de la réunion des ministres de l'agriculture du</w:t>
      </w:r>
      <w:r w:rsidR="00DF3A09">
        <w:t xml:space="preserve"> groupe de Visegrad élargi à la </w:t>
      </w:r>
      <w:r w:rsidRPr="00053CD6">
        <w:t>Bulgarie, la Roumanie et la Slovénie (Bratislava, les 18 et 19 mai 2015)</w:t>
      </w:r>
    </w:p>
    <w:p w:rsidR="00DF693B" w:rsidRPr="00053CD6" w:rsidRDefault="00DF693B" w:rsidP="006E6BE7">
      <w:pPr>
        <w:pStyle w:val="Dash2"/>
        <w:rPr>
          <w:rFonts w:eastAsia="Calibri"/>
        </w:rPr>
      </w:pPr>
      <w:r w:rsidRPr="00053CD6">
        <w:t>Informations communiquées par la délégation slovaque</w:t>
      </w:r>
    </w:p>
    <w:p w:rsidR="00DF693B" w:rsidRPr="00053CD6" w:rsidRDefault="00DF693B" w:rsidP="00AF1FF2">
      <w:pPr>
        <w:tabs>
          <w:tab w:val="left" w:pos="567"/>
        </w:tabs>
      </w:pPr>
    </w:p>
    <w:p w:rsidR="00304D89" w:rsidRPr="00053CD6" w:rsidRDefault="00304D89" w:rsidP="00AF1FF2">
      <w:pPr>
        <w:tabs>
          <w:tab w:val="left" w:pos="567"/>
        </w:tabs>
      </w:pPr>
    </w:p>
    <w:p w:rsidR="00B15D71" w:rsidRPr="00053CD6" w:rsidRDefault="00391C84" w:rsidP="00B15D71">
      <w:pPr>
        <w:widowControl w:val="0"/>
        <w:spacing w:line="360" w:lineRule="auto"/>
        <w:outlineLvl w:val="0"/>
        <w:rPr>
          <w:u w:val="single"/>
        </w:rPr>
      </w:pPr>
      <w:r w:rsidRPr="00053CD6">
        <w:t>6.</w:t>
      </w:r>
      <w:r w:rsidRPr="00053CD6">
        <w:tab/>
      </w:r>
      <w:r w:rsidRPr="00053CD6">
        <w:rPr>
          <w:u w:val="single"/>
        </w:rPr>
        <w:t>Pêche</w:t>
      </w:r>
    </w:p>
    <w:p w:rsidR="005B22EE" w:rsidRPr="00053CD6" w:rsidRDefault="005B22EE" w:rsidP="005B22EE"/>
    <w:p w:rsidR="00BB0AFA" w:rsidRPr="00053CD6" w:rsidRDefault="00BB0AFA" w:rsidP="00AF1FF2">
      <w:pPr>
        <w:pStyle w:val="Pointabc1"/>
      </w:pPr>
      <w:r w:rsidRPr="00053CD6">
        <w:t>Prorogation de la période d'éligibilité des dépenses concernant le programme opérationnel pour la pêche 2007-2013</w:t>
      </w:r>
    </w:p>
    <w:p w:rsidR="00B15D71" w:rsidRPr="00053CD6" w:rsidRDefault="00B15D71" w:rsidP="00DF693B">
      <w:pPr>
        <w:pStyle w:val="Dash2"/>
        <w:rPr>
          <w:b/>
          <w:bCs/>
          <w:sz w:val="28"/>
          <w:szCs w:val="28"/>
        </w:rPr>
      </w:pPr>
      <w:r w:rsidRPr="00053CD6">
        <w:t>Informations communiquées par la délégation grecque</w:t>
      </w:r>
    </w:p>
    <w:p w:rsidR="00B15D71" w:rsidRPr="00053CD6" w:rsidRDefault="00B15D71" w:rsidP="00D57F1E">
      <w:pPr>
        <w:rPr>
          <w:rFonts w:eastAsia="Calibri"/>
        </w:rPr>
      </w:pPr>
    </w:p>
    <w:p w:rsidR="00B15D71" w:rsidRPr="00053CD6" w:rsidRDefault="00B15D71" w:rsidP="00D57F1E">
      <w:pPr>
        <w:rPr>
          <w:rFonts w:eastAsia="Calibri"/>
        </w:rPr>
      </w:pPr>
    </w:p>
    <w:p w:rsidR="00D57F1E" w:rsidRPr="00053CD6" w:rsidRDefault="00D57F1E" w:rsidP="00D57F1E">
      <w:pPr>
        <w:rPr>
          <w:rFonts w:eastAsia="Calibri"/>
        </w:rPr>
      </w:pPr>
    </w:p>
    <w:p w:rsidR="001F67F3" w:rsidRPr="00053CD6" w:rsidRDefault="001F67F3" w:rsidP="00180D27">
      <w:pPr>
        <w:pStyle w:val="FinalLine"/>
        <w:spacing w:before="720" w:after="600"/>
      </w:pPr>
    </w:p>
    <w:p w:rsidR="0006122C" w:rsidRPr="00053CD6" w:rsidRDefault="0006122C" w:rsidP="00D73D29">
      <w:pPr>
        <w:pStyle w:val="NB"/>
        <w:spacing w:before="0"/>
      </w:pPr>
    </w:p>
    <w:p w:rsidR="00F72063" w:rsidRPr="00053CD6" w:rsidRDefault="00F72063" w:rsidP="00D73D29">
      <w:pPr>
        <w:pStyle w:val="NB"/>
        <w:spacing w:before="0"/>
      </w:pPr>
    </w:p>
    <w:p w:rsidR="00F72063" w:rsidRPr="00053CD6" w:rsidRDefault="00F72063" w:rsidP="00D73D29">
      <w:pPr>
        <w:pStyle w:val="NB"/>
        <w:spacing w:before="0"/>
      </w:pPr>
    </w:p>
    <w:p w:rsidR="00F72063" w:rsidRPr="00053CD6" w:rsidRDefault="00F72063" w:rsidP="00D73D29">
      <w:pPr>
        <w:pStyle w:val="NB"/>
        <w:spacing w:before="0"/>
      </w:pPr>
    </w:p>
    <w:p w:rsidR="0006122C" w:rsidRPr="00053CD6" w:rsidRDefault="0006122C" w:rsidP="00D73D29">
      <w:pPr>
        <w:pStyle w:val="NB"/>
        <w:spacing w:before="0"/>
      </w:pPr>
    </w:p>
    <w:p w:rsidR="0006122C" w:rsidRPr="00053CD6" w:rsidRDefault="0006122C" w:rsidP="00D73D29">
      <w:pPr>
        <w:pStyle w:val="NB"/>
        <w:spacing w:before="0"/>
      </w:pPr>
    </w:p>
    <w:p w:rsidR="0006122C" w:rsidRPr="00053CD6" w:rsidRDefault="0006122C" w:rsidP="00D73D29">
      <w:pPr>
        <w:pStyle w:val="NB"/>
        <w:spacing w:before="0"/>
      </w:pPr>
    </w:p>
    <w:p w:rsidR="00B94387" w:rsidRPr="00053CD6" w:rsidRDefault="00B94387" w:rsidP="009C25A2">
      <w:pPr>
        <w:pStyle w:val="NB"/>
        <w:spacing w:before="0"/>
      </w:pPr>
      <w:r w:rsidRPr="00053CD6">
        <w:t>NB:</w:t>
      </w:r>
      <w:r w:rsidRPr="00053CD6">
        <w:tab/>
        <w:t>Veuillez transmettre au service des conférences, aussi rapidement que possible, une liste des délégués qui participeront à cette réunion. Adresse électronique: protocole.participants@consilium.europa.eu</w:t>
      </w:r>
    </w:p>
    <w:p w:rsidR="000127BD" w:rsidRPr="000B5803" w:rsidRDefault="00B94387" w:rsidP="00180D27">
      <w:pPr>
        <w:pStyle w:val="NB"/>
        <w:spacing w:before="480"/>
      </w:pPr>
      <w:r w:rsidRPr="00053CD6">
        <w:t>NB:</w:t>
      </w:r>
      <w:r w:rsidRPr="00053CD6">
        <w:tab/>
        <w:t>Il est recommandé aux délégués devant obtenir un bad</w:t>
      </w:r>
      <w:r w:rsidR="00DF3A09">
        <w:t>ge journalier pour assister aux </w:t>
      </w:r>
      <w:r w:rsidRPr="00053CD6">
        <w:t>réunions de consulter le document 14387/1/12 REV 1 afin de prendre connaissance des modalités d'obtention de ce badge.</w:t>
      </w:r>
    </w:p>
    <w:sectPr w:rsidR="000127BD" w:rsidRPr="000B5803" w:rsidSect="005646C9">
      <w:footerReference w:type="default" r:id="rId10"/>
      <w:footerReference w:type="first" r:id="rId11"/>
      <w:pgSz w:w="11907" w:h="1683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58A" w:rsidRDefault="00D8258A" w:rsidP="00136A99">
      <w:r>
        <w:separator/>
      </w:r>
    </w:p>
  </w:endnote>
  <w:endnote w:type="continuationSeparator" w:id="0">
    <w:p w:rsidR="00D8258A" w:rsidRDefault="00D8258A" w:rsidP="0013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646C9" w:rsidRPr="00D94637" w:rsidTr="005646C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646C9" w:rsidRPr="00D94637" w:rsidRDefault="005646C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646C9" w:rsidRPr="00B310DC" w:rsidTr="005646C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646C9" w:rsidRPr="00AD7BF2" w:rsidRDefault="005646C9" w:rsidP="004F54B2">
          <w:pPr>
            <w:pStyle w:val="FooterText"/>
          </w:pPr>
          <w:r>
            <w:t>CM 2702/15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646C9" w:rsidRPr="00AD7BF2" w:rsidRDefault="005646C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646C9" w:rsidRPr="002511D8" w:rsidRDefault="005646C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646C9" w:rsidRPr="00B310DC" w:rsidRDefault="005646C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00886">
            <w:rPr>
              <w:noProof/>
            </w:rPr>
            <w:t>2</w:t>
          </w:r>
          <w:r>
            <w:fldChar w:fldCharType="end"/>
          </w:r>
        </w:p>
      </w:tc>
    </w:tr>
    <w:tr w:rsidR="005646C9" w:rsidRPr="00D94637" w:rsidTr="005646C9">
      <w:trPr>
        <w:jc w:val="center"/>
      </w:trPr>
      <w:tc>
        <w:tcPr>
          <w:tcW w:w="1774" w:type="pct"/>
          <w:shd w:val="clear" w:color="auto" w:fill="auto"/>
        </w:tcPr>
        <w:p w:rsidR="005646C9" w:rsidRPr="00AD7BF2" w:rsidRDefault="005646C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646C9" w:rsidRPr="00AD7BF2" w:rsidRDefault="005646C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646C9" w:rsidRPr="00D94637" w:rsidRDefault="005646C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646C9" w:rsidRPr="00D94637" w:rsidRDefault="005646C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136A99" w:rsidRPr="005646C9" w:rsidRDefault="00136A99" w:rsidP="005646C9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646C9" w:rsidRPr="00D94637" w:rsidTr="005646C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646C9" w:rsidRPr="00D94637" w:rsidRDefault="005646C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646C9" w:rsidRPr="00B310DC" w:rsidTr="005646C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646C9" w:rsidRPr="00AD7BF2" w:rsidRDefault="005646C9" w:rsidP="004F54B2">
          <w:pPr>
            <w:pStyle w:val="FooterText"/>
          </w:pPr>
          <w:r>
            <w:t>CM 2702/15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646C9" w:rsidRPr="00AD7BF2" w:rsidRDefault="005646C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646C9" w:rsidRPr="002511D8" w:rsidRDefault="005646C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646C9" w:rsidRPr="00B310DC" w:rsidRDefault="005646C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00886">
            <w:rPr>
              <w:noProof/>
            </w:rPr>
            <w:t>1</w:t>
          </w:r>
          <w:r>
            <w:fldChar w:fldCharType="end"/>
          </w:r>
        </w:p>
      </w:tc>
    </w:tr>
    <w:tr w:rsidR="005646C9" w:rsidRPr="00D94637" w:rsidTr="005646C9">
      <w:trPr>
        <w:jc w:val="center"/>
      </w:trPr>
      <w:tc>
        <w:tcPr>
          <w:tcW w:w="1774" w:type="pct"/>
          <w:shd w:val="clear" w:color="auto" w:fill="auto"/>
        </w:tcPr>
        <w:p w:rsidR="005646C9" w:rsidRPr="00AD7BF2" w:rsidRDefault="005646C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646C9" w:rsidRPr="00AD7BF2" w:rsidRDefault="005646C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646C9" w:rsidRPr="00D94637" w:rsidRDefault="005646C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646C9" w:rsidRPr="00D94637" w:rsidRDefault="005646C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136A99" w:rsidRPr="005646C9" w:rsidRDefault="00136A99" w:rsidP="005646C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58A" w:rsidRDefault="00D8258A" w:rsidP="00136A99">
      <w:r>
        <w:separator/>
      </w:r>
    </w:p>
  </w:footnote>
  <w:footnote w:type="continuationSeparator" w:id="0">
    <w:p w:rsidR="00D8258A" w:rsidRDefault="00D8258A" w:rsidP="00136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5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6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7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8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9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6"/>
  </w:num>
  <w:num w:numId="2">
    <w:abstractNumId w:val="18"/>
    <w:lvlOverride w:ilvl="0">
      <w:startOverride w:val="1"/>
    </w:lvlOverride>
  </w:num>
  <w:num w:numId="3">
    <w:abstractNumId w:val="12"/>
  </w:num>
  <w:num w:numId="4">
    <w:abstractNumId w:val="18"/>
  </w:num>
  <w:num w:numId="5">
    <w:abstractNumId w:val="5"/>
  </w:num>
  <w:num w:numId="6">
    <w:abstractNumId w:val="14"/>
  </w:num>
  <w:num w:numId="7">
    <w:abstractNumId w:val="3"/>
  </w:num>
  <w:num w:numId="8">
    <w:abstractNumId w:val="19"/>
  </w:num>
  <w:num w:numId="9">
    <w:abstractNumId w:val="11"/>
  </w:num>
  <w:num w:numId="10">
    <w:abstractNumId w:val="13"/>
  </w:num>
  <w:num w:numId="11">
    <w:abstractNumId w:val="15"/>
  </w:num>
  <w:num w:numId="12">
    <w:abstractNumId w:val="10"/>
  </w:num>
  <w:num w:numId="13">
    <w:abstractNumId w:val="1"/>
  </w:num>
  <w:num w:numId="14">
    <w:abstractNumId w:val="16"/>
  </w:num>
  <w:num w:numId="15">
    <w:abstractNumId w:val="9"/>
  </w:num>
  <w:num w:numId="16">
    <w:abstractNumId w:val="4"/>
  </w:num>
  <w:num w:numId="17">
    <w:abstractNumId w:val="17"/>
  </w:num>
  <w:num w:numId="18">
    <w:abstractNumId w:val="7"/>
  </w:num>
  <w:num w:numId="19">
    <w:abstractNumId w:val="0"/>
  </w:num>
  <w:num w:numId="20">
    <w:abstractNumId w:val="2"/>
  </w:num>
  <w:num w:numId="21">
    <w:abstractNumId w:val="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88c4a8d0-0a88-479f-8813-8b74ef4f0e50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 translate=&quot;false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6-01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70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AGRI&lt;/text&gt;_x000d__x000a_      &lt;text&gt;PECHE&lt;/text&gt;_x000d__x000a_    &lt;/textlist&gt;_x000d__x000a_  &lt;/metadata&gt;_x000d__x000a_  &lt;metadata key=&quot;md_Contact&quot; translate=&quot;false&quot;&gt;_x000d__x000a_    &lt;text&gt;dgb.coordination@consilium.europa.eu&lt;/text&gt;_x000d__x000a_  &lt;/metadata&gt;_x000d__x000a_  &lt;metadata key=&quot;md_ContactPhoneFax&quot; translate=&quot;false&quot;&gt;_x000d__x000a_    &lt;text&gt;+32.2-281.9381/8270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/&gt;_x000d__x000a_  &lt;metadata key=&quot;md_Subject&quot;&gt;_x000d__x000a_    &lt;xaml text=&quot;3397e session du CONSEIL DE L'UNION EUROPÉENNE  (Agriculture et pêche)&quot;&gt;&amp;lt;FlowDocument FontFamily=&quot;Arial Unicode MS&quot; FontSize=&quot;12&quot; PageWidth=&quot;329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3397&amp;lt;Run BaselineAlignment=&quot;Superscript&quot;&amp;gt;e&amp;lt;/Run&amp;gt; session du CONSEIL DE L'UNION EUROPÉENNE &amp;lt;Run FontWeight=&quot;Bold&quot; xml:space=&quot;preserve&quot; /&amp;gt;&amp;lt;LineBreak /&amp;gt;&amp;lt;Run FontWeight=&quot;Bold&quot;&amp;gt;(Agriculture et pêche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3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3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false&lt;/text&gt;_x000d__x000a_  &lt;/metadata&gt;_x000d__x000a_  &lt;metadata key=&quot;md_NB3&quot; translate=&quot;false&quot;&gt;_x000d__x000a_    &lt;text&gt;false&lt;/text&gt;_x000d__x000a_  &lt;/metadata&gt;_x000d__x000a_  &lt;metadata key=&quot;md_Meetings&quot; translate=&quot;false&quot;&gt;_x000d__x000a_    &lt;meetings&gt;_x000d__x000a_      &lt;meeting date=&quot;2015-06-16T09:3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136A99"/>
    <w:rsid w:val="000042DF"/>
    <w:rsid w:val="00006D1A"/>
    <w:rsid w:val="000074A6"/>
    <w:rsid w:val="00011B13"/>
    <w:rsid w:val="000123C9"/>
    <w:rsid w:val="000127BD"/>
    <w:rsid w:val="00012F9B"/>
    <w:rsid w:val="00016972"/>
    <w:rsid w:val="00022437"/>
    <w:rsid w:val="00026925"/>
    <w:rsid w:val="0002752D"/>
    <w:rsid w:val="00037006"/>
    <w:rsid w:val="00040233"/>
    <w:rsid w:val="000405D7"/>
    <w:rsid w:val="00043F3E"/>
    <w:rsid w:val="00047190"/>
    <w:rsid w:val="00051640"/>
    <w:rsid w:val="000531D6"/>
    <w:rsid w:val="00053918"/>
    <w:rsid w:val="00053CD6"/>
    <w:rsid w:val="0005537F"/>
    <w:rsid w:val="0006046F"/>
    <w:rsid w:val="0006122C"/>
    <w:rsid w:val="000626A0"/>
    <w:rsid w:val="00064B88"/>
    <w:rsid w:val="000705AF"/>
    <w:rsid w:val="00071543"/>
    <w:rsid w:val="0007612B"/>
    <w:rsid w:val="00080561"/>
    <w:rsid w:val="00080688"/>
    <w:rsid w:val="00081031"/>
    <w:rsid w:val="000824E8"/>
    <w:rsid w:val="00084B67"/>
    <w:rsid w:val="00084DC4"/>
    <w:rsid w:val="00092A38"/>
    <w:rsid w:val="000930E3"/>
    <w:rsid w:val="000A36BB"/>
    <w:rsid w:val="000A47B1"/>
    <w:rsid w:val="000B2182"/>
    <w:rsid w:val="000B5803"/>
    <w:rsid w:val="000C4F1B"/>
    <w:rsid w:val="000D27AD"/>
    <w:rsid w:val="000D3779"/>
    <w:rsid w:val="000D431D"/>
    <w:rsid w:val="000D47C3"/>
    <w:rsid w:val="000D543D"/>
    <w:rsid w:val="000E1B20"/>
    <w:rsid w:val="000E3B9D"/>
    <w:rsid w:val="000E4129"/>
    <w:rsid w:val="000E70E8"/>
    <w:rsid w:val="000F2161"/>
    <w:rsid w:val="000F2C41"/>
    <w:rsid w:val="000F3572"/>
    <w:rsid w:val="001014B6"/>
    <w:rsid w:val="00102435"/>
    <w:rsid w:val="00104288"/>
    <w:rsid w:val="00111C30"/>
    <w:rsid w:val="0011464B"/>
    <w:rsid w:val="00114FBD"/>
    <w:rsid w:val="00127E72"/>
    <w:rsid w:val="001344C2"/>
    <w:rsid w:val="00136A99"/>
    <w:rsid w:val="001373AB"/>
    <w:rsid w:val="001426D7"/>
    <w:rsid w:val="00144FAD"/>
    <w:rsid w:val="00147B77"/>
    <w:rsid w:val="00150086"/>
    <w:rsid w:val="001552CE"/>
    <w:rsid w:val="00164AB3"/>
    <w:rsid w:val="001653F5"/>
    <w:rsid w:val="0017115B"/>
    <w:rsid w:val="001723F9"/>
    <w:rsid w:val="001737FE"/>
    <w:rsid w:val="00180D27"/>
    <w:rsid w:val="00186FA4"/>
    <w:rsid w:val="001960A3"/>
    <w:rsid w:val="001A0ED8"/>
    <w:rsid w:val="001A1188"/>
    <w:rsid w:val="001B0857"/>
    <w:rsid w:val="001C0D76"/>
    <w:rsid w:val="001C5A4D"/>
    <w:rsid w:val="001C6E77"/>
    <w:rsid w:val="001D2ADE"/>
    <w:rsid w:val="001D70AA"/>
    <w:rsid w:val="001E44ED"/>
    <w:rsid w:val="001E7689"/>
    <w:rsid w:val="001F3A6F"/>
    <w:rsid w:val="001F3D0E"/>
    <w:rsid w:val="001F67F3"/>
    <w:rsid w:val="001F715E"/>
    <w:rsid w:val="00205FDA"/>
    <w:rsid w:val="00207DD7"/>
    <w:rsid w:val="002116D4"/>
    <w:rsid w:val="00235B25"/>
    <w:rsid w:val="002406EE"/>
    <w:rsid w:val="002441F0"/>
    <w:rsid w:val="0026105E"/>
    <w:rsid w:val="002636D6"/>
    <w:rsid w:val="00265A00"/>
    <w:rsid w:val="00267F59"/>
    <w:rsid w:val="00272151"/>
    <w:rsid w:val="00273951"/>
    <w:rsid w:val="002834D3"/>
    <w:rsid w:val="002863D7"/>
    <w:rsid w:val="00293C42"/>
    <w:rsid w:val="002A5B16"/>
    <w:rsid w:val="002B100F"/>
    <w:rsid w:val="002B3CED"/>
    <w:rsid w:val="002C16D5"/>
    <w:rsid w:val="002C2469"/>
    <w:rsid w:val="002C2644"/>
    <w:rsid w:val="002C308C"/>
    <w:rsid w:val="002C4A41"/>
    <w:rsid w:val="002C79A0"/>
    <w:rsid w:val="002D0884"/>
    <w:rsid w:val="002D2BC6"/>
    <w:rsid w:val="002D31DC"/>
    <w:rsid w:val="002E1DD4"/>
    <w:rsid w:val="002E1E30"/>
    <w:rsid w:val="002E44BF"/>
    <w:rsid w:val="002E483F"/>
    <w:rsid w:val="002E550E"/>
    <w:rsid w:val="002F7FE5"/>
    <w:rsid w:val="00300552"/>
    <w:rsid w:val="00302E2A"/>
    <w:rsid w:val="00304D89"/>
    <w:rsid w:val="00306DF3"/>
    <w:rsid w:val="003076E2"/>
    <w:rsid w:val="0030795E"/>
    <w:rsid w:val="0031244C"/>
    <w:rsid w:val="00314FC6"/>
    <w:rsid w:val="00321B1E"/>
    <w:rsid w:val="003231AC"/>
    <w:rsid w:val="003233A8"/>
    <w:rsid w:val="003274C9"/>
    <w:rsid w:val="00327E86"/>
    <w:rsid w:val="0033303E"/>
    <w:rsid w:val="0033792C"/>
    <w:rsid w:val="00344A5E"/>
    <w:rsid w:val="00345796"/>
    <w:rsid w:val="003461DF"/>
    <w:rsid w:val="0034748C"/>
    <w:rsid w:val="003506B4"/>
    <w:rsid w:val="00352D45"/>
    <w:rsid w:val="003600D0"/>
    <w:rsid w:val="003634FD"/>
    <w:rsid w:val="003758BB"/>
    <w:rsid w:val="00380BA8"/>
    <w:rsid w:val="00382D4A"/>
    <w:rsid w:val="0038397C"/>
    <w:rsid w:val="00384017"/>
    <w:rsid w:val="003919F1"/>
    <w:rsid w:val="00391C84"/>
    <w:rsid w:val="003A0866"/>
    <w:rsid w:val="003A45EC"/>
    <w:rsid w:val="003A46BE"/>
    <w:rsid w:val="003B543D"/>
    <w:rsid w:val="003C064E"/>
    <w:rsid w:val="003C3939"/>
    <w:rsid w:val="003D27A0"/>
    <w:rsid w:val="003D2DCC"/>
    <w:rsid w:val="003D31E3"/>
    <w:rsid w:val="003D5200"/>
    <w:rsid w:val="003E2231"/>
    <w:rsid w:val="003E536F"/>
    <w:rsid w:val="003E6ECE"/>
    <w:rsid w:val="003F0068"/>
    <w:rsid w:val="003F41E6"/>
    <w:rsid w:val="003F42AD"/>
    <w:rsid w:val="00400633"/>
    <w:rsid w:val="004064C6"/>
    <w:rsid w:val="00407BCC"/>
    <w:rsid w:val="00414031"/>
    <w:rsid w:val="00415229"/>
    <w:rsid w:val="004274D0"/>
    <w:rsid w:val="00427811"/>
    <w:rsid w:val="00433B1A"/>
    <w:rsid w:val="0043678C"/>
    <w:rsid w:val="00440371"/>
    <w:rsid w:val="0044565C"/>
    <w:rsid w:val="00453380"/>
    <w:rsid w:val="0045490A"/>
    <w:rsid w:val="00454E31"/>
    <w:rsid w:val="00465D76"/>
    <w:rsid w:val="00472165"/>
    <w:rsid w:val="00476C62"/>
    <w:rsid w:val="004A0C72"/>
    <w:rsid w:val="004A114B"/>
    <w:rsid w:val="004A77A0"/>
    <w:rsid w:val="004B023E"/>
    <w:rsid w:val="004B07E2"/>
    <w:rsid w:val="004B1C78"/>
    <w:rsid w:val="004B2CC8"/>
    <w:rsid w:val="004B7AC4"/>
    <w:rsid w:val="004B7E61"/>
    <w:rsid w:val="004C2ADC"/>
    <w:rsid w:val="004C3114"/>
    <w:rsid w:val="004C3CFF"/>
    <w:rsid w:val="004C7C88"/>
    <w:rsid w:val="004D120E"/>
    <w:rsid w:val="004D3A00"/>
    <w:rsid w:val="004D4A86"/>
    <w:rsid w:val="004D57FE"/>
    <w:rsid w:val="004E0539"/>
    <w:rsid w:val="004E7694"/>
    <w:rsid w:val="004F1013"/>
    <w:rsid w:val="004F6DB4"/>
    <w:rsid w:val="0050121B"/>
    <w:rsid w:val="00502016"/>
    <w:rsid w:val="0050629E"/>
    <w:rsid w:val="005137AA"/>
    <w:rsid w:val="005147AD"/>
    <w:rsid w:val="00515CF5"/>
    <w:rsid w:val="005209FD"/>
    <w:rsid w:val="00521EB8"/>
    <w:rsid w:val="0053431F"/>
    <w:rsid w:val="005362BE"/>
    <w:rsid w:val="0053760E"/>
    <w:rsid w:val="005418BF"/>
    <w:rsid w:val="005432D8"/>
    <w:rsid w:val="00544620"/>
    <w:rsid w:val="00545D65"/>
    <w:rsid w:val="005527F8"/>
    <w:rsid w:val="00553780"/>
    <w:rsid w:val="00563EE1"/>
    <w:rsid w:val="005646C9"/>
    <w:rsid w:val="00573F2A"/>
    <w:rsid w:val="00576169"/>
    <w:rsid w:val="00581D96"/>
    <w:rsid w:val="00586349"/>
    <w:rsid w:val="00586E76"/>
    <w:rsid w:val="005942B5"/>
    <w:rsid w:val="005A4345"/>
    <w:rsid w:val="005A6331"/>
    <w:rsid w:val="005A7C02"/>
    <w:rsid w:val="005B22EE"/>
    <w:rsid w:val="005B7B74"/>
    <w:rsid w:val="005C66E6"/>
    <w:rsid w:val="005C793F"/>
    <w:rsid w:val="005C7EF5"/>
    <w:rsid w:val="005E0EE0"/>
    <w:rsid w:val="005E23A9"/>
    <w:rsid w:val="005E7BE1"/>
    <w:rsid w:val="005F38F9"/>
    <w:rsid w:val="005F5434"/>
    <w:rsid w:val="005F7549"/>
    <w:rsid w:val="005F7B7D"/>
    <w:rsid w:val="005F7CC8"/>
    <w:rsid w:val="006060EE"/>
    <w:rsid w:val="0061127C"/>
    <w:rsid w:val="006268B2"/>
    <w:rsid w:val="00627DFC"/>
    <w:rsid w:val="0063383A"/>
    <w:rsid w:val="0064155E"/>
    <w:rsid w:val="00644549"/>
    <w:rsid w:val="0064617D"/>
    <w:rsid w:val="006514AF"/>
    <w:rsid w:val="006808D5"/>
    <w:rsid w:val="00682BE5"/>
    <w:rsid w:val="00684E5D"/>
    <w:rsid w:val="0068753A"/>
    <w:rsid w:val="00687DC2"/>
    <w:rsid w:val="00690F66"/>
    <w:rsid w:val="0069552B"/>
    <w:rsid w:val="00697697"/>
    <w:rsid w:val="006A1159"/>
    <w:rsid w:val="006A1249"/>
    <w:rsid w:val="006A12E0"/>
    <w:rsid w:val="006A1FD2"/>
    <w:rsid w:val="006A2B32"/>
    <w:rsid w:val="006A4774"/>
    <w:rsid w:val="006B39DD"/>
    <w:rsid w:val="006B52A5"/>
    <w:rsid w:val="006B6A5B"/>
    <w:rsid w:val="006C1143"/>
    <w:rsid w:val="006C3D54"/>
    <w:rsid w:val="006C4501"/>
    <w:rsid w:val="006C685A"/>
    <w:rsid w:val="006D2B1B"/>
    <w:rsid w:val="006E338D"/>
    <w:rsid w:val="006E4139"/>
    <w:rsid w:val="006E4628"/>
    <w:rsid w:val="006E6BE7"/>
    <w:rsid w:val="006F20A8"/>
    <w:rsid w:val="006F34E4"/>
    <w:rsid w:val="00702063"/>
    <w:rsid w:val="00713CF8"/>
    <w:rsid w:val="00722665"/>
    <w:rsid w:val="00727396"/>
    <w:rsid w:val="0073276A"/>
    <w:rsid w:val="007335B1"/>
    <w:rsid w:val="00733D6D"/>
    <w:rsid w:val="00734ED9"/>
    <w:rsid w:val="007467BB"/>
    <w:rsid w:val="00751BE6"/>
    <w:rsid w:val="00761E07"/>
    <w:rsid w:val="0076624E"/>
    <w:rsid w:val="00771120"/>
    <w:rsid w:val="00775F5C"/>
    <w:rsid w:val="00776E71"/>
    <w:rsid w:val="00780AC9"/>
    <w:rsid w:val="0078397D"/>
    <w:rsid w:val="00784333"/>
    <w:rsid w:val="00785098"/>
    <w:rsid w:val="007A3009"/>
    <w:rsid w:val="007A376E"/>
    <w:rsid w:val="007A3EFF"/>
    <w:rsid w:val="007B171D"/>
    <w:rsid w:val="007B4954"/>
    <w:rsid w:val="007B688F"/>
    <w:rsid w:val="007C1F0C"/>
    <w:rsid w:val="007C4F67"/>
    <w:rsid w:val="007D22F3"/>
    <w:rsid w:val="007D3D74"/>
    <w:rsid w:val="007E5881"/>
    <w:rsid w:val="007F4656"/>
    <w:rsid w:val="007F6AA3"/>
    <w:rsid w:val="00800ECA"/>
    <w:rsid w:val="00810B3F"/>
    <w:rsid w:val="00816DB1"/>
    <w:rsid w:val="00817407"/>
    <w:rsid w:val="00817F21"/>
    <w:rsid w:val="00823467"/>
    <w:rsid w:val="00825F10"/>
    <w:rsid w:val="00845F7C"/>
    <w:rsid w:val="00860449"/>
    <w:rsid w:val="00862370"/>
    <w:rsid w:val="00863203"/>
    <w:rsid w:val="00871226"/>
    <w:rsid w:val="008716B9"/>
    <w:rsid w:val="00872AF4"/>
    <w:rsid w:val="008749E0"/>
    <w:rsid w:val="0087559E"/>
    <w:rsid w:val="00881789"/>
    <w:rsid w:val="008824A4"/>
    <w:rsid w:val="008856F2"/>
    <w:rsid w:val="00886D16"/>
    <w:rsid w:val="0089340F"/>
    <w:rsid w:val="00895F74"/>
    <w:rsid w:val="008A1CAD"/>
    <w:rsid w:val="008A4C7C"/>
    <w:rsid w:val="008B17D1"/>
    <w:rsid w:val="008B74C9"/>
    <w:rsid w:val="008B7C5D"/>
    <w:rsid w:val="008C5A51"/>
    <w:rsid w:val="008C73FF"/>
    <w:rsid w:val="008E4AA5"/>
    <w:rsid w:val="008E6DD8"/>
    <w:rsid w:val="008F7AF8"/>
    <w:rsid w:val="00901233"/>
    <w:rsid w:val="00903386"/>
    <w:rsid w:val="00904799"/>
    <w:rsid w:val="0091050B"/>
    <w:rsid w:val="00912364"/>
    <w:rsid w:val="00912826"/>
    <w:rsid w:val="00914315"/>
    <w:rsid w:val="00920636"/>
    <w:rsid w:val="0092068D"/>
    <w:rsid w:val="009223A8"/>
    <w:rsid w:val="009415E2"/>
    <w:rsid w:val="009427AD"/>
    <w:rsid w:val="0094291C"/>
    <w:rsid w:val="009443FF"/>
    <w:rsid w:val="0095072F"/>
    <w:rsid w:val="00953765"/>
    <w:rsid w:val="009640E5"/>
    <w:rsid w:val="00966300"/>
    <w:rsid w:val="00983B71"/>
    <w:rsid w:val="00986985"/>
    <w:rsid w:val="009876D6"/>
    <w:rsid w:val="009A4572"/>
    <w:rsid w:val="009B0485"/>
    <w:rsid w:val="009C25A2"/>
    <w:rsid w:val="009D17CB"/>
    <w:rsid w:val="009D18A3"/>
    <w:rsid w:val="009D3C3B"/>
    <w:rsid w:val="009D7AA8"/>
    <w:rsid w:val="009D7D5C"/>
    <w:rsid w:val="009E4BB2"/>
    <w:rsid w:val="009E52C0"/>
    <w:rsid w:val="009E5B8F"/>
    <w:rsid w:val="009E7BBE"/>
    <w:rsid w:val="009F02B9"/>
    <w:rsid w:val="009F1F03"/>
    <w:rsid w:val="009F47D6"/>
    <w:rsid w:val="00A0037F"/>
    <w:rsid w:val="00A00B7F"/>
    <w:rsid w:val="00A1538D"/>
    <w:rsid w:val="00A16DC7"/>
    <w:rsid w:val="00A1796C"/>
    <w:rsid w:val="00A207E3"/>
    <w:rsid w:val="00A2474E"/>
    <w:rsid w:val="00A335A0"/>
    <w:rsid w:val="00A36CED"/>
    <w:rsid w:val="00A378F3"/>
    <w:rsid w:val="00A4603E"/>
    <w:rsid w:val="00A475CB"/>
    <w:rsid w:val="00A52A8D"/>
    <w:rsid w:val="00A5447E"/>
    <w:rsid w:val="00A57502"/>
    <w:rsid w:val="00A623CB"/>
    <w:rsid w:val="00A75640"/>
    <w:rsid w:val="00A77862"/>
    <w:rsid w:val="00A84B36"/>
    <w:rsid w:val="00A8532E"/>
    <w:rsid w:val="00A85712"/>
    <w:rsid w:val="00A95642"/>
    <w:rsid w:val="00A95937"/>
    <w:rsid w:val="00AA0CD5"/>
    <w:rsid w:val="00AA6AB0"/>
    <w:rsid w:val="00AD4B38"/>
    <w:rsid w:val="00AD5C33"/>
    <w:rsid w:val="00AE684F"/>
    <w:rsid w:val="00AF174C"/>
    <w:rsid w:val="00AF1FF2"/>
    <w:rsid w:val="00AF324B"/>
    <w:rsid w:val="00AF32A4"/>
    <w:rsid w:val="00AF485C"/>
    <w:rsid w:val="00AF553F"/>
    <w:rsid w:val="00AF5DA9"/>
    <w:rsid w:val="00B00542"/>
    <w:rsid w:val="00B02A13"/>
    <w:rsid w:val="00B108D8"/>
    <w:rsid w:val="00B12A6D"/>
    <w:rsid w:val="00B13711"/>
    <w:rsid w:val="00B15D71"/>
    <w:rsid w:val="00B2045D"/>
    <w:rsid w:val="00B26F32"/>
    <w:rsid w:val="00B542A7"/>
    <w:rsid w:val="00B62050"/>
    <w:rsid w:val="00B66FAD"/>
    <w:rsid w:val="00B76C36"/>
    <w:rsid w:val="00B83D13"/>
    <w:rsid w:val="00B91B18"/>
    <w:rsid w:val="00B92753"/>
    <w:rsid w:val="00B9341C"/>
    <w:rsid w:val="00B94387"/>
    <w:rsid w:val="00B95183"/>
    <w:rsid w:val="00B967F5"/>
    <w:rsid w:val="00BB0AFA"/>
    <w:rsid w:val="00BC3CFC"/>
    <w:rsid w:val="00BE2B08"/>
    <w:rsid w:val="00BF04D2"/>
    <w:rsid w:val="00BF14E4"/>
    <w:rsid w:val="00BF1B45"/>
    <w:rsid w:val="00BF1F68"/>
    <w:rsid w:val="00C00886"/>
    <w:rsid w:val="00C05180"/>
    <w:rsid w:val="00C05FEB"/>
    <w:rsid w:val="00C0683D"/>
    <w:rsid w:val="00C11914"/>
    <w:rsid w:val="00C12187"/>
    <w:rsid w:val="00C17096"/>
    <w:rsid w:val="00C24FD1"/>
    <w:rsid w:val="00C40878"/>
    <w:rsid w:val="00C453C5"/>
    <w:rsid w:val="00C5019C"/>
    <w:rsid w:val="00C5438F"/>
    <w:rsid w:val="00C54FC6"/>
    <w:rsid w:val="00C56473"/>
    <w:rsid w:val="00C61B2F"/>
    <w:rsid w:val="00C625B1"/>
    <w:rsid w:val="00C66BE1"/>
    <w:rsid w:val="00C70409"/>
    <w:rsid w:val="00C7170C"/>
    <w:rsid w:val="00C820C1"/>
    <w:rsid w:val="00C84F5C"/>
    <w:rsid w:val="00C932F4"/>
    <w:rsid w:val="00CA181D"/>
    <w:rsid w:val="00CB0787"/>
    <w:rsid w:val="00CB4425"/>
    <w:rsid w:val="00CB5D2A"/>
    <w:rsid w:val="00CC305D"/>
    <w:rsid w:val="00CC3D90"/>
    <w:rsid w:val="00CD03B6"/>
    <w:rsid w:val="00CD1444"/>
    <w:rsid w:val="00CD3350"/>
    <w:rsid w:val="00CD4777"/>
    <w:rsid w:val="00CE4018"/>
    <w:rsid w:val="00CF1139"/>
    <w:rsid w:val="00D00DD8"/>
    <w:rsid w:val="00D01EBF"/>
    <w:rsid w:val="00D11A4A"/>
    <w:rsid w:val="00D12579"/>
    <w:rsid w:val="00D148AE"/>
    <w:rsid w:val="00D32C75"/>
    <w:rsid w:val="00D34DEA"/>
    <w:rsid w:val="00D41945"/>
    <w:rsid w:val="00D45E22"/>
    <w:rsid w:val="00D57F1E"/>
    <w:rsid w:val="00D73D29"/>
    <w:rsid w:val="00D74432"/>
    <w:rsid w:val="00D74E96"/>
    <w:rsid w:val="00D75029"/>
    <w:rsid w:val="00D8120C"/>
    <w:rsid w:val="00D8258A"/>
    <w:rsid w:val="00D82D60"/>
    <w:rsid w:val="00D8654D"/>
    <w:rsid w:val="00D91F51"/>
    <w:rsid w:val="00D9508E"/>
    <w:rsid w:val="00DA2C91"/>
    <w:rsid w:val="00DA5B13"/>
    <w:rsid w:val="00DA6C87"/>
    <w:rsid w:val="00DB685E"/>
    <w:rsid w:val="00DC1A55"/>
    <w:rsid w:val="00DC2CCB"/>
    <w:rsid w:val="00DC5E1F"/>
    <w:rsid w:val="00DC7E22"/>
    <w:rsid w:val="00DD111A"/>
    <w:rsid w:val="00DD2163"/>
    <w:rsid w:val="00DD4417"/>
    <w:rsid w:val="00DE7DB6"/>
    <w:rsid w:val="00DF0040"/>
    <w:rsid w:val="00DF3A09"/>
    <w:rsid w:val="00DF693B"/>
    <w:rsid w:val="00DF7524"/>
    <w:rsid w:val="00E207C7"/>
    <w:rsid w:val="00E26B60"/>
    <w:rsid w:val="00E330DC"/>
    <w:rsid w:val="00E42F49"/>
    <w:rsid w:val="00E509EC"/>
    <w:rsid w:val="00E5482D"/>
    <w:rsid w:val="00E57C78"/>
    <w:rsid w:val="00E61A03"/>
    <w:rsid w:val="00E67A4E"/>
    <w:rsid w:val="00E70A2C"/>
    <w:rsid w:val="00E71DAA"/>
    <w:rsid w:val="00E72418"/>
    <w:rsid w:val="00E73476"/>
    <w:rsid w:val="00E73679"/>
    <w:rsid w:val="00E80893"/>
    <w:rsid w:val="00E90D14"/>
    <w:rsid w:val="00EA0F7B"/>
    <w:rsid w:val="00EA576F"/>
    <w:rsid w:val="00EB3768"/>
    <w:rsid w:val="00EC1A63"/>
    <w:rsid w:val="00EC5829"/>
    <w:rsid w:val="00EC5873"/>
    <w:rsid w:val="00EC71FB"/>
    <w:rsid w:val="00ED16F7"/>
    <w:rsid w:val="00ED1798"/>
    <w:rsid w:val="00EE7352"/>
    <w:rsid w:val="00F03A6E"/>
    <w:rsid w:val="00F0684F"/>
    <w:rsid w:val="00F112C4"/>
    <w:rsid w:val="00F1175C"/>
    <w:rsid w:val="00F121DF"/>
    <w:rsid w:val="00F27576"/>
    <w:rsid w:val="00F40595"/>
    <w:rsid w:val="00F40D6C"/>
    <w:rsid w:val="00F46671"/>
    <w:rsid w:val="00F5415B"/>
    <w:rsid w:val="00F633A7"/>
    <w:rsid w:val="00F63BA3"/>
    <w:rsid w:val="00F63D01"/>
    <w:rsid w:val="00F6430D"/>
    <w:rsid w:val="00F72063"/>
    <w:rsid w:val="00F73700"/>
    <w:rsid w:val="00F757D8"/>
    <w:rsid w:val="00F75EAD"/>
    <w:rsid w:val="00F819B5"/>
    <w:rsid w:val="00F82FDB"/>
    <w:rsid w:val="00F860DF"/>
    <w:rsid w:val="00F86775"/>
    <w:rsid w:val="00F86ED5"/>
    <w:rsid w:val="00F87C91"/>
    <w:rsid w:val="00F9349E"/>
    <w:rsid w:val="00F97DF7"/>
    <w:rsid w:val="00FA511C"/>
    <w:rsid w:val="00FB23B2"/>
    <w:rsid w:val="00FB39DC"/>
    <w:rsid w:val="00FB687E"/>
    <w:rsid w:val="00FC0E04"/>
    <w:rsid w:val="00FC50E2"/>
    <w:rsid w:val="00FD3742"/>
    <w:rsid w:val="00FD6B47"/>
    <w:rsid w:val="00FD6FA6"/>
    <w:rsid w:val="00FE4D90"/>
    <w:rsid w:val="00FF0786"/>
    <w:rsid w:val="00FF08BD"/>
    <w:rsid w:val="00FF18C2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36A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rsid w:val="00136A99"/>
    <w:rPr>
      <w:sz w:val="24"/>
      <w:szCs w:val="24"/>
      <w:lang w:val="fr-FR"/>
    </w:rPr>
  </w:style>
  <w:style w:type="character" w:customStyle="1" w:styleId="HeaderCouncilLargeChar">
    <w:name w:val="Header Council Large Char"/>
    <w:link w:val="HeaderCouncilLarge"/>
    <w:rsid w:val="00136A99"/>
    <w:rPr>
      <w:sz w:val="2"/>
      <w:szCs w:val="24"/>
    </w:rPr>
  </w:style>
  <w:style w:type="table" w:styleId="TableGrid">
    <w:name w:val="Table Grid"/>
    <w:basedOn w:val="TableNormal"/>
    <w:rsid w:val="0013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136A99"/>
  </w:style>
  <w:style w:type="paragraph" w:customStyle="1" w:styleId="CharChar2CharCharCharCharChar">
    <w:name w:val="Char Char2 Char Char Char Char Char"/>
    <w:basedOn w:val="Normal"/>
    <w:rsid w:val="00092A38"/>
  </w:style>
  <w:style w:type="paragraph" w:customStyle="1" w:styleId="ZchnZchn">
    <w:name w:val="Zchn Zchn"/>
    <w:basedOn w:val="Normal"/>
    <w:rsid w:val="00092A38"/>
    <w:pPr>
      <w:spacing w:after="160" w:line="240" w:lineRule="exact"/>
    </w:pPr>
  </w:style>
  <w:style w:type="paragraph" w:customStyle="1" w:styleId="CharChar1Char">
    <w:name w:val="Char Char1 Char"/>
    <w:basedOn w:val="Normal"/>
    <w:rsid w:val="00F40D6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xt2">
    <w:name w:val="text2"/>
    <w:basedOn w:val="Normal"/>
    <w:rsid w:val="00B94387"/>
    <w:pPr>
      <w:ind w:left="1134"/>
    </w:pPr>
    <w:rPr>
      <w:rFonts w:eastAsia="Calibri"/>
    </w:rPr>
  </w:style>
  <w:style w:type="paragraph" w:customStyle="1" w:styleId="pointmanual1">
    <w:name w:val="pointmanual1"/>
    <w:basedOn w:val="Normal"/>
    <w:rsid w:val="00B94387"/>
    <w:pPr>
      <w:ind w:left="1134" w:hanging="567"/>
    </w:pPr>
    <w:rPr>
      <w:rFonts w:eastAsia="Calibri"/>
    </w:rPr>
  </w:style>
  <w:style w:type="paragraph" w:customStyle="1" w:styleId="dash20">
    <w:name w:val="dash2"/>
    <w:basedOn w:val="Normal"/>
    <w:rsid w:val="00B94387"/>
    <w:pPr>
      <w:ind w:left="1701" w:hanging="567"/>
    </w:pPr>
    <w:rPr>
      <w:rFonts w:eastAsia="Calibri"/>
    </w:rPr>
  </w:style>
  <w:style w:type="character" w:customStyle="1" w:styleId="Heading1Char">
    <w:name w:val="Heading 1 Char"/>
    <w:link w:val="Heading1"/>
    <w:uiPriority w:val="9"/>
    <w:rsid w:val="002E550E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link w:val="Heading2"/>
    <w:uiPriority w:val="9"/>
    <w:semiHidden/>
    <w:rsid w:val="002E550E"/>
    <w:rPr>
      <w:rFonts w:ascii="Cambria" w:eastAsia="Times New Roman" w:hAnsi="Cambria" w:cs="Times New Roman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link w:val="Heading3"/>
    <w:uiPriority w:val="9"/>
    <w:semiHidden/>
    <w:rsid w:val="002E550E"/>
    <w:rPr>
      <w:rFonts w:ascii="Cambria" w:eastAsia="Times New Roman" w:hAnsi="Cambria" w:cs="Times New Roman"/>
      <w:b/>
      <w:bCs/>
      <w:sz w:val="26"/>
      <w:szCs w:val="26"/>
      <w:lang w:val="fr-FR"/>
    </w:rPr>
  </w:style>
  <w:style w:type="character" w:customStyle="1" w:styleId="Heading4Char">
    <w:name w:val="Heading 4 Char"/>
    <w:link w:val="Heading4"/>
    <w:uiPriority w:val="9"/>
    <w:semiHidden/>
    <w:rsid w:val="002E550E"/>
    <w:rPr>
      <w:rFonts w:ascii="Calibri" w:eastAsia="Times New Roman" w:hAnsi="Calibri" w:cs="Arial"/>
      <w:b/>
      <w:bCs/>
      <w:sz w:val="28"/>
      <w:szCs w:val="28"/>
      <w:lang w:val="fr-F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A4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C4A41"/>
    <w:rPr>
      <w:rFonts w:ascii="Calibri" w:eastAsia="Calibri" w:hAnsi="Calibri" w:cs="Arial"/>
      <w:sz w:val="22"/>
      <w:szCs w:val="21"/>
      <w:lang w:eastAsia="fr-FR"/>
    </w:rPr>
  </w:style>
  <w:style w:type="paragraph" w:customStyle="1" w:styleId="Par-numberA">
    <w:name w:val="Par-number A."/>
    <w:basedOn w:val="Normal"/>
    <w:next w:val="Normal"/>
    <w:rsid w:val="0094291C"/>
    <w:pPr>
      <w:widowControl w:val="0"/>
      <w:numPr>
        <w:numId w:val="1"/>
      </w:numPr>
      <w:spacing w:line="360" w:lineRule="auto"/>
    </w:pPr>
    <w:rPr>
      <w:szCs w:val="20"/>
    </w:rPr>
  </w:style>
  <w:style w:type="paragraph" w:customStyle="1" w:styleId="Titreobjet">
    <w:name w:val="Titre objet"/>
    <w:basedOn w:val="Normal"/>
    <w:next w:val="Normal"/>
    <w:rsid w:val="0068753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68753A"/>
    <w:pPr>
      <w:spacing w:before="360"/>
      <w:jc w:val="center"/>
    </w:pPr>
    <w:rPr>
      <w:b/>
    </w:rPr>
  </w:style>
  <w:style w:type="paragraph" w:customStyle="1" w:styleId="Char1CharCharCharCharChar">
    <w:name w:val="Char1 Char Char Char Char Char"/>
    <w:basedOn w:val="Normal"/>
    <w:rsid w:val="00B76C36"/>
    <w:pPr>
      <w:tabs>
        <w:tab w:val="left" w:pos="709"/>
      </w:tabs>
    </w:pPr>
    <w:rPr>
      <w:rFonts w:ascii="Tahoma" w:eastAsia="Batang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0DF"/>
    <w:rPr>
      <w:rFonts w:ascii="Tahoma" w:hAnsi="Tahoma" w:cs="Tahoma"/>
      <w:sz w:val="16"/>
      <w:szCs w:val="16"/>
      <w:lang w:eastAsia="fr-FR"/>
    </w:rPr>
  </w:style>
  <w:style w:type="paragraph" w:customStyle="1" w:styleId="Text20">
    <w:name w:val="Text 2"/>
    <w:basedOn w:val="Normal"/>
    <w:rsid w:val="006E33E2"/>
    <w:pPr>
      <w:ind w:left="1134"/>
      <w:outlineLvl w:val="1"/>
    </w:pPr>
  </w:style>
  <w:style w:type="paragraph" w:customStyle="1" w:styleId="PointManual10">
    <w:name w:val="Point Manual (1)"/>
    <w:basedOn w:val="Normal"/>
    <w:rsid w:val="006E33E2"/>
    <w:pPr>
      <w:ind w:left="1134" w:hanging="567"/>
      <w:outlineLvl w:val="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74E"/>
    <w:rPr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74E"/>
    <w:rPr>
      <w:b/>
      <w:bCs/>
      <w:lang w:eastAsia="fr-FR"/>
    </w:rPr>
  </w:style>
  <w:style w:type="character" w:styleId="Hyperlink">
    <w:name w:val="Hyperlink"/>
    <w:uiPriority w:val="99"/>
    <w:unhideWhenUsed/>
    <w:rsid w:val="00A2474E"/>
    <w:rPr>
      <w:color w:val="0000FF"/>
      <w:u w:val="single"/>
    </w:rPr>
  </w:style>
  <w:style w:type="paragraph" w:customStyle="1" w:styleId="Text21">
    <w:name w:val="Text 2"/>
    <w:basedOn w:val="Normal"/>
    <w:rsid w:val="006E33E2"/>
    <w:pPr>
      <w:ind w:left="1134"/>
      <w:outlineLvl w:val="1"/>
    </w:pPr>
  </w:style>
  <w:style w:type="paragraph" w:customStyle="1" w:styleId="PointManual11">
    <w:name w:val="Point Manual (1)"/>
    <w:basedOn w:val="Normal"/>
    <w:link w:val="PointManual1Char"/>
    <w:rsid w:val="006E33E2"/>
    <w:pPr>
      <w:ind w:left="1134" w:hanging="567"/>
      <w:outlineLvl w:val="0"/>
    </w:pPr>
  </w:style>
  <w:style w:type="character" w:customStyle="1" w:styleId="PointManual1Char">
    <w:name w:val="Point Manual (1) Char"/>
    <w:link w:val="PointManual11"/>
    <w:rsid w:val="00D57F1E"/>
    <w:rPr>
      <w:sz w:val="24"/>
      <w:szCs w:val="24"/>
      <w:lang w:eastAsia="fr-FR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CC305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2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5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5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5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136A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rsid w:val="00136A99"/>
    <w:rPr>
      <w:sz w:val="24"/>
      <w:szCs w:val="24"/>
      <w:lang w:val="fr-FR"/>
    </w:rPr>
  </w:style>
  <w:style w:type="character" w:customStyle="1" w:styleId="HeaderCouncilLargeChar">
    <w:name w:val="Header Council Large Char"/>
    <w:link w:val="HeaderCouncilLarge"/>
    <w:rsid w:val="00136A99"/>
    <w:rPr>
      <w:sz w:val="2"/>
      <w:szCs w:val="24"/>
    </w:rPr>
  </w:style>
  <w:style w:type="table" w:styleId="TableGrid">
    <w:name w:val="Table Grid"/>
    <w:basedOn w:val="TableNormal"/>
    <w:rsid w:val="0013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136A99"/>
  </w:style>
  <w:style w:type="paragraph" w:customStyle="1" w:styleId="CharChar2CharCharCharCharChar">
    <w:name w:val="Char Char2 Char Char Char Char Char"/>
    <w:basedOn w:val="Normal"/>
    <w:rsid w:val="00092A38"/>
  </w:style>
  <w:style w:type="paragraph" w:customStyle="1" w:styleId="ZchnZchn">
    <w:name w:val="Zchn Zchn"/>
    <w:basedOn w:val="Normal"/>
    <w:rsid w:val="00092A38"/>
    <w:pPr>
      <w:spacing w:after="160" w:line="240" w:lineRule="exact"/>
    </w:pPr>
  </w:style>
  <w:style w:type="paragraph" w:customStyle="1" w:styleId="CharChar1Char">
    <w:name w:val="Char Char1 Char"/>
    <w:basedOn w:val="Normal"/>
    <w:rsid w:val="00F40D6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xt2">
    <w:name w:val="text2"/>
    <w:basedOn w:val="Normal"/>
    <w:rsid w:val="00B94387"/>
    <w:pPr>
      <w:ind w:left="1134"/>
    </w:pPr>
    <w:rPr>
      <w:rFonts w:eastAsia="Calibri"/>
    </w:rPr>
  </w:style>
  <w:style w:type="paragraph" w:customStyle="1" w:styleId="pointmanual1">
    <w:name w:val="pointmanual1"/>
    <w:basedOn w:val="Normal"/>
    <w:rsid w:val="00B94387"/>
    <w:pPr>
      <w:ind w:left="1134" w:hanging="567"/>
    </w:pPr>
    <w:rPr>
      <w:rFonts w:eastAsia="Calibri"/>
    </w:rPr>
  </w:style>
  <w:style w:type="paragraph" w:customStyle="1" w:styleId="dash20">
    <w:name w:val="dash2"/>
    <w:basedOn w:val="Normal"/>
    <w:rsid w:val="00B94387"/>
    <w:pPr>
      <w:ind w:left="1701" w:hanging="567"/>
    </w:pPr>
    <w:rPr>
      <w:rFonts w:eastAsia="Calibri"/>
    </w:rPr>
  </w:style>
  <w:style w:type="character" w:customStyle="1" w:styleId="Heading1Char">
    <w:name w:val="Heading 1 Char"/>
    <w:link w:val="Heading1"/>
    <w:uiPriority w:val="9"/>
    <w:rsid w:val="002E550E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link w:val="Heading2"/>
    <w:uiPriority w:val="9"/>
    <w:semiHidden/>
    <w:rsid w:val="002E550E"/>
    <w:rPr>
      <w:rFonts w:ascii="Cambria" w:eastAsia="Times New Roman" w:hAnsi="Cambria" w:cs="Times New Roman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link w:val="Heading3"/>
    <w:uiPriority w:val="9"/>
    <w:semiHidden/>
    <w:rsid w:val="002E550E"/>
    <w:rPr>
      <w:rFonts w:ascii="Cambria" w:eastAsia="Times New Roman" w:hAnsi="Cambria" w:cs="Times New Roman"/>
      <w:b/>
      <w:bCs/>
      <w:sz w:val="26"/>
      <w:szCs w:val="26"/>
      <w:lang w:val="fr-FR"/>
    </w:rPr>
  </w:style>
  <w:style w:type="character" w:customStyle="1" w:styleId="Heading4Char">
    <w:name w:val="Heading 4 Char"/>
    <w:link w:val="Heading4"/>
    <w:uiPriority w:val="9"/>
    <w:semiHidden/>
    <w:rsid w:val="002E550E"/>
    <w:rPr>
      <w:rFonts w:ascii="Calibri" w:eastAsia="Times New Roman" w:hAnsi="Calibri" w:cs="Arial"/>
      <w:b/>
      <w:bCs/>
      <w:sz w:val="28"/>
      <w:szCs w:val="28"/>
      <w:lang w:val="fr-F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A4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C4A41"/>
    <w:rPr>
      <w:rFonts w:ascii="Calibri" w:eastAsia="Calibri" w:hAnsi="Calibri" w:cs="Arial"/>
      <w:sz w:val="22"/>
      <w:szCs w:val="21"/>
      <w:lang w:eastAsia="fr-FR"/>
    </w:rPr>
  </w:style>
  <w:style w:type="paragraph" w:customStyle="1" w:styleId="Par-numberA">
    <w:name w:val="Par-number A."/>
    <w:basedOn w:val="Normal"/>
    <w:next w:val="Normal"/>
    <w:rsid w:val="0094291C"/>
    <w:pPr>
      <w:widowControl w:val="0"/>
      <w:numPr>
        <w:numId w:val="1"/>
      </w:numPr>
      <w:spacing w:line="360" w:lineRule="auto"/>
    </w:pPr>
    <w:rPr>
      <w:szCs w:val="20"/>
    </w:rPr>
  </w:style>
  <w:style w:type="paragraph" w:customStyle="1" w:styleId="Titreobjet">
    <w:name w:val="Titre objet"/>
    <w:basedOn w:val="Normal"/>
    <w:next w:val="Normal"/>
    <w:rsid w:val="0068753A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68753A"/>
    <w:pPr>
      <w:spacing w:before="360"/>
      <w:jc w:val="center"/>
    </w:pPr>
    <w:rPr>
      <w:b/>
    </w:rPr>
  </w:style>
  <w:style w:type="paragraph" w:customStyle="1" w:styleId="Char1CharCharCharCharChar">
    <w:name w:val="Char1 Char Char Char Char Char"/>
    <w:basedOn w:val="Normal"/>
    <w:rsid w:val="00B76C36"/>
    <w:pPr>
      <w:tabs>
        <w:tab w:val="left" w:pos="709"/>
      </w:tabs>
    </w:pPr>
    <w:rPr>
      <w:rFonts w:ascii="Tahoma" w:eastAsia="Batang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0DF"/>
    <w:rPr>
      <w:rFonts w:ascii="Tahoma" w:hAnsi="Tahoma" w:cs="Tahoma"/>
      <w:sz w:val="16"/>
      <w:szCs w:val="16"/>
      <w:lang w:eastAsia="fr-FR"/>
    </w:rPr>
  </w:style>
  <w:style w:type="paragraph" w:customStyle="1" w:styleId="Text20">
    <w:name w:val="Text 2"/>
    <w:basedOn w:val="Normal"/>
    <w:rsid w:val="006E33E2"/>
    <w:pPr>
      <w:ind w:left="1134"/>
      <w:outlineLvl w:val="1"/>
    </w:pPr>
  </w:style>
  <w:style w:type="paragraph" w:customStyle="1" w:styleId="PointManual10">
    <w:name w:val="Point Manual (1)"/>
    <w:basedOn w:val="Normal"/>
    <w:rsid w:val="006E33E2"/>
    <w:pPr>
      <w:ind w:left="1134" w:hanging="567"/>
      <w:outlineLvl w:val="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474E"/>
    <w:rPr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4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474E"/>
    <w:rPr>
      <w:b/>
      <w:bCs/>
      <w:lang w:eastAsia="fr-FR"/>
    </w:rPr>
  </w:style>
  <w:style w:type="character" w:styleId="Hyperlink">
    <w:name w:val="Hyperlink"/>
    <w:uiPriority w:val="99"/>
    <w:unhideWhenUsed/>
    <w:rsid w:val="00A2474E"/>
    <w:rPr>
      <w:color w:val="0000FF"/>
      <w:u w:val="single"/>
    </w:rPr>
  </w:style>
  <w:style w:type="paragraph" w:customStyle="1" w:styleId="Text21">
    <w:name w:val="Text 2"/>
    <w:basedOn w:val="Normal"/>
    <w:rsid w:val="006E33E2"/>
    <w:pPr>
      <w:ind w:left="1134"/>
      <w:outlineLvl w:val="1"/>
    </w:pPr>
  </w:style>
  <w:style w:type="paragraph" w:customStyle="1" w:styleId="PointManual11">
    <w:name w:val="Point Manual (1)"/>
    <w:basedOn w:val="Normal"/>
    <w:link w:val="PointManual1Char"/>
    <w:rsid w:val="006E33E2"/>
    <w:pPr>
      <w:ind w:left="1134" w:hanging="567"/>
      <w:outlineLvl w:val="0"/>
    </w:pPr>
  </w:style>
  <w:style w:type="character" w:customStyle="1" w:styleId="PointManual1Char">
    <w:name w:val="Point Manual (1) Char"/>
    <w:link w:val="PointManual11"/>
    <w:rsid w:val="00D57F1E"/>
    <w:rPr>
      <w:sz w:val="24"/>
      <w:szCs w:val="24"/>
      <w:lang w:eastAsia="fr-FR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CC305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2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D2CA-E9A1-4A66-B00D-5CD5E5D4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European Union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OKUROWSKA Elzbieta</dc:creator>
  <cp:lastModifiedBy>SPRANGERS Marie</cp:lastModifiedBy>
  <cp:revision>2</cp:revision>
  <cp:lastPrinted>2015-06-02T09:09:00Z</cp:lastPrinted>
  <dcterms:created xsi:type="dcterms:W3CDTF">2015-06-02T09:15:00Z</dcterms:created>
  <dcterms:modified xsi:type="dcterms:W3CDTF">2015-06-02T09:15:00Z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2.3.0.5</vt:lpwstr>
  </property>
  <property fmtid="{D5CDD505-2E9C-101B-9397-08002B2CF9AE}" pid="3" name="Created using">
    <vt:lpwstr>DocuWrite 2.4.5, Build 20130719</vt:lpwstr>
  </property>
  <property fmtid="{D5CDD505-2E9C-101B-9397-08002B2CF9AE}" pid="4" name="Last edited using">
    <vt:lpwstr>DocuWrite 3.5.3, Build 20150508</vt:lpwstr>
  </property>
  <property fmtid="{D5CDD505-2E9C-101B-9397-08002B2CF9AE}" pid="5" name="_DocHome">
    <vt:i4>-1121811568</vt:i4>
  </property>
</Properties>
</file>