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7" w:rsidRPr="008D7C93" w:rsidRDefault="008D7C93" w:rsidP="008D7C9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70266fca-07d3-4e0a-8c51-f31635e42f96_0" style="width:568.5pt;height:477pt">
            <v:imagedata r:id="rId8" o:title=""/>
          </v:shape>
        </w:pict>
      </w:r>
      <w:bookmarkEnd w:id="0"/>
    </w:p>
    <w:p w:rsidR="0055546D" w:rsidRPr="00D81FFE" w:rsidRDefault="0055546D" w:rsidP="0055546D"/>
    <w:p w:rsidR="007A1327" w:rsidRPr="00D81FFE" w:rsidRDefault="00816929" w:rsidP="0055546D">
      <w:pPr>
        <w:pStyle w:val="PointManual"/>
        <w:spacing w:before="0"/>
      </w:pPr>
      <w:r w:rsidRPr="00D81FFE">
        <w:t>1.</w:t>
      </w:r>
      <w:r w:rsidRPr="00D81FFE">
        <w:tab/>
        <w:t>Приемане на предварителния дневен ред</w:t>
      </w:r>
    </w:p>
    <w:p w:rsidR="00816929" w:rsidRPr="00D81FFE" w:rsidRDefault="00816929" w:rsidP="0055546D"/>
    <w:p w:rsidR="0055546D" w:rsidRPr="00D81FFE" w:rsidRDefault="0055546D" w:rsidP="0055546D"/>
    <w:p w:rsidR="00816929" w:rsidRPr="00D81FFE" w:rsidRDefault="00816929" w:rsidP="0055546D">
      <w:pPr>
        <w:rPr>
          <w:b/>
          <w:bCs/>
          <w:u w:val="single"/>
        </w:rPr>
      </w:pPr>
      <w:r w:rsidRPr="00D81FFE">
        <w:rPr>
          <w:b/>
          <w:u w:val="single"/>
        </w:rPr>
        <w:t>Незаконодателни дейности</w:t>
      </w:r>
    </w:p>
    <w:p w:rsidR="00816929" w:rsidRPr="00D81FFE" w:rsidRDefault="00816929" w:rsidP="0055546D"/>
    <w:p w:rsidR="00816929" w:rsidRPr="00D81FFE" w:rsidRDefault="00816929" w:rsidP="0055546D">
      <w:r w:rsidRPr="00D81FFE">
        <w:t>2.</w:t>
      </w:r>
      <w:r w:rsidRPr="00D81FFE">
        <w:tab/>
        <w:t>(евентуално) Одобряване на списъка на точки А</w:t>
      </w:r>
    </w:p>
    <w:p w:rsidR="00816929" w:rsidRPr="00D81FFE" w:rsidRDefault="00816929" w:rsidP="0055546D"/>
    <w:p w:rsidR="00816929" w:rsidRPr="00D81FFE" w:rsidRDefault="00816929" w:rsidP="0055546D">
      <w:pPr>
        <w:pStyle w:val="PointManual"/>
        <w:spacing w:before="0"/>
      </w:pPr>
      <w:r w:rsidRPr="00D81FFE">
        <w:t>3.</w:t>
      </w:r>
      <w:r w:rsidRPr="00D81FFE">
        <w:tab/>
        <w:t>Работна програма на председателството</w:t>
      </w:r>
    </w:p>
    <w:p w:rsidR="00816929" w:rsidRPr="00D81FFE" w:rsidRDefault="00816929" w:rsidP="0055546D">
      <w:pPr>
        <w:pStyle w:val="Dash1"/>
      </w:pPr>
      <w:r w:rsidRPr="00D81FFE">
        <w:t>Представяне от председателството</w:t>
      </w:r>
    </w:p>
    <w:p w:rsidR="00EF1ADC" w:rsidRPr="00D81FFE" w:rsidRDefault="00EF1ADC" w:rsidP="0055546D">
      <w:pPr>
        <w:pStyle w:val="Text2"/>
        <w:rPr>
          <w:b/>
          <w:u w:val="single"/>
        </w:rPr>
      </w:pPr>
      <w:r w:rsidRPr="00D81FFE">
        <w:t>(Открит дебат съгласно член 8, параграф 2 от Процедурния правилник на Съвета)</w:t>
      </w:r>
    </w:p>
    <w:p w:rsidR="00816929" w:rsidRPr="00D81FFE" w:rsidRDefault="00816929" w:rsidP="0055546D"/>
    <w:p w:rsidR="00816929" w:rsidRPr="00D81FFE" w:rsidRDefault="00816929" w:rsidP="0055546D">
      <w:pPr>
        <w:widowControl w:val="0"/>
        <w:rPr>
          <w:bCs/>
          <w:szCs w:val="20"/>
          <w:u w:val="single"/>
        </w:rPr>
      </w:pPr>
      <w:r w:rsidRPr="00D81FFE">
        <w:br w:type="page"/>
      </w:r>
      <w:r w:rsidRPr="00D81FFE">
        <w:rPr>
          <w:u w:val="single"/>
        </w:rPr>
        <w:lastRenderedPageBreak/>
        <w:t>СЕЛСКО СТОПАНСТВО</w:t>
      </w:r>
    </w:p>
    <w:p w:rsidR="00816929" w:rsidRPr="00D81FFE" w:rsidRDefault="00816929" w:rsidP="0055546D"/>
    <w:p w:rsidR="0055546D" w:rsidRPr="00D81FFE" w:rsidRDefault="0055546D" w:rsidP="0055546D"/>
    <w:p w:rsidR="00816929" w:rsidRPr="00D81FFE" w:rsidRDefault="00816929" w:rsidP="0055546D">
      <w:pPr>
        <w:rPr>
          <w:b/>
          <w:bCs/>
          <w:u w:val="single"/>
        </w:rPr>
      </w:pPr>
      <w:r w:rsidRPr="00D81FFE">
        <w:rPr>
          <w:b/>
          <w:u w:val="single"/>
        </w:rPr>
        <w:t>Обсъждания на законодателни актове</w:t>
      </w:r>
    </w:p>
    <w:p w:rsidR="00816929" w:rsidRPr="00D81FFE" w:rsidRDefault="003747B0" w:rsidP="0055546D">
      <w:pPr>
        <w:rPr>
          <w:b/>
        </w:rPr>
      </w:pPr>
      <w:r w:rsidRPr="00D81FFE">
        <w:rPr>
          <w:b/>
        </w:rPr>
        <w:t>(Открито обсъждане съгласно член 16, параграф 8 от Договора за Европейския съюз)</w:t>
      </w:r>
    </w:p>
    <w:p w:rsidR="003747B0" w:rsidRPr="00D81FFE" w:rsidRDefault="003747B0" w:rsidP="0055546D"/>
    <w:p w:rsidR="00816929" w:rsidRPr="00D81FFE" w:rsidRDefault="00816929" w:rsidP="0055546D">
      <w:pPr>
        <w:pStyle w:val="PointManual"/>
        <w:spacing w:before="0"/>
      </w:pPr>
      <w:r w:rsidRPr="00D81FFE">
        <w:t>4.</w:t>
      </w:r>
      <w:r w:rsidRPr="00D81FFE">
        <w:tab/>
        <w:t>(евентуално) Одобряване на списъка на точки А</w:t>
      </w:r>
    </w:p>
    <w:p w:rsidR="00816929" w:rsidRPr="00D81FFE" w:rsidRDefault="00816929" w:rsidP="0055546D"/>
    <w:p w:rsidR="000A075E" w:rsidRPr="00D81FFE" w:rsidRDefault="00816929" w:rsidP="003D4617">
      <w:pPr>
        <w:pStyle w:val="PointManual"/>
        <w:spacing w:before="0"/>
      </w:pPr>
      <w:r w:rsidRPr="00D81FFE">
        <w:t>5.</w:t>
      </w:r>
      <w:r w:rsidRPr="00D81FFE">
        <w:tab/>
        <w:t>Предложение за регламент на Европейския парламент и на Съвета за изменение на Регламент (ЕС) №  308/2013 и на Регламент (ЕС) № 1306/2013 по отношение на схемата за помощ за предлагане на плодове и зеленчуци, банани и мляко в учебните заведения</w:t>
      </w:r>
    </w:p>
    <w:p w:rsidR="003D4617" w:rsidRPr="00D81FFE" w:rsidRDefault="003D4617" w:rsidP="003D4617">
      <w:pPr>
        <w:pStyle w:val="Text1"/>
      </w:pPr>
      <w:r w:rsidRPr="00D81FFE">
        <w:t>Междуинституционално досие: 2014/0014 (COD)</w:t>
      </w:r>
    </w:p>
    <w:p w:rsidR="003D4617" w:rsidRPr="00D81FFE" w:rsidRDefault="003D4617" w:rsidP="003D4617">
      <w:pPr>
        <w:pStyle w:val="Dash1"/>
      </w:pPr>
      <w:r w:rsidRPr="00D81FFE">
        <w:t>Актуално състояние</w:t>
      </w:r>
    </w:p>
    <w:p w:rsidR="003D4617" w:rsidRPr="00D81FFE" w:rsidRDefault="003D4617" w:rsidP="0055546D">
      <w:pPr>
        <w:pStyle w:val="PointManual"/>
        <w:spacing w:before="0"/>
        <w:rPr>
          <w:rFonts w:eastAsia="Arial Unicode MS"/>
        </w:rPr>
      </w:pPr>
    </w:p>
    <w:p w:rsidR="003747B0" w:rsidRPr="00D81FFE" w:rsidRDefault="003D4617" w:rsidP="0055546D">
      <w:pPr>
        <w:pStyle w:val="PointManual"/>
        <w:spacing w:before="0"/>
        <w:rPr>
          <w:rFonts w:eastAsia="Arial Unicode MS"/>
        </w:rPr>
      </w:pPr>
      <w:r w:rsidRPr="00D81FFE">
        <w:t>6.</w:t>
      </w:r>
      <w:r w:rsidRPr="00D81FFE">
        <w:tab/>
        <w:t xml:space="preserve">Предложение за регламент на Европейския парламент и на Съвета за изменение на Регламент (ЕО) № 1829/2003 по отношение на възможността на държавите членки да ограничават или забраняват употребата на генетично модифицирани храни и фуражи на своя територия </w:t>
      </w:r>
      <w:r w:rsidRPr="00D81FFE">
        <w:rPr>
          <w:b/>
        </w:rPr>
        <w:t>(първо четене)</w:t>
      </w:r>
    </w:p>
    <w:p w:rsidR="003747B0" w:rsidRPr="00D81FFE" w:rsidRDefault="003747B0" w:rsidP="0055546D">
      <w:pPr>
        <w:pStyle w:val="Text1"/>
      </w:pPr>
      <w:r w:rsidRPr="00D81FFE">
        <w:t>Междуинституционално досие: 2015/0093 (COD)</w:t>
      </w:r>
    </w:p>
    <w:p w:rsidR="00816929" w:rsidRPr="00D81FFE" w:rsidRDefault="003747B0" w:rsidP="0055546D">
      <w:pPr>
        <w:pStyle w:val="Dash1"/>
      </w:pPr>
      <w:r w:rsidRPr="00D81FFE">
        <w:t>Представяне от Комисията</w:t>
      </w:r>
    </w:p>
    <w:p w:rsidR="00A24807" w:rsidRPr="00D81FFE" w:rsidRDefault="00A24807" w:rsidP="0055546D">
      <w:pPr>
        <w:pStyle w:val="Dash1"/>
        <w:rPr>
          <w:szCs w:val="20"/>
        </w:rPr>
      </w:pPr>
      <w:r w:rsidRPr="00D81FFE">
        <w:t>Обмен на мнения</w:t>
      </w:r>
    </w:p>
    <w:p w:rsidR="000A075E" w:rsidRPr="00D81FFE" w:rsidRDefault="003747B0" w:rsidP="0055546D">
      <w:pPr>
        <w:pStyle w:val="Text3"/>
        <w:rPr>
          <w:rFonts w:eastAsia="Arial Unicode MS"/>
        </w:rPr>
      </w:pPr>
      <w:r w:rsidRPr="00D81FFE">
        <w:t>8356/15 AGRI 222 AGRILEG 95 DENLEG 67 MI 271 CONSOM 70 SAN 132</w:t>
      </w:r>
    </w:p>
    <w:p w:rsidR="003747B0" w:rsidRPr="00D81FFE" w:rsidRDefault="003747B0" w:rsidP="0055546D">
      <w:pPr>
        <w:pStyle w:val="Text5"/>
        <w:rPr>
          <w:rFonts w:eastAsia="Arial Unicode MS"/>
        </w:rPr>
      </w:pPr>
      <w:r w:rsidRPr="00D81FFE">
        <w:t>CODEC 609</w:t>
      </w:r>
    </w:p>
    <w:p w:rsidR="004E3656" w:rsidRPr="00D81FFE" w:rsidRDefault="004E3656" w:rsidP="0055546D">
      <w:pPr>
        <w:widowControl w:val="0"/>
        <w:rPr>
          <w:rFonts w:eastAsia="Arial Unicode MS"/>
        </w:rPr>
      </w:pPr>
    </w:p>
    <w:p w:rsidR="00816929" w:rsidRPr="00D81FFE" w:rsidRDefault="00816929" w:rsidP="0055546D">
      <w:pPr>
        <w:rPr>
          <w:rFonts w:eastAsia="Calibri" w:cs="Arial"/>
          <w:szCs w:val="22"/>
        </w:rPr>
      </w:pPr>
    </w:p>
    <w:p w:rsidR="0055546D" w:rsidRPr="00D81FFE" w:rsidRDefault="0055546D" w:rsidP="0055546D">
      <w:pPr>
        <w:rPr>
          <w:rFonts w:eastAsia="Calibri" w:cs="Arial"/>
          <w:szCs w:val="22"/>
        </w:rPr>
      </w:pPr>
    </w:p>
    <w:p w:rsidR="00816929" w:rsidRPr="00D81FFE" w:rsidRDefault="00816929" w:rsidP="0055546D">
      <w:pPr>
        <w:rPr>
          <w:b/>
          <w:bCs/>
          <w:u w:val="single"/>
        </w:rPr>
      </w:pPr>
      <w:r w:rsidRPr="00D81FFE">
        <w:rPr>
          <w:b/>
          <w:u w:val="single"/>
        </w:rPr>
        <w:t>Незаконодателни дейности</w:t>
      </w:r>
    </w:p>
    <w:p w:rsidR="00816929" w:rsidRPr="00D81FFE" w:rsidRDefault="00816929" w:rsidP="0055546D">
      <w:pPr>
        <w:rPr>
          <w:rFonts w:eastAsia="Calibri" w:cs="Arial"/>
          <w:szCs w:val="22"/>
        </w:rPr>
      </w:pPr>
    </w:p>
    <w:p w:rsidR="003D4617" w:rsidRPr="00D81FFE" w:rsidRDefault="003D4617" w:rsidP="0055546D">
      <w:pPr>
        <w:pStyle w:val="PointManual"/>
        <w:spacing w:before="0"/>
      </w:pPr>
    </w:p>
    <w:p w:rsidR="003D4617" w:rsidRPr="00D81FFE" w:rsidRDefault="003D4617" w:rsidP="003D4617">
      <w:pPr>
        <w:pStyle w:val="PointManual"/>
        <w:spacing w:before="0"/>
      </w:pPr>
      <w:r w:rsidRPr="00D81FFE">
        <w:t>7.</w:t>
      </w:r>
      <w:r w:rsidRPr="00D81FFE">
        <w:tab/>
        <w:t>Развитие на пазарите</w:t>
      </w:r>
    </w:p>
    <w:p w:rsidR="000A075E" w:rsidRPr="00D81FFE" w:rsidRDefault="003D4617" w:rsidP="003D4617">
      <w:pPr>
        <w:pStyle w:val="Dash1"/>
      </w:pPr>
      <w:r w:rsidRPr="00D81FFE">
        <w:t>Информация от Комисията</w:t>
      </w:r>
    </w:p>
    <w:p w:rsidR="003D4617" w:rsidRPr="00D81FFE" w:rsidRDefault="003D4617" w:rsidP="003D4617">
      <w:pPr>
        <w:pStyle w:val="Dash1"/>
      </w:pPr>
      <w:r w:rsidRPr="00D81FFE">
        <w:t>Обмен на мнения</w:t>
      </w:r>
    </w:p>
    <w:p w:rsidR="003D4617" w:rsidRPr="00D81FFE" w:rsidRDefault="003D4617" w:rsidP="0055546D">
      <w:pPr>
        <w:pStyle w:val="PointManual"/>
        <w:spacing w:before="0"/>
      </w:pPr>
    </w:p>
    <w:p w:rsidR="003D4617" w:rsidRPr="00D81FFE" w:rsidRDefault="003D4617" w:rsidP="003D4617">
      <w:pPr>
        <w:pStyle w:val="PointManual"/>
        <w:spacing w:before="0"/>
      </w:pPr>
      <w:r w:rsidRPr="00D81FFE">
        <w:t>8.</w:t>
      </w:r>
      <w:r w:rsidRPr="00D81FFE">
        <w:tab/>
        <w:t>Предложение за регламент на Съвета за изменение на Регламент (ЕС) № 1370/2013 за установяване на мерки за определянето на някои помощи и възстановявания, свързани с общата организация на пазарите на селскостопански продукти</w:t>
      </w:r>
    </w:p>
    <w:p w:rsidR="003D4617" w:rsidRPr="00D81FFE" w:rsidRDefault="003D4617" w:rsidP="003D4617">
      <w:pPr>
        <w:pStyle w:val="Dash1"/>
      </w:pPr>
      <w:r w:rsidRPr="00D81FFE">
        <w:t>Актуално състояние</w:t>
      </w:r>
    </w:p>
    <w:p w:rsidR="003D4617" w:rsidRPr="00D81FFE" w:rsidRDefault="003D4617" w:rsidP="003D4617">
      <w:pPr>
        <w:pStyle w:val="Text2"/>
      </w:pPr>
      <w:r w:rsidRPr="00D81FFE">
        <w:t>(Открит дебат съгласно член 8, параграф 2 от Процедурния правилник на Съвета)</w:t>
      </w:r>
    </w:p>
    <w:p w:rsidR="003D4617" w:rsidRPr="00D81FFE" w:rsidRDefault="003D4617" w:rsidP="0055546D">
      <w:pPr>
        <w:pStyle w:val="PointManual"/>
        <w:spacing w:before="0"/>
      </w:pPr>
    </w:p>
    <w:p w:rsidR="000A075E" w:rsidRPr="00D81FFE" w:rsidRDefault="003D4617" w:rsidP="0055546D">
      <w:pPr>
        <w:pStyle w:val="PointManual"/>
        <w:spacing w:before="0"/>
      </w:pPr>
      <w:r w:rsidRPr="00D81FFE">
        <w:t>9.</w:t>
      </w:r>
      <w:r w:rsidRPr="00D81FFE">
        <w:tab/>
        <w:t>Съобщение на Комисията за преглед на процеса на вземане на решения относно генетично модифицираните организми</w:t>
      </w:r>
    </w:p>
    <w:p w:rsidR="00634D61" w:rsidRPr="00D81FFE" w:rsidRDefault="00634D61" w:rsidP="0055546D">
      <w:pPr>
        <w:pStyle w:val="Dash1"/>
      </w:pPr>
      <w:r w:rsidRPr="00D81FFE">
        <w:t>Представяне от Комисията</w:t>
      </w:r>
    </w:p>
    <w:p w:rsidR="00060910" w:rsidRPr="00D81FFE" w:rsidRDefault="00060910" w:rsidP="0055546D">
      <w:pPr>
        <w:pStyle w:val="Dash1"/>
      </w:pPr>
      <w:r w:rsidRPr="00D81FFE">
        <w:t>Обмен на мнения</w:t>
      </w:r>
    </w:p>
    <w:p w:rsidR="00EF1ADC" w:rsidRPr="00D81FFE" w:rsidRDefault="00EF1ADC" w:rsidP="0055546D">
      <w:pPr>
        <w:pStyle w:val="Text2"/>
      </w:pPr>
      <w:r w:rsidRPr="00D81FFE">
        <w:t>(Открит дебат съгласно член 8, параграф 2 от Процедурния правилник на Съвета)</w:t>
      </w:r>
    </w:p>
    <w:p w:rsidR="00634D61" w:rsidRPr="00D81FFE" w:rsidRDefault="00915ABF" w:rsidP="0055546D">
      <w:pPr>
        <w:pStyle w:val="Text3"/>
      </w:pPr>
      <w:r w:rsidRPr="00D81FFE">
        <w:t>8344/15 AGRI 221 AGRILEG 96 DENLEG 68 MI 274 CONSOM 71 SAN 133</w:t>
      </w:r>
    </w:p>
    <w:p w:rsidR="000A075E" w:rsidRPr="00D81FFE" w:rsidRDefault="00EF1ADC" w:rsidP="0055546D">
      <w:pPr>
        <w:pStyle w:val="Text4"/>
      </w:pPr>
      <w:r w:rsidRPr="00D81FFE">
        <w:t>+ ADD 1</w:t>
      </w:r>
    </w:p>
    <w:p w:rsidR="00915ABF" w:rsidRPr="00D81FFE" w:rsidRDefault="00915ABF" w:rsidP="0055546D"/>
    <w:p w:rsidR="004E3656" w:rsidRPr="00D81FFE" w:rsidRDefault="004E3656" w:rsidP="0055546D"/>
    <w:p w:rsidR="007046D4" w:rsidRPr="00D81FFE" w:rsidRDefault="007046D4" w:rsidP="0055546D"/>
    <w:p w:rsidR="00816929" w:rsidRPr="00D81FFE" w:rsidRDefault="000A075E" w:rsidP="0055546D">
      <w:pPr>
        <w:widowControl w:val="0"/>
        <w:rPr>
          <w:b/>
          <w:szCs w:val="20"/>
          <w:u w:val="single"/>
        </w:rPr>
      </w:pPr>
      <w:r w:rsidRPr="00D81FFE">
        <w:br w:type="page"/>
      </w:r>
      <w:r w:rsidRPr="00D81FFE">
        <w:rPr>
          <w:b/>
          <w:u w:val="single"/>
        </w:rPr>
        <w:lastRenderedPageBreak/>
        <w:t>Други въпроси</w:t>
      </w:r>
    </w:p>
    <w:p w:rsidR="0043235D" w:rsidRPr="00D81FFE" w:rsidRDefault="0043235D" w:rsidP="0055546D">
      <w:pPr>
        <w:widowControl w:val="0"/>
        <w:rPr>
          <w:b/>
          <w:szCs w:val="20"/>
          <w:u w:val="single"/>
        </w:rPr>
      </w:pPr>
    </w:p>
    <w:p w:rsidR="00816929" w:rsidRPr="00D81FFE" w:rsidRDefault="0081344D" w:rsidP="0055546D">
      <w:pPr>
        <w:rPr>
          <w:rFonts w:eastAsiaTheme="minorHAnsi" w:cstheme="minorBidi"/>
          <w:szCs w:val="22"/>
        </w:rPr>
      </w:pPr>
      <w:r w:rsidRPr="00D81FFE">
        <w:t>10.</w:t>
      </w:r>
      <w:r w:rsidRPr="00D81FFE">
        <w:tab/>
        <w:t>а)</w:t>
      </w:r>
      <w:r w:rsidRPr="00D81FFE">
        <w:tab/>
        <w:t xml:space="preserve">Будещо безпокойство положение на пазарите на млечни продукти и необходими </w:t>
      </w:r>
      <w:r w:rsidR="008D7C93" w:rsidRPr="008D7C93">
        <w:tab/>
      </w:r>
      <w:r w:rsidR="008D7C93" w:rsidRPr="008D7C93">
        <w:tab/>
      </w:r>
      <w:bookmarkStart w:id="1" w:name="_GoBack"/>
      <w:bookmarkEnd w:id="1"/>
      <w:r w:rsidRPr="00D81FFE">
        <w:t>мерки</w:t>
      </w:r>
    </w:p>
    <w:p w:rsidR="003747B0" w:rsidRPr="00D81FFE" w:rsidRDefault="003747B0" w:rsidP="0055546D">
      <w:pPr>
        <w:pStyle w:val="Dash2"/>
        <w:rPr>
          <w:rFonts w:eastAsiaTheme="minorHAnsi" w:cstheme="minorBidi"/>
          <w:szCs w:val="22"/>
        </w:rPr>
      </w:pPr>
      <w:r w:rsidRPr="00D81FFE">
        <w:t>По искане на делегациите на Чешката република и Полша</w:t>
      </w:r>
    </w:p>
    <w:p w:rsidR="003747B0" w:rsidRPr="00D81FFE" w:rsidRDefault="003747B0" w:rsidP="0055546D"/>
    <w:p w:rsidR="00816929" w:rsidRPr="00D81FFE" w:rsidRDefault="00816929" w:rsidP="0055546D">
      <w:pPr>
        <w:pStyle w:val="PointManual1"/>
      </w:pPr>
      <w:r w:rsidRPr="00D81FFE">
        <w:t>б)</w:t>
      </w:r>
      <w:r w:rsidRPr="00D81FFE">
        <w:tab/>
        <w:t>Темата за бъдещето на захарния отрасъл в ЕС</w:t>
      </w:r>
    </w:p>
    <w:p w:rsidR="003747B0" w:rsidRPr="00D81FFE" w:rsidRDefault="003747B0" w:rsidP="0055546D">
      <w:pPr>
        <w:pStyle w:val="Dash2"/>
        <w:rPr>
          <w:rFonts w:eastAsiaTheme="minorHAnsi" w:cstheme="minorBidi"/>
          <w:szCs w:val="22"/>
        </w:rPr>
      </w:pPr>
      <w:r w:rsidRPr="00D81FFE">
        <w:t>По искане на италианската делегация</w:t>
      </w:r>
    </w:p>
    <w:p w:rsidR="002F67DC" w:rsidRPr="00D81FFE" w:rsidRDefault="002F67DC" w:rsidP="0055546D"/>
    <w:p w:rsidR="00060910" w:rsidRPr="00D81FFE" w:rsidRDefault="002F67DC" w:rsidP="0055546D">
      <w:pPr>
        <w:pStyle w:val="PointManual1"/>
      </w:pPr>
      <w:r w:rsidRPr="00D81FFE">
        <w:t>в)</w:t>
      </w:r>
      <w:r w:rsidRPr="00D81FFE">
        <w:tab/>
        <w:t>Среща на ASEM за устойчивото управление и използване на горите на стратегическо и практическо равнище (Любляна, 24 и 25 май 2015 г.)</w:t>
      </w:r>
    </w:p>
    <w:p w:rsidR="002F67DC" w:rsidRPr="00D81FFE" w:rsidRDefault="00745F10" w:rsidP="002F67DC">
      <w:pPr>
        <w:pStyle w:val="Dash2"/>
      </w:pPr>
      <w:r w:rsidRPr="00D81FFE">
        <w:t>Информация от делегацията на Словения</w:t>
      </w:r>
    </w:p>
    <w:p w:rsidR="002F67DC" w:rsidRPr="00D81FFE" w:rsidRDefault="002F67DC" w:rsidP="00816929"/>
    <w:p w:rsidR="00060910" w:rsidRPr="00D81FFE" w:rsidRDefault="00060910" w:rsidP="00816929"/>
    <w:p w:rsidR="00060910" w:rsidRPr="00D81FFE" w:rsidRDefault="00060910" w:rsidP="00816929"/>
    <w:p w:rsidR="002F67DC" w:rsidRPr="00D81FFE" w:rsidRDefault="00060910" w:rsidP="00060910">
      <w:pPr>
        <w:jc w:val="center"/>
      </w:pPr>
      <w:r w:rsidRPr="00D81FFE">
        <w:t>*</w:t>
      </w:r>
    </w:p>
    <w:p w:rsidR="002F67DC" w:rsidRPr="00D81FFE" w:rsidRDefault="00060910" w:rsidP="00060910">
      <w:pPr>
        <w:jc w:val="center"/>
      </w:pPr>
      <w:r w:rsidRPr="00D81FFE">
        <w:t>*</w:t>
      </w:r>
      <w:r w:rsidRPr="00D81FFE">
        <w:tab/>
        <w:t>*</w:t>
      </w:r>
    </w:p>
    <w:p w:rsidR="002F67DC" w:rsidRPr="00D81FFE" w:rsidRDefault="002F67DC" w:rsidP="00816929"/>
    <w:p w:rsidR="002F67DC" w:rsidRPr="00D81FFE" w:rsidRDefault="002F67DC" w:rsidP="00816929"/>
    <w:p w:rsidR="004C75EE" w:rsidRPr="00D81FFE" w:rsidRDefault="004C75EE" w:rsidP="004C75EE">
      <w:pPr>
        <w:widowControl w:val="0"/>
        <w:spacing w:line="360" w:lineRule="auto"/>
        <w:rPr>
          <w:color w:val="000000"/>
          <w:szCs w:val="20"/>
        </w:rPr>
      </w:pPr>
      <w:r w:rsidRPr="00D81FFE">
        <w:rPr>
          <w:color w:val="000000"/>
        </w:rPr>
        <w:t>Председателството има удоволствието да покани министрите на земеделието на работен обяд в 13,00 ч.</w:t>
      </w:r>
    </w:p>
    <w:p w:rsidR="007A1327" w:rsidRPr="00D81FFE" w:rsidRDefault="007A1327" w:rsidP="008A30F7">
      <w:pPr>
        <w:pStyle w:val="FinalLine"/>
        <w:spacing w:before="840" w:after="720"/>
      </w:pPr>
    </w:p>
    <w:p w:rsidR="007A1327" w:rsidRPr="00D81FFE" w:rsidRDefault="00CD5A06" w:rsidP="00CD5A06">
      <w:pPr>
        <w:pStyle w:val="NB"/>
      </w:pPr>
      <w:r w:rsidRPr="00D81FFE">
        <w:t>NB:</w:t>
      </w:r>
      <w:r w:rsidRPr="00D81FFE"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D81FFE">
        <w:t>protocole</w:t>
      </w:r>
      <w:proofErr w:type="spellEnd"/>
      <w:r w:rsidRPr="00D81FFE">
        <w:t>.</w:t>
      </w:r>
      <w:proofErr w:type="spellStart"/>
      <w:r w:rsidRPr="00D81FFE">
        <w:t>participants@consilium</w:t>
      </w:r>
      <w:proofErr w:type="spellEnd"/>
      <w:r w:rsidRPr="00D81FFE">
        <w:t>.</w:t>
      </w:r>
      <w:proofErr w:type="spellStart"/>
      <w:r w:rsidRPr="00D81FFE">
        <w:t>europa</w:t>
      </w:r>
      <w:proofErr w:type="spellEnd"/>
      <w:r w:rsidRPr="00D81FFE">
        <w:t>.</w:t>
      </w:r>
      <w:proofErr w:type="spellStart"/>
      <w:r w:rsidRPr="00D81FFE">
        <w:t>eu</w:t>
      </w:r>
      <w:proofErr w:type="spellEnd"/>
      <w:r w:rsidRPr="00D81FFE">
        <w:t>.</w:t>
      </w:r>
    </w:p>
    <w:p w:rsidR="00FC4670" w:rsidRPr="00CD5A06" w:rsidRDefault="00CD5A06" w:rsidP="00CD5A06">
      <w:pPr>
        <w:pStyle w:val="NB"/>
      </w:pPr>
      <w:r w:rsidRPr="00D81FFE">
        <w:t>NB:</w:t>
      </w:r>
      <w:r w:rsidRPr="00D81FFE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CD5A06" w:rsidSect="00D81F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27" w:rsidRDefault="007A1327" w:rsidP="007A1327">
      <w:r>
        <w:separator/>
      </w:r>
    </w:p>
  </w:endnote>
  <w:endnote w:type="continuationSeparator" w:id="0">
    <w:p w:rsidR="007A1327" w:rsidRDefault="007A1327" w:rsidP="007A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A4" w:rsidRPr="00D81FFE" w:rsidRDefault="008877A4" w:rsidP="00D81F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81FFE" w:rsidRPr="00D94637" w:rsidTr="00D81FF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81FFE" w:rsidRPr="00D94637" w:rsidRDefault="00D81FF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D81FFE" w:rsidRPr="00B310DC" w:rsidTr="00D81FF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81FFE" w:rsidRPr="00AD7BF2" w:rsidRDefault="00D81FFE" w:rsidP="004F54B2">
          <w:pPr>
            <w:pStyle w:val="FooterText"/>
          </w:pPr>
          <w:r>
            <w:t>CM 3071/15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81FFE" w:rsidRPr="00AD7BF2" w:rsidRDefault="00D81FF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81FFE" w:rsidRPr="002511D8" w:rsidRDefault="00D81FF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81FFE" w:rsidRPr="00B310DC" w:rsidRDefault="00D81FF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03C1C">
            <w:rPr>
              <w:noProof/>
            </w:rPr>
            <w:t>3</w:t>
          </w:r>
          <w:r>
            <w:fldChar w:fldCharType="end"/>
          </w:r>
        </w:p>
      </w:tc>
    </w:tr>
    <w:tr w:rsidR="00D81FFE" w:rsidRPr="00D94637" w:rsidTr="00D81FFE">
      <w:trPr>
        <w:jc w:val="center"/>
      </w:trPr>
      <w:tc>
        <w:tcPr>
          <w:tcW w:w="1774" w:type="pct"/>
          <w:shd w:val="clear" w:color="auto" w:fill="auto"/>
        </w:tcPr>
        <w:p w:rsidR="00D81FFE" w:rsidRPr="00AD7BF2" w:rsidRDefault="00D81FF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81FFE" w:rsidRPr="00AD7BF2" w:rsidRDefault="00D81FF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81FFE" w:rsidRPr="00D94637" w:rsidRDefault="00D81FF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81FFE" w:rsidRPr="00D94637" w:rsidRDefault="00D81FF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A1327" w:rsidRPr="00D81FFE" w:rsidRDefault="007A1327" w:rsidP="00D81FF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D81FFE" w:rsidRPr="00D94637" w:rsidTr="00D81FF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D81FFE" w:rsidRPr="00D94637" w:rsidRDefault="00D81FF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D81FFE" w:rsidRPr="00B310DC" w:rsidTr="00D81FF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D81FFE" w:rsidRPr="00AD7BF2" w:rsidRDefault="00D81FFE" w:rsidP="004F54B2">
          <w:pPr>
            <w:pStyle w:val="FooterText"/>
          </w:pPr>
          <w:r>
            <w:t>CM 3071/15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D81FFE" w:rsidRPr="00AD7BF2" w:rsidRDefault="00D81FF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D81FFE" w:rsidRPr="002511D8" w:rsidRDefault="00D81FFE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D81FFE" w:rsidRPr="00B310DC" w:rsidRDefault="00D81FF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03C1C">
            <w:rPr>
              <w:noProof/>
            </w:rPr>
            <w:t>1</w:t>
          </w:r>
          <w:r>
            <w:fldChar w:fldCharType="end"/>
          </w:r>
        </w:p>
      </w:tc>
    </w:tr>
    <w:tr w:rsidR="00D81FFE" w:rsidRPr="00D94637" w:rsidTr="00D81FFE">
      <w:trPr>
        <w:jc w:val="center"/>
      </w:trPr>
      <w:tc>
        <w:tcPr>
          <w:tcW w:w="1774" w:type="pct"/>
          <w:shd w:val="clear" w:color="auto" w:fill="auto"/>
        </w:tcPr>
        <w:p w:rsidR="00D81FFE" w:rsidRPr="00AD7BF2" w:rsidRDefault="00D81FF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D81FFE" w:rsidRPr="00AD7BF2" w:rsidRDefault="00D81FFE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D81FFE" w:rsidRPr="00D94637" w:rsidRDefault="00D81FF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D81FFE" w:rsidRPr="00D94637" w:rsidRDefault="00D81FF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A1327" w:rsidRPr="00D81FFE" w:rsidRDefault="007A1327" w:rsidP="00D81FF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27" w:rsidRDefault="007A1327" w:rsidP="007A1327">
      <w:r>
        <w:separator/>
      </w:r>
    </w:p>
  </w:footnote>
  <w:footnote w:type="continuationSeparator" w:id="0">
    <w:p w:rsidR="007A1327" w:rsidRDefault="007A1327" w:rsidP="007A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A4" w:rsidRPr="00D81FFE" w:rsidRDefault="008877A4" w:rsidP="00D81F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A4" w:rsidRPr="00D81FFE" w:rsidRDefault="008877A4" w:rsidP="00D81FF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A4" w:rsidRPr="00D81FFE" w:rsidRDefault="008877A4" w:rsidP="00D81FF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C3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0F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5C0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9C2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5AA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2CB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E5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4B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7AC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F8F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3B115EC"/>
    <w:multiLevelType w:val="hybridMultilevel"/>
    <w:tmpl w:val="91587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BC000F"/>
    <w:multiLevelType w:val="hybridMultilevel"/>
    <w:tmpl w:val="1472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8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27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8"/>
  </w:num>
  <w:num w:numId="10">
    <w:abstractNumId w:val="20"/>
  </w:num>
  <w:num w:numId="11">
    <w:abstractNumId w:val="11"/>
  </w:num>
  <w:num w:numId="12">
    <w:abstractNumId w:val="29"/>
  </w:num>
  <w:num w:numId="13">
    <w:abstractNumId w:val="19"/>
  </w:num>
  <w:num w:numId="14">
    <w:abstractNumId w:val="15"/>
  </w:num>
  <w:num w:numId="15">
    <w:abstractNumId w:val="30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31"/>
    <w:lvlOverride w:ilvl="0">
      <w:startOverride w:val="1"/>
    </w:lvlOverride>
  </w:num>
  <w:num w:numId="32">
    <w:abstractNumId w:val="25"/>
  </w:num>
  <w:num w:numId="33">
    <w:abstractNumId w:val="31"/>
  </w:num>
  <w:num w:numId="34">
    <w:abstractNumId w:val="3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70266fca-07d3-4e0a-8c51-f31635e42f96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26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3071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AGRI&lt;/text&gt;_x000d__x000a_      &lt;text&gt;PECHE&lt;/text&gt;_x000d__x000a_    &lt;/textlist&gt;_x000d__x000a_  &lt;/metadata&gt;_x000d__x000a_  &lt;metadata key=&quot;md_Contact&quot; translate=&quot;false&quot;&gt;_x000d__x000a_    &lt;text&gt;dgb.coordination@consilium.europa.eu&lt;/text&gt;_x000d__x000a_  &lt;/metadata&gt;_x000d__x000a_  &lt;metadata key=&quot;md_ContactPhoneFax&quot; translate=&quot;false&quot;&gt;_x000d__x000a_    &lt;text&gt;32.2-281.9381/827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 (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Margin=&quot;0,2.67,0,0&quot; TextAlignment=&quot;Left&quot; FontFamily=&quot;Times New Roman&quot; FontSize=&quot;16&quot;&amp;gt;3402-&amp;#1088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Span xml:lang=&quot;fr-fr&quot; xml:space=&quot;preserve&quot;&amp;gt; &amp;lt;/Span&amp;gt;&amp;lt;/Paragraph&amp;gt;&amp;lt;Paragraph Margin=&quot;0,0,0,0&quot; TextAlignment=&quot;Left&quot; FontFamily=&quot;Times New Roman&quot; FontSize=&quot;16&quot;&amp;gt;&amp;lt;Run xml:lang=&quot;fr-be&quot;&amp;gt;(&amp;#1057;&amp;#1045;&amp;#1051;&amp;#1057;&amp;#1050;&amp;#1054; &amp;#1057;&amp;#1058;&amp;#1054;&amp;#1055;&amp;#1040;&amp;#1053;&amp;#1057;&amp;#1058;&amp;#1042;&amp;#1054; &amp;#1048; &amp;#1056;&amp;#1048;&amp;#1041;&amp;#1040;&amp;#1056;&amp;#1057;&amp;#1058;&amp;#1042;&amp;#1054;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7-13T10:00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327"/>
    <w:rsid w:val="00010C1D"/>
    <w:rsid w:val="00053F76"/>
    <w:rsid w:val="00060910"/>
    <w:rsid w:val="0009656C"/>
    <w:rsid w:val="000A075E"/>
    <w:rsid w:val="000A3058"/>
    <w:rsid w:val="000D5EAA"/>
    <w:rsid w:val="000F720E"/>
    <w:rsid w:val="00165755"/>
    <w:rsid w:val="00182F2F"/>
    <w:rsid w:val="001C1958"/>
    <w:rsid w:val="001E3A99"/>
    <w:rsid w:val="00205210"/>
    <w:rsid w:val="00213F1F"/>
    <w:rsid w:val="002A2AE8"/>
    <w:rsid w:val="002D321D"/>
    <w:rsid w:val="002F67DC"/>
    <w:rsid w:val="00301A8B"/>
    <w:rsid w:val="003747B0"/>
    <w:rsid w:val="003C6E8B"/>
    <w:rsid w:val="003D4617"/>
    <w:rsid w:val="00410B5F"/>
    <w:rsid w:val="00415A68"/>
    <w:rsid w:val="0043235D"/>
    <w:rsid w:val="004C75EE"/>
    <w:rsid w:val="004E3656"/>
    <w:rsid w:val="005157F5"/>
    <w:rsid w:val="00537073"/>
    <w:rsid w:val="0055546D"/>
    <w:rsid w:val="00586267"/>
    <w:rsid w:val="0063379B"/>
    <w:rsid w:val="00634D61"/>
    <w:rsid w:val="006A38C5"/>
    <w:rsid w:val="006C1AD4"/>
    <w:rsid w:val="006D3798"/>
    <w:rsid w:val="006E33E2"/>
    <w:rsid w:val="006F4741"/>
    <w:rsid w:val="00703C1C"/>
    <w:rsid w:val="007046D4"/>
    <w:rsid w:val="00745F10"/>
    <w:rsid w:val="0075756A"/>
    <w:rsid w:val="0077232D"/>
    <w:rsid w:val="007A1327"/>
    <w:rsid w:val="0081344D"/>
    <w:rsid w:val="00816929"/>
    <w:rsid w:val="00825503"/>
    <w:rsid w:val="008826F8"/>
    <w:rsid w:val="008877A4"/>
    <w:rsid w:val="008957EC"/>
    <w:rsid w:val="008A30F7"/>
    <w:rsid w:val="008D7C93"/>
    <w:rsid w:val="00915ABF"/>
    <w:rsid w:val="00936324"/>
    <w:rsid w:val="00A24807"/>
    <w:rsid w:val="00A469D7"/>
    <w:rsid w:val="00A53618"/>
    <w:rsid w:val="00A5597A"/>
    <w:rsid w:val="00A73DC4"/>
    <w:rsid w:val="00B828EF"/>
    <w:rsid w:val="00BE1373"/>
    <w:rsid w:val="00C11587"/>
    <w:rsid w:val="00C13A7C"/>
    <w:rsid w:val="00CD5A06"/>
    <w:rsid w:val="00D451E4"/>
    <w:rsid w:val="00D81FFE"/>
    <w:rsid w:val="00DB57FC"/>
    <w:rsid w:val="00E4114C"/>
    <w:rsid w:val="00EF1ADC"/>
    <w:rsid w:val="00F52F39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D7C9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A132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D7C93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A1327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A132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A132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A1327"/>
  </w:style>
  <w:style w:type="paragraph" w:customStyle="1" w:styleId="ZchnZchnCharCharChar">
    <w:name w:val="Zchn Zchn Char Char Char"/>
    <w:basedOn w:val="Normal"/>
    <w:rsid w:val="00816929"/>
  </w:style>
  <w:style w:type="paragraph" w:customStyle="1" w:styleId="CharCharCharChar">
    <w:name w:val="Char Char Char Char"/>
    <w:basedOn w:val="Normal"/>
    <w:rsid w:val="00816929"/>
  </w:style>
  <w:style w:type="paragraph" w:customStyle="1" w:styleId="CharCharCharChar0">
    <w:name w:val="Char Char Char Char"/>
    <w:basedOn w:val="Normal"/>
    <w:rsid w:val="003747B0"/>
  </w:style>
  <w:style w:type="paragraph" w:customStyle="1" w:styleId="ZchnZchnCharCharChar0">
    <w:name w:val="Zchn Zchn Char Char Char"/>
    <w:basedOn w:val="Normal"/>
    <w:rsid w:val="003747B0"/>
  </w:style>
  <w:style w:type="paragraph" w:styleId="BalloonText">
    <w:name w:val="Balloon Text"/>
    <w:basedOn w:val="Normal"/>
    <w:link w:val="BalloonTextChar"/>
    <w:uiPriority w:val="99"/>
    <w:semiHidden/>
    <w:unhideWhenUsed/>
    <w:rsid w:val="000F7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E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A7C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A7C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13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OKUROWSKA Elzbieta</dc:creator>
  <cp:lastModifiedBy>STANKOVA Albena</cp:lastModifiedBy>
  <cp:revision>2</cp:revision>
  <cp:lastPrinted>2015-06-26T10:45:00Z</cp:lastPrinted>
  <dcterms:created xsi:type="dcterms:W3CDTF">2015-06-29T15:22:00Z</dcterms:created>
  <dcterms:modified xsi:type="dcterms:W3CDTF">2015-06-29T15:22:00Z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