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DA7B45" w:rsidRDefault="00DA7B45" w:rsidP="00DA7B4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6fa416d-8f7f-4b35-9480-a685157a784f_0" style="width:568.5pt;height:490.25pt">
            <v:imagedata r:id="rId8" o:title=""/>
          </v:shape>
        </w:pict>
      </w:r>
      <w:bookmarkEnd w:id="0"/>
    </w:p>
    <w:p w:rsidR="00A25310" w:rsidRPr="002A0FA9" w:rsidRDefault="003731F4" w:rsidP="003731F4">
      <w:pPr>
        <w:pStyle w:val="PointManual"/>
      </w:pPr>
      <w:r w:rsidRPr="002A0FA9">
        <w:t>-</w:t>
      </w:r>
      <w:r w:rsidRPr="002A0FA9">
        <w:tab/>
        <w:t>Adoption of the agenda</w:t>
      </w:r>
    </w:p>
    <w:p w:rsidR="00A25310" w:rsidRPr="002A0FA9" w:rsidRDefault="00A25310" w:rsidP="00A25310">
      <w:pPr>
        <w:pStyle w:val="Dash"/>
        <w:numPr>
          <w:ilvl w:val="0"/>
          <w:numId w:val="0"/>
        </w:numPr>
        <w:spacing w:before="0"/>
        <w:ind w:left="567" w:hanging="567"/>
      </w:pPr>
    </w:p>
    <w:p w:rsidR="00A25310" w:rsidRPr="002A0FA9" w:rsidRDefault="00A25310" w:rsidP="00A25310">
      <w:pPr>
        <w:pStyle w:val="Dash"/>
        <w:numPr>
          <w:ilvl w:val="0"/>
          <w:numId w:val="0"/>
        </w:numPr>
        <w:spacing w:before="0"/>
        <w:ind w:left="567" w:hanging="567"/>
        <w:jc w:val="center"/>
        <w:rPr>
          <w:b/>
          <w:bCs/>
          <w:u w:val="single"/>
        </w:rPr>
      </w:pPr>
      <w:r w:rsidRPr="002A0FA9">
        <w:rPr>
          <w:b/>
          <w:u w:val="single"/>
        </w:rPr>
        <w:t>Legislative deliberations</w:t>
      </w:r>
    </w:p>
    <w:p w:rsidR="00A25310" w:rsidRPr="002A0FA9" w:rsidRDefault="00A25310" w:rsidP="00A25310">
      <w:pPr>
        <w:jc w:val="center"/>
        <w:rPr>
          <w:b/>
          <w:bCs/>
        </w:rPr>
      </w:pPr>
      <w:r w:rsidRPr="002A0FA9">
        <w:rPr>
          <w:b/>
        </w:rPr>
        <w:t>(</w:t>
      </w:r>
      <w:r w:rsidRPr="002A0FA9">
        <w:rPr>
          <w:b/>
          <w:i/>
        </w:rPr>
        <w:t>Public deliberation in accordance with Article 16(8) of the Treaty on European Union</w:t>
      </w:r>
      <w:r w:rsidRPr="002A0FA9">
        <w:rPr>
          <w:b/>
        </w:rPr>
        <w:t>)</w:t>
      </w:r>
    </w:p>
    <w:p w:rsidR="00A25310" w:rsidRPr="002A0FA9" w:rsidRDefault="00A25310" w:rsidP="00DD3203">
      <w:pPr>
        <w:rPr>
          <w:i/>
          <w:iCs/>
        </w:rPr>
      </w:pPr>
    </w:p>
    <w:p w:rsidR="0062351C" w:rsidRPr="002A0FA9" w:rsidRDefault="003731F4" w:rsidP="003731F4">
      <w:pPr>
        <w:pStyle w:val="PointManual"/>
      </w:pPr>
      <w:r w:rsidRPr="002A0FA9">
        <w:t>-</w:t>
      </w:r>
      <w:r w:rsidRPr="002A0FA9">
        <w:tab/>
        <w:t>(poss.) Approval of the list of 'A' items</w:t>
      </w:r>
    </w:p>
    <w:p w:rsidR="00A25310" w:rsidRPr="002A0FA9" w:rsidRDefault="00A25310" w:rsidP="00A25310">
      <w:pPr>
        <w:rPr>
          <w:i/>
          <w:iCs/>
        </w:rPr>
      </w:pPr>
    </w:p>
    <w:p w:rsidR="00A25310" w:rsidRPr="002A0FA9" w:rsidRDefault="003731F4" w:rsidP="003731F4">
      <w:pPr>
        <w:pStyle w:val="PointManual"/>
      </w:pPr>
      <w:r w:rsidRPr="002A0FA9">
        <w:t>-</w:t>
      </w:r>
      <w:r w:rsidRPr="002A0FA9">
        <w:tab/>
        <w:t>Any other business</w:t>
      </w:r>
    </w:p>
    <w:p w:rsidR="00A25310" w:rsidRPr="002A0FA9" w:rsidRDefault="00A25310" w:rsidP="00A25310">
      <w:pPr>
        <w:pStyle w:val="PointManual1"/>
        <w:rPr>
          <w:rFonts w:eastAsia="Calibri"/>
        </w:rPr>
      </w:pPr>
      <w:r w:rsidRPr="002A0FA9">
        <w:t>-</w:t>
      </w:r>
      <w:r w:rsidRPr="002A0FA9">
        <w:tab/>
        <w:t>Current legislative proposals</w:t>
      </w:r>
    </w:p>
    <w:p w:rsidR="003731F4" w:rsidRPr="002A0FA9" w:rsidRDefault="00A25310" w:rsidP="0062351C">
      <w:pPr>
        <w:pStyle w:val="DashEqual2"/>
        <w:numPr>
          <w:ilvl w:val="0"/>
          <w:numId w:val="1"/>
        </w:numPr>
        <w:tabs>
          <w:tab w:val="clear" w:pos="1701"/>
        </w:tabs>
        <w:rPr>
          <w:rFonts w:eastAsia="Calibri"/>
          <w:i/>
          <w:iCs/>
        </w:rPr>
      </w:pPr>
      <w:r w:rsidRPr="002A0FA9">
        <w:rPr>
          <w:i/>
        </w:rPr>
        <w:t>Information from the Presidency</w:t>
      </w:r>
    </w:p>
    <w:p w:rsidR="00A25310" w:rsidRPr="002A0FA9" w:rsidRDefault="003731F4" w:rsidP="003731F4">
      <w:r w:rsidRPr="002A0FA9">
        <w:br w:type="page"/>
      </w:r>
    </w:p>
    <w:p w:rsidR="00A25310" w:rsidRPr="002A0FA9" w:rsidRDefault="00A25310" w:rsidP="00A25310">
      <w:pPr>
        <w:rPr>
          <w:i/>
          <w:iCs/>
        </w:rPr>
      </w:pPr>
    </w:p>
    <w:p w:rsidR="00A25310" w:rsidRPr="002A0FA9" w:rsidRDefault="00A25310" w:rsidP="00A25310">
      <w:pPr>
        <w:jc w:val="center"/>
        <w:rPr>
          <w:b/>
          <w:bCs/>
          <w:szCs w:val="32"/>
          <w:u w:val="single"/>
        </w:rPr>
      </w:pPr>
      <w:r w:rsidRPr="002A0FA9">
        <w:rPr>
          <w:b/>
          <w:u w:val="single"/>
        </w:rPr>
        <w:t>Non-legislative activities</w:t>
      </w:r>
    </w:p>
    <w:p w:rsidR="00A25310" w:rsidRPr="002A0FA9" w:rsidRDefault="00A25310" w:rsidP="00A25310"/>
    <w:p w:rsidR="0062351C" w:rsidRPr="002A0FA9" w:rsidRDefault="003731F4" w:rsidP="00660807">
      <w:pPr>
        <w:pStyle w:val="PointManual"/>
      </w:pPr>
      <w:r w:rsidRPr="002A0FA9">
        <w:t>-</w:t>
      </w:r>
      <w:r w:rsidRPr="002A0FA9">
        <w:tab/>
        <w:t>Approval of the list of 'A' items</w:t>
      </w:r>
    </w:p>
    <w:p w:rsidR="00A25310" w:rsidRPr="002A0FA9" w:rsidRDefault="00A25310" w:rsidP="00A25310"/>
    <w:p w:rsidR="00660807" w:rsidRPr="002A0FA9" w:rsidRDefault="00660807" w:rsidP="003731F4">
      <w:pPr>
        <w:pStyle w:val="PointManual"/>
      </w:pPr>
    </w:p>
    <w:p w:rsidR="00A25310" w:rsidRPr="002A0FA9" w:rsidRDefault="003731F4" w:rsidP="003731F4">
      <w:pPr>
        <w:pStyle w:val="PointManual"/>
      </w:pPr>
      <w:r w:rsidRPr="002A0FA9">
        <w:t>-</w:t>
      </w:r>
      <w:r w:rsidRPr="002A0FA9">
        <w:tab/>
        <w:t>Presentation of the work programme of the Luxembourg Presidency</w:t>
      </w:r>
      <w:r w:rsidRPr="002A0FA9">
        <w:rPr>
          <w:vertAlign w:val="superscript"/>
        </w:rPr>
        <w:footnoteReference w:id="1"/>
      </w:r>
    </w:p>
    <w:p w:rsidR="00A25310" w:rsidRPr="002A0FA9" w:rsidRDefault="00A25310" w:rsidP="0062351C">
      <w:pPr>
        <w:pStyle w:val="DashEqual1"/>
        <w:numPr>
          <w:ilvl w:val="0"/>
          <w:numId w:val="21"/>
        </w:numPr>
      </w:pPr>
      <w:r w:rsidRPr="002A0FA9">
        <w:t>Exchange of views</w:t>
      </w:r>
    </w:p>
    <w:p w:rsidR="00A25310" w:rsidRPr="002A0FA9" w:rsidRDefault="00A25310" w:rsidP="00A25310">
      <w:pPr>
        <w:rPr>
          <w:color w:val="000000"/>
          <w:sz w:val="23"/>
          <w:szCs w:val="23"/>
        </w:rPr>
      </w:pPr>
    </w:p>
    <w:p w:rsidR="00660807" w:rsidRPr="002A0FA9" w:rsidRDefault="00660807" w:rsidP="003731F4">
      <w:pPr>
        <w:pStyle w:val="PointManual"/>
      </w:pPr>
    </w:p>
    <w:p w:rsidR="00A25310" w:rsidRPr="002A0FA9" w:rsidRDefault="003731F4" w:rsidP="003731F4">
      <w:pPr>
        <w:pStyle w:val="PointManual"/>
      </w:pPr>
      <w:r w:rsidRPr="002A0FA9">
        <w:t>-</w:t>
      </w:r>
      <w:r w:rsidRPr="002A0FA9">
        <w:tab/>
        <w:t>Follow-up to the European Council</w:t>
      </w:r>
    </w:p>
    <w:p w:rsidR="00A25310" w:rsidRPr="002A0FA9" w:rsidRDefault="00A25310" w:rsidP="00A25310">
      <w:pPr>
        <w:ind w:firstLine="567"/>
        <w:rPr>
          <w:color w:val="000000"/>
          <w:sz w:val="23"/>
          <w:szCs w:val="23"/>
        </w:rPr>
      </w:pPr>
      <w:r w:rsidRPr="002A0FA9">
        <w:rPr>
          <w:color w:val="000000"/>
          <w:sz w:val="23"/>
        </w:rPr>
        <w:t>-</w:t>
      </w:r>
      <w:r w:rsidRPr="002A0FA9">
        <w:tab/>
      </w:r>
      <w:r w:rsidRPr="002A0FA9">
        <w:rPr>
          <w:color w:val="000000"/>
          <w:sz w:val="23"/>
        </w:rPr>
        <w:t>European Semester 2015: country-specific recommendations</w:t>
      </w:r>
    </w:p>
    <w:p w:rsidR="00A25310" w:rsidRPr="002A0FA9" w:rsidRDefault="00A25310" w:rsidP="00A25310">
      <w:pPr>
        <w:ind w:left="1689" w:hanging="555"/>
        <w:rPr>
          <w:color w:val="000000"/>
          <w:sz w:val="23"/>
          <w:szCs w:val="23"/>
        </w:rPr>
      </w:pPr>
      <w:r w:rsidRPr="002A0FA9">
        <w:rPr>
          <w:color w:val="000000"/>
          <w:sz w:val="23"/>
        </w:rPr>
        <w:t>(a)</w:t>
      </w:r>
      <w:r w:rsidRPr="002A0FA9">
        <w:tab/>
      </w:r>
      <w:r w:rsidRPr="002A0FA9">
        <w:rPr>
          <w:color w:val="000000"/>
          <w:sz w:val="23"/>
        </w:rPr>
        <w:t>Draft Council Recommendations on the National Reform Programmes 2015 to each Member State and draft Council Opinions on the updated Stability or Convergence Programmes</w:t>
      </w:r>
    </w:p>
    <w:p w:rsidR="00A25310" w:rsidRPr="002A0FA9" w:rsidRDefault="00A25310" w:rsidP="00A25310">
      <w:pPr>
        <w:ind w:left="1689" w:hanging="555"/>
        <w:rPr>
          <w:color w:val="000000"/>
          <w:sz w:val="23"/>
          <w:szCs w:val="23"/>
        </w:rPr>
      </w:pPr>
      <w:r w:rsidRPr="002A0FA9">
        <w:rPr>
          <w:color w:val="000000"/>
          <w:sz w:val="23"/>
        </w:rPr>
        <w:t>(b)</w:t>
      </w:r>
      <w:r w:rsidRPr="002A0FA9">
        <w:tab/>
      </w:r>
      <w:r w:rsidRPr="002A0FA9">
        <w:rPr>
          <w:color w:val="000000"/>
          <w:sz w:val="23"/>
        </w:rPr>
        <w:t>Draft Council Recommendation on the implementation of the broad guidelines for the economic policies of the Member States whose currency is the euro</w:t>
      </w:r>
    </w:p>
    <w:p w:rsidR="00A25310" w:rsidRPr="002A0FA9" w:rsidRDefault="00A25310" w:rsidP="0062351C">
      <w:pPr>
        <w:pStyle w:val="DashEqual3"/>
        <w:numPr>
          <w:ilvl w:val="0"/>
          <w:numId w:val="22"/>
        </w:numPr>
      </w:pPr>
      <w:r w:rsidRPr="002A0FA9">
        <w:tab/>
        <w:t>Adoption</w:t>
      </w:r>
    </w:p>
    <w:p w:rsidR="00A25310" w:rsidRPr="002A0FA9" w:rsidRDefault="00A25310" w:rsidP="00A25310"/>
    <w:p w:rsidR="00660807" w:rsidRPr="002A0FA9" w:rsidRDefault="00660807" w:rsidP="003731F4">
      <w:pPr>
        <w:pStyle w:val="PointManual"/>
      </w:pPr>
    </w:p>
    <w:p w:rsidR="0062351C" w:rsidRPr="002A0FA9" w:rsidRDefault="00A25310" w:rsidP="003731F4">
      <w:pPr>
        <w:pStyle w:val="PointManual"/>
      </w:pPr>
      <w:r w:rsidRPr="002A0FA9">
        <w:t>-</w:t>
      </w:r>
      <w:r w:rsidRPr="002A0FA9">
        <w:tab/>
        <w:t>Five Presidents' report: Completing Europe's Economic and Monetary Union</w:t>
      </w:r>
    </w:p>
    <w:p w:rsidR="0062351C" w:rsidRPr="002A0FA9" w:rsidRDefault="00A25310" w:rsidP="003731F4">
      <w:pPr>
        <w:pStyle w:val="DashEqual1"/>
      </w:pPr>
      <w:r w:rsidRPr="002A0FA9">
        <w:t>Presentation</w:t>
      </w:r>
    </w:p>
    <w:p w:rsidR="00A25310" w:rsidRPr="002A0FA9" w:rsidRDefault="00A25310" w:rsidP="00A25310">
      <w:pPr>
        <w:pStyle w:val="Dash"/>
        <w:numPr>
          <w:ilvl w:val="0"/>
          <w:numId w:val="0"/>
        </w:numPr>
        <w:spacing w:before="0"/>
      </w:pPr>
    </w:p>
    <w:p w:rsidR="00660807" w:rsidRPr="002A0FA9" w:rsidRDefault="00660807" w:rsidP="003731F4">
      <w:pPr>
        <w:pStyle w:val="PointManual"/>
      </w:pPr>
    </w:p>
    <w:p w:rsidR="00A25310" w:rsidRPr="002A0FA9" w:rsidRDefault="003731F4" w:rsidP="003731F4">
      <w:pPr>
        <w:pStyle w:val="PointManual"/>
      </w:pPr>
      <w:r w:rsidRPr="002A0FA9">
        <w:t>-</w:t>
      </w:r>
      <w:r w:rsidRPr="002A0FA9">
        <w:tab/>
        <w:t>Any other business</w:t>
      </w:r>
    </w:p>
    <w:p w:rsidR="00A25310" w:rsidRPr="002A0FA9" w:rsidRDefault="00A25310" w:rsidP="00A25310">
      <w:pPr>
        <w:jc w:val="both"/>
        <w:rPr>
          <w:i/>
          <w:iCs/>
          <w:u w:val="single"/>
        </w:rPr>
      </w:pPr>
    </w:p>
    <w:p w:rsidR="00A25310" w:rsidRPr="002A0FA9" w:rsidRDefault="00A25310" w:rsidP="00A25310">
      <w:pPr>
        <w:rPr>
          <w:i/>
          <w:iCs/>
          <w:u w:val="single"/>
        </w:rPr>
      </w:pPr>
    </w:p>
    <w:p w:rsidR="00660807" w:rsidRPr="002A0FA9" w:rsidRDefault="00660807" w:rsidP="00660807">
      <w:pPr>
        <w:pStyle w:val="NormalCentered"/>
      </w:pPr>
      <w:r w:rsidRPr="002A0FA9">
        <w:t>°</w:t>
      </w:r>
    </w:p>
    <w:p w:rsidR="00660807" w:rsidRPr="002A0FA9" w:rsidRDefault="00660807" w:rsidP="0062351C">
      <w:pPr>
        <w:pStyle w:val="NormalCentered"/>
      </w:pPr>
      <w:r w:rsidRPr="002A0FA9">
        <w:t>°</w:t>
      </w:r>
      <w:r w:rsidRPr="002A0FA9">
        <w:tab/>
      </w:r>
      <w:r w:rsidRPr="002A0FA9">
        <w:tab/>
        <w:t>°</w:t>
      </w:r>
      <w:r w:rsidRPr="002A0FA9">
        <w:br w:type="page"/>
      </w:r>
    </w:p>
    <w:p w:rsidR="00A25310" w:rsidRPr="002A0FA9" w:rsidRDefault="00A25310" w:rsidP="00A25310">
      <w:pPr>
        <w:jc w:val="both"/>
        <w:rPr>
          <w:b/>
          <w:bCs/>
          <w:i/>
          <w:iCs/>
          <w:u w:val="single"/>
        </w:rPr>
      </w:pPr>
      <w:r w:rsidRPr="002A0FA9">
        <w:rPr>
          <w:b/>
          <w:i/>
          <w:u w:val="single"/>
        </w:rPr>
        <w:t>p.m.</w:t>
      </w:r>
    </w:p>
    <w:p w:rsidR="00A25310" w:rsidRPr="002A0FA9" w:rsidRDefault="00A25310" w:rsidP="00A25310">
      <w:pPr>
        <w:jc w:val="both"/>
      </w:pPr>
    </w:p>
    <w:p w:rsidR="00A25310" w:rsidRPr="002A0FA9" w:rsidRDefault="00A25310" w:rsidP="00A25310">
      <w:pPr>
        <w:jc w:val="both"/>
        <w:rPr>
          <w:b/>
          <w:bCs/>
          <w:u w:val="single"/>
        </w:rPr>
      </w:pPr>
      <w:r w:rsidRPr="002A0FA9">
        <w:rPr>
          <w:b/>
          <w:u w:val="single"/>
        </w:rPr>
        <w:t>Monday 13 July 2015</w:t>
      </w:r>
    </w:p>
    <w:p w:rsidR="00A25310" w:rsidRPr="002A0FA9" w:rsidRDefault="00A25310" w:rsidP="00A25310">
      <w:pPr>
        <w:jc w:val="both"/>
      </w:pPr>
    </w:p>
    <w:p w:rsidR="0062351C" w:rsidRPr="002A0FA9" w:rsidRDefault="00A25310" w:rsidP="00A25310">
      <w:pPr>
        <w:jc w:val="both"/>
      </w:pPr>
      <w:r w:rsidRPr="002A0FA9">
        <w:rPr>
          <w:b/>
        </w:rPr>
        <w:t>11.00</w:t>
      </w:r>
      <w:r w:rsidRPr="002A0FA9">
        <w:tab/>
      </w:r>
      <w:r w:rsidR="000520FD">
        <w:tab/>
      </w:r>
      <w:r w:rsidRPr="002A0FA9">
        <w:t>Macroeconomic dialogue</w:t>
      </w:r>
    </w:p>
    <w:p w:rsidR="00A25310" w:rsidRPr="002A0FA9" w:rsidRDefault="00A25310" w:rsidP="00A25310">
      <w:pPr>
        <w:jc w:val="both"/>
      </w:pPr>
    </w:p>
    <w:p w:rsidR="00A25310" w:rsidRPr="002A0FA9" w:rsidRDefault="00A25310" w:rsidP="00A25310">
      <w:pPr>
        <w:jc w:val="both"/>
      </w:pPr>
      <w:r w:rsidRPr="002A0FA9">
        <w:rPr>
          <w:b/>
        </w:rPr>
        <w:t>15.00</w:t>
      </w:r>
      <w:r w:rsidR="000520FD">
        <w:rPr>
          <w:b/>
        </w:rPr>
        <w:tab/>
      </w:r>
      <w:r w:rsidRPr="002A0FA9">
        <w:tab/>
      </w:r>
      <w:proofErr w:type="spellStart"/>
      <w:r w:rsidRPr="002A0FA9">
        <w:t>Eurogroup</w:t>
      </w:r>
      <w:proofErr w:type="spellEnd"/>
    </w:p>
    <w:p w:rsidR="00A25310" w:rsidRPr="002A0FA9" w:rsidRDefault="00A25310" w:rsidP="00A25310">
      <w:pPr>
        <w:jc w:val="both"/>
      </w:pPr>
    </w:p>
    <w:p w:rsidR="003731F4" w:rsidRPr="002A0FA9" w:rsidRDefault="003731F4" w:rsidP="00A25310">
      <w:pPr>
        <w:jc w:val="both"/>
        <w:rPr>
          <w:b/>
          <w:bCs/>
          <w:u w:val="single"/>
        </w:rPr>
      </w:pPr>
    </w:p>
    <w:p w:rsidR="00A25310" w:rsidRPr="002A0FA9" w:rsidRDefault="00A25310" w:rsidP="00A25310">
      <w:pPr>
        <w:jc w:val="both"/>
        <w:rPr>
          <w:b/>
          <w:bCs/>
          <w:u w:val="single"/>
        </w:rPr>
      </w:pPr>
      <w:r w:rsidRPr="002A0FA9">
        <w:rPr>
          <w:b/>
          <w:u w:val="single"/>
        </w:rPr>
        <w:t>Tuesday 14 July 2015</w:t>
      </w:r>
    </w:p>
    <w:p w:rsidR="00A25310" w:rsidRPr="002A0FA9" w:rsidRDefault="00A25310" w:rsidP="00A25310">
      <w:pPr>
        <w:jc w:val="both"/>
        <w:rPr>
          <w:u w:val="single"/>
        </w:rPr>
      </w:pPr>
    </w:p>
    <w:p w:rsidR="00A25310" w:rsidRPr="002A0FA9" w:rsidRDefault="00A25310" w:rsidP="000520FD">
      <w:pPr>
        <w:ind w:left="1134" w:hanging="1134"/>
      </w:pPr>
      <w:r w:rsidRPr="002A0FA9">
        <w:rPr>
          <w:b/>
        </w:rPr>
        <w:t>8.30</w:t>
      </w:r>
      <w:r w:rsidRPr="002A0FA9">
        <w:tab/>
        <w:t>Informal dialogue between representatives of the Council (</w:t>
      </w:r>
      <w:proofErr w:type="spellStart"/>
      <w:r w:rsidRPr="002A0FA9">
        <w:t>Ecofin</w:t>
      </w:r>
      <w:proofErr w:type="spellEnd"/>
      <w:r w:rsidRPr="002A0FA9">
        <w:t>) and the European Parliament</w:t>
      </w:r>
    </w:p>
    <w:p w:rsidR="00A25310" w:rsidRPr="002A0FA9" w:rsidRDefault="00A25310" w:rsidP="00A25310">
      <w:pPr>
        <w:ind w:left="1134" w:hanging="1134"/>
      </w:pPr>
    </w:p>
    <w:p w:rsidR="00A25310" w:rsidRPr="002A0FA9" w:rsidRDefault="00A25310" w:rsidP="00A25310">
      <w:pPr>
        <w:ind w:left="1134" w:hanging="1134"/>
      </w:pPr>
      <w:r w:rsidRPr="002A0FA9">
        <w:rPr>
          <w:b/>
        </w:rPr>
        <w:t>10.00</w:t>
      </w:r>
      <w:r w:rsidRPr="002A0FA9">
        <w:tab/>
        <w:t>Breakfast</w:t>
      </w:r>
    </w:p>
    <w:p w:rsidR="00A25310" w:rsidRPr="002A0FA9" w:rsidRDefault="00A25310" w:rsidP="00A25310">
      <w:pPr>
        <w:ind w:left="1134" w:hanging="1134"/>
      </w:pPr>
    </w:p>
    <w:p w:rsidR="00A25310" w:rsidRPr="002A0FA9" w:rsidRDefault="00A25310" w:rsidP="00A25310">
      <w:pPr>
        <w:jc w:val="both"/>
      </w:pPr>
      <w:r w:rsidRPr="002A0FA9">
        <w:rPr>
          <w:b/>
        </w:rPr>
        <w:t>11.00</w:t>
      </w:r>
      <w:r w:rsidRPr="002A0FA9">
        <w:tab/>
      </w:r>
      <w:r w:rsidR="000520FD">
        <w:tab/>
      </w:r>
      <w:r w:rsidRPr="002A0FA9">
        <w:t>Council (</w:t>
      </w:r>
      <w:proofErr w:type="spellStart"/>
      <w:r w:rsidRPr="002A0FA9">
        <w:t>Ecofin</w:t>
      </w:r>
      <w:proofErr w:type="spellEnd"/>
      <w:r w:rsidRPr="002A0FA9">
        <w:t>)</w:t>
      </w:r>
    </w:p>
    <w:p w:rsidR="00601803" w:rsidRPr="002A0FA9" w:rsidRDefault="00601803" w:rsidP="00A25310">
      <w:pPr>
        <w:pStyle w:val="PointManual"/>
      </w:pPr>
    </w:p>
    <w:p w:rsidR="00601803" w:rsidRPr="002A0FA9" w:rsidRDefault="00601803" w:rsidP="00601803">
      <w:pPr>
        <w:pStyle w:val="FinalLine"/>
      </w:pPr>
    </w:p>
    <w:p w:rsidR="00601803" w:rsidRPr="000520FD" w:rsidRDefault="00B3088A" w:rsidP="00B3088A">
      <w:pPr>
        <w:pStyle w:val="NB"/>
        <w:rPr>
          <w:b/>
          <w:bCs/>
        </w:rPr>
      </w:pPr>
      <w:r w:rsidRPr="000520FD">
        <w:rPr>
          <w:b/>
          <w:bCs/>
        </w:rPr>
        <w:t>NB:</w:t>
      </w:r>
      <w:r w:rsidRPr="000520FD">
        <w:rPr>
          <w:b/>
          <w:bCs/>
        </w:rPr>
        <w:tab/>
        <w:t>Please send to the Protocol Service a list of your delegates to this meeting as soon as possible at the e-mail address protocole.participants@consilium.europa.eu</w:t>
      </w:r>
    </w:p>
    <w:p w:rsidR="00FC4670" w:rsidRPr="000520FD" w:rsidRDefault="00B3088A" w:rsidP="00B3088A">
      <w:pPr>
        <w:pStyle w:val="NB"/>
        <w:rPr>
          <w:b/>
          <w:bCs/>
        </w:rPr>
      </w:pPr>
      <w:r w:rsidRPr="000520FD">
        <w:rPr>
          <w:b/>
          <w:bCs/>
        </w:rPr>
        <w:t>NB:</w:t>
      </w:r>
      <w:r w:rsidRPr="000520FD">
        <w:rPr>
          <w:b/>
          <w:bCs/>
        </w:rPr>
        <w:tab/>
        <w:t>Delegates requiring day badges to attend meetings should consult document 14387/1/12 REV 1 on how to obtain them.</w:t>
      </w:r>
    </w:p>
    <w:sectPr w:rsidR="00FC4670" w:rsidRPr="000520FD" w:rsidSect="002A0FA9">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A0FA9" w:rsidRPr="00D94637" w:rsidTr="002A0FA9">
      <w:trPr>
        <w:jc w:val="center"/>
      </w:trPr>
      <w:tc>
        <w:tcPr>
          <w:tcW w:w="5000" w:type="pct"/>
          <w:gridSpan w:val="7"/>
          <w:shd w:val="clear" w:color="auto" w:fill="auto"/>
          <w:tcMar>
            <w:top w:w="57" w:type="dxa"/>
          </w:tcMar>
        </w:tcPr>
        <w:p w:rsidR="002A0FA9" w:rsidRPr="00D94637" w:rsidRDefault="002A0FA9" w:rsidP="00D94637">
          <w:pPr>
            <w:pStyle w:val="FooterText"/>
            <w:pBdr>
              <w:top w:val="single" w:sz="4" w:space="1" w:color="auto"/>
            </w:pBdr>
            <w:spacing w:before="200"/>
            <w:rPr>
              <w:sz w:val="2"/>
              <w:szCs w:val="2"/>
            </w:rPr>
          </w:pPr>
          <w:bookmarkStart w:id="2" w:name="FOOTER_STANDARD"/>
        </w:p>
      </w:tc>
    </w:tr>
    <w:tr w:rsidR="002A0FA9" w:rsidRPr="00B310DC" w:rsidTr="002A0FA9">
      <w:trPr>
        <w:jc w:val="center"/>
      </w:trPr>
      <w:tc>
        <w:tcPr>
          <w:tcW w:w="2500" w:type="pct"/>
          <w:gridSpan w:val="2"/>
          <w:shd w:val="clear" w:color="auto" w:fill="auto"/>
          <w:tcMar>
            <w:top w:w="0" w:type="dxa"/>
          </w:tcMar>
        </w:tcPr>
        <w:p w:rsidR="002A0FA9" w:rsidRPr="00AD7BF2" w:rsidRDefault="002A0FA9" w:rsidP="004F54B2">
          <w:pPr>
            <w:pStyle w:val="FooterText"/>
          </w:pPr>
          <w:r>
            <w:t>CM 3202/15</w:t>
          </w:r>
          <w:r w:rsidRPr="002511D8">
            <w:t xml:space="preserve"> </w:t>
          </w:r>
        </w:p>
      </w:tc>
      <w:tc>
        <w:tcPr>
          <w:tcW w:w="625" w:type="pct"/>
          <w:shd w:val="clear" w:color="auto" w:fill="auto"/>
          <w:tcMar>
            <w:top w:w="0" w:type="dxa"/>
          </w:tcMar>
        </w:tcPr>
        <w:p w:rsidR="002A0FA9" w:rsidRPr="00AD7BF2" w:rsidRDefault="00DA7B45" w:rsidP="00DA7B45">
          <w:pPr>
            <w:pStyle w:val="FooterText"/>
            <w:jc w:val="center"/>
          </w:pPr>
          <w:proofErr w:type="spellStart"/>
          <w:r>
            <w:t>ris</w:t>
          </w:r>
          <w:proofErr w:type="spellEnd"/>
          <w:r>
            <w:t>/JL/</w:t>
          </w:r>
          <w:proofErr w:type="spellStart"/>
          <w:r>
            <w:t>aob</w:t>
          </w:r>
          <w:proofErr w:type="spellEnd"/>
        </w:p>
      </w:tc>
      <w:tc>
        <w:tcPr>
          <w:tcW w:w="1287" w:type="pct"/>
          <w:gridSpan w:val="3"/>
          <w:shd w:val="clear" w:color="auto" w:fill="auto"/>
          <w:tcMar>
            <w:top w:w="0" w:type="dxa"/>
          </w:tcMar>
        </w:tcPr>
        <w:p w:rsidR="002A0FA9" w:rsidRPr="002511D8" w:rsidRDefault="002A0FA9" w:rsidP="00D94637">
          <w:pPr>
            <w:pStyle w:val="FooterText"/>
            <w:jc w:val="center"/>
          </w:pPr>
        </w:p>
      </w:tc>
      <w:tc>
        <w:tcPr>
          <w:tcW w:w="588" w:type="pct"/>
          <w:shd w:val="clear" w:color="auto" w:fill="auto"/>
          <w:tcMar>
            <w:top w:w="0" w:type="dxa"/>
          </w:tcMar>
        </w:tcPr>
        <w:p w:rsidR="002A0FA9" w:rsidRPr="00B310DC" w:rsidRDefault="002A0FA9" w:rsidP="00D94637">
          <w:pPr>
            <w:pStyle w:val="FooterText"/>
            <w:jc w:val="right"/>
          </w:pPr>
          <w:r>
            <w:fldChar w:fldCharType="begin"/>
          </w:r>
          <w:r>
            <w:instrText xml:space="preserve"> PAGE  \* MERGEFORMAT </w:instrText>
          </w:r>
          <w:r>
            <w:fldChar w:fldCharType="separate"/>
          </w:r>
          <w:r w:rsidR="00DA7B45">
            <w:rPr>
              <w:noProof/>
            </w:rPr>
            <w:t>3</w:t>
          </w:r>
          <w:r>
            <w:fldChar w:fldCharType="end"/>
          </w:r>
        </w:p>
      </w:tc>
    </w:tr>
    <w:tr w:rsidR="002A0FA9" w:rsidRPr="00D94637" w:rsidTr="002A0FA9">
      <w:trPr>
        <w:jc w:val="center"/>
      </w:trPr>
      <w:tc>
        <w:tcPr>
          <w:tcW w:w="1774" w:type="pct"/>
          <w:shd w:val="clear" w:color="auto" w:fill="auto"/>
        </w:tcPr>
        <w:p w:rsidR="002A0FA9" w:rsidRPr="00AD7BF2" w:rsidRDefault="002A0FA9" w:rsidP="00D94637">
          <w:pPr>
            <w:pStyle w:val="FooterText"/>
            <w:spacing w:before="40"/>
          </w:pPr>
        </w:p>
      </w:tc>
      <w:tc>
        <w:tcPr>
          <w:tcW w:w="1455" w:type="pct"/>
          <w:gridSpan w:val="3"/>
          <w:shd w:val="clear" w:color="auto" w:fill="auto"/>
        </w:tcPr>
        <w:p w:rsidR="002A0FA9" w:rsidRPr="00AD7BF2" w:rsidRDefault="002A0FA9" w:rsidP="00D204D6">
          <w:pPr>
            <w:pStyle w:val="FooterText"/>
            <w:spacing w:before="40"/>
            <w:jc w:val="center"/>
          </w:pPr>
        </w:p>
      </w:tc>
      <w:tc>
        <w:tcPr>
          <w:tcW w:w="1147" w:type="pct"/>
          <w:shd w:val="clear" w:color="auto" w:fill="auto"/>
        </w:tcPr>
        <w:p w:rsidR="002A0FA9" w:rsidRPr="00D94637" w:rsidRDefault="002A0FA9" w:rsidP="00D94637">
          <w:pPr>
            <w:pStyle w:val="FooterText"/>
            <w:jc w:val="right"/>
            <w:rPr>
              <w:b/>
              <w:position w:val="-4"/>
              <w:sz w:val="36"/>
            </w:rPr>
          </w:pPr>
        </w:p>
      </w:tc>
      <w:tc>
        <w:tcPr>
          <w:tcW w:w="625" w:type="pct"/>
          <w:gridSpan w:val="2"/>
          <w:shd w:val="clear" w:color="auto" w:fill="auto"/>
        </w:tcPr>
        <w:p w:rsidR="002A0FA9" w:rsidRPr="00D94637" w:rsidRDefault="002A0FA9" w:rsidP="00D94637">
          <w:pPr>
            <w:pStyle w:val="FooterText"/>
            <w:jc w:val="right"/>
            <w:rPr>
              <w:sz w:val="16"/>
            </w:rPr>
          </w:pPr>
          <w:r>
            <w:rPr>
              <w:b/>
              <w:position w:val="-4"/>
              <w:sz w:val="36"/>
            </w:rPr>
            <w:t>EN</w:t>
          </w:r>
        </w:p>
      </w:tc>
    </w:tr>
    <w:bookmarkEnd w:id="2"/>
  </w:tbl>
  <w:p w:rsidR="00601803" w:rsidRPr="002A0FA9" w:rsidRDefault="00601803" w:rsidP="002A0FA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A0FA9" w:rsidRPr="00D94637" w:rsidTr="002A0FA9">
      <w:trPr>
        <w:jc w:val="center"/>
      </w:trPr>
      <w:tc>
        <w:tcPr>
          <w:tcW w:w="5000" w:type="pct"/>
          <w:gridSpan w:val="7"/>
          <w:shd w:val="clear" w:color="auto" w:fill="auto"/>
          <w:tcMar>
            <w:top w:w="57" w:type="dxa"/>
          </w:tcMar>
        </w:tcPr>
        <w:p w:rsidR="002A0FA9" w:rsidRPr="00D94637" w:rsidRDefault="002A0FA9" w:rsidP="00D94637">
          <w:pPr>
            <w:pStyle w:val="FooterText"/>
            <w:pBdr>
              <w:top w:val="single" w:sz="4" w:space="1" w:color="auto"/>
            </w:pBdr>
            <w:spacing w:before="200"/>
            <w:rPr>
              <w:sz w:val="2"/>
              <w:szCs w:val="2"/>
            </w:rPr>
          </w:pPr>
        </w:p>
      </w:tc>
    </w:tr>
    <w:tr w:rsidR="002A0FA9" w:rsidRPr="00B310DC" w:rsidTr="002A0FA9">
      <w:trPr>
        <w:jc w:val="center"/>
      </w:trPr>
      <w:tc>
        <w:tcPr>
          <w:tcW w:w="2500" w:type="pct"/>
          <w:gridSpan w:val="2"/>
          <w:shd w:val="clear" w:color="auto" w:fill="auto"/>
          <w:tcMar>
            <w:top w:w="0" w:type="dxa"/>
          </w:tcMar>
        </w:tcPr>
        <w:p w:rsidR="002A0FA9" w:rsidRPr="00AD7BF2" w:rsidRDefault="002A0FA9" w:rsidP="004F54B2">
          <w:pPr>
            <w:pStyle w:val="FooterText"/>
          </w:pPr>
          <w:r>
            <w:t>CM 3202/15</w:t>
          </w:r>
          <w:r w:rsidRPr="002511D8">
            <w:t xml:space="preserve"> </w:t>
          </w:r>
        </w:p>
      </w:tc>
      <w:tc>
        <w:tcPr>
          <w:tcW w:w="625" w:type="pct"/>
          <w:shd w:val="clear" w:color="auto" w:fill="auto"/>
          <w:tcMar>
            <w:top w:w="0" w:type="dxa"/>
          </w:tcMar>
        </w:tcPr>
        <w:p w:rsidR="002A0FA9" w:rsidRPr="00AD7BF2" w:rsidRDefault="00DA7B45" w:rsidP="00DA7B45">
          <w:pPr>
            <w:pStyle w:val="FooterText"/>
            <w:jc w:val="center"/>
          </w:pPr>
          <w:proofErr w:type="spellStart"/>
          <w:r>
            <w:t>ris</w:t>
          </w:r>
          <w:proofErr w:type="spellEnd"/>
          <w:r>
            <w:t>/JL/</w:t>
          </w:r>
          <w:proofErr w:type="spellStart"/>
          <w:r>
            <w:t>aob</w:t>
          </w:r>
          <w:proofErr w:type="spellEnd"/>
        </w:p>
      </w:tc>
      <w:tc>
        <w:tcPr>
          <w:tcW w:w="1287" w:type="pct"/>
          <w:gridSpan w:val="3"/>
          <w:shd w:val="clear" w:color="auto" w:fill="auto"/>
          <w:tcMar>
            <w:top w:w="0" w:type="dxa"/>
          </w:tcMar>
        </w:tcPr>
        <w:p w:rsidR="002A0FA9" w:rsidRPr="002511D8" w:rsidRDefault="002A0FA9" w:rsidP="00D94637">
          <w:pPr>
            <w:pStyle w:val="FooterText"/>
            <w:jc w:val="center"/>
          </w:pPr>
        </w:p>
      </w:tc>
      <w:tc>
        <w:tcPr>
          <w:tcW w:w="588" w:type="pct"/>
          <w:shd w:val="clear" w:color="auto" w:fill="auto"/>
          <w:tcMar>
            <w:top w:w="0" w:type="dxa"/>
          </w:tcMar>
        </w:tcPr>
        <w:p w:rsidR="002A0FA9" w:rsidRPr="00B310DC" w:rsidRDefault="002A0FA9" w:rsidP="00D94637">
          <w:pPr>
            <w:pStyle w:val="FooterText"/>
            <w:jc w:val="right"/>
          </w:pPr>
          <w:r>
            <w:fldChar w:fldCharType="begin"/>
          </w:r>
          <w:r>
            <w:instrText xml:space="preserve"> PAGE  \* MERGEFORMAT </w:instrText>
          </w:r>
          <w:r>
            <w:fldChar w:fldCharType="separate"/>
          </w:r>
          <w:r w:rsidR="00DA7B45">
            <w:rPr>
              <w:noProof/>
            </w:rPr>
            <w:t>1</w:t>
          </w:r>
          <w:r>
            <w:fldChar w:fldCharType="end"/>
          </w:r>
        </w:p>
      </w:tc>
    </w:tr>
    <w:tr w:rsidR="002A0FA9" w:rsidRPr="00D94637" w:rsidTr="002A0FA9">
      <w:trPr>
        <w:jc w:val="center"/>
      </w:trPr>
      <w:tc>
        <w:tcPr>
          <w:tcW w:w="1774" w:type="pct"/>
          <w:shd w:val="clear" w:color="auto" w:fill="auto"/>
        </w:tcPr>
        <w:p w:rsidR="002A0FA9" w:rsidRPr="00AD7BF2" w:rsidRDefault="002A0FA9" w:rsidP="00D94637">
          <w:pPr>
            <w:pStyle w:val="FooterText"/>
            <w:spacing w:before="40"/>
          </w:pPr>
        </w:p>
      </w:tc>
      <w:tc>
        <w:tcPr>
          <w:tcW w:w="1455" w:type="pct"/>
          <w:gridSpan w:val="3"/>
          <w:shd w:val="clear" w:color="auto" w:fill="auto"/>
        </w:tcPr>
        <w:p w:rsidR="002A0FA9" w:rsidRPr="00AD7BF2" w:rsidRDefault="002A0FA9" w:rsidP="00D204D6">
          <w:pPr>
            <w:pStyle w:val="FooterText"/>
            <w:spacing w:before="40"/>
            <w:jc w:val="center"/>
          </w:pPr>
        </w:p>
      </w:tc>
      <w:tc>
        <w:tcPr>
          <w:tcW w:w="1147" w:type="pct"/>
          <w:shd w:val="clear" w:color="auto" w:fill="auto"/>
        </w:tcPr>
        <w:p w:rsidR="002A0FA9" w:rsidRPr="00D94637" w:rsidRDefault="002A0FA9" w:rsidP="00D94637">
          <w:pPr>
            <w:pStyle w:val="FooterText"/>
            <w:jc w:val="right"/>
            <w:rPr>
              <w:b/>
              <w:position w:val="-4"/>
              <w:sz w:val="36"/>
            </w:rPr>
          </w:pPr>
        </w:p>
      </w:tc>
      <w:tc>
        <w:tcPr>
          <w:tcW w:w="625" w:type="pct"/>
          <w:gridSpan w:val="2"/>
          <w:shd w:val="clear" w:color="auto" w:fill="auto"/>
        </w:tcPr>
        <w:p w:rsidR="002A0FA9" w:rsidRPr="00D94637" w:rsidRDefault="002A0FA9" w:rsidP="00D94637">
          <w:pPr>
            <w:pStyle w:val="FooterText"/>
            <w:jc w:val="right"/>
            <w:rPr>
              <w:sz w:val="16"/>
            </w:rPr>
          </w:pPr>
          <w:r>
            <w:rPr>
              <w:b/>
              <w:position w:val="-4"/>
              <w:sz w:val="36"/>
            </w:rPr>
            <w:t>EN</w:t>
          </w:r>
        </w:p>
      </w:tc>
    </w:tr>
  </w:tbl>
  <w:p w:rsidR="00601803" w:rsidRPr="002A0FA9" w:rsidRDefault="00601803" w:rsidP="002A0FA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 w:id="1">
    <w:p w:rsidR="00A25310" w:rsidRPr="0029221E" w:rsidRDefault="00A25310" w:rsidP="00A25310">
      <w:pPr>
        <w:pStyle w:val="FootnoteText"/>
        <w:ind w:left="567" w:hanging="567"/>
      </w:pPr>
      <w:r>
        <w:rPr>
          <w:rStyle w:val="FootnoteReference"/>
        </w:rPr>
        <w:footnoteRef/>
      </w:r>
      <w:r>
        <w:tab/>
        <w:t>Public debate in accordance with Article 8(4)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lvlOverride w:ilvl="0">
      <w:startOverride w:val="1"/>
    </w:lvlOverride>
  </w:num>
  <w:num w:numId="2">
    <w:abstractNumId w:val="11"/>
  </w:num>
  <w:num w:numId="3">
    <w:abstractNumId w:val="17"/>
  </w:num>
  <w:num w:numId="4">
    <w:abstractNumId w:val="5"/>
  </w:num>
  <w:num w:numId="5">
    <w:abstractNumId w:val="13"/>
  </w:num>
  <w:num w:numId="6">
    <w:abstractNumId w:val="3"/>
  </w:num>
  <w:num w:numId="7">
    <w:abstractNumId w:val="18"/>
  </w:num>
  <w:num w:numId="8">
    <w:abstractNumId w:val="10"/>
  </w:num>
  <w:num w:numId="9">
    <w:abstractNumId w:val="12"/>
  </w:num>
  <w:num w:numId="10">
    <w:abstractNumId w:val="14"/>
  </w:num>
  <w:num w:numId="11">
    <w:abstractNumId w:val="9"/>
  </w:num>
  <w:num w:numId="12">
    <w:abstractNumId w:val="1"/>
  </w:num>
  <w:num w:numId="13">
    <w:abstractNumId w:val="15"/>
  </w:num>
  <w:num w:numId="14">
    <w:abstractNumId w:val="8"/>
  </w:num>
  <w:num w:numId="15">
    <w:abstractNumId w:val="4"/>
  </w:num>
  <w:num w:numId="16">
    <w:abstractNumId w:val="16"/>
  </w:num>
  <w:num w:numId="17">
    <w:abstractNumId w:val="6"/>
  </w:num>
  <w:num w:numId="18">
    <w:abstractNumId w:val="0"/>
  </w:num>
  <w:num w:numId="19">
    <w:abstractNumId w:val="2"/>
  </w:num>
  <w:num w:numId="20">
    <w:abstractNumId w:val="7"/>
  </w:num>
  <w:num w:numId="21">
    <w:abstractNumId w:val="10"/>
    <w:lvlOverride w:ilvl="0">
      <w:startOverride w:val="1"/>
    </w:lvlOverride>
  </w:num>
  <w:num w:numId="22">
    <w:abstractNumId w:val="1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66fa416d-8f7f-4b35-9480-a685157a784f&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 translate=&quot;false&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 translate=&quot;false&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ssels&quot; /&gt;_x000d__x000a_    &lt;/basicdatatype&gt;_x000d__x000a_  &lt;/metadata&gt;_x000d__x000a_  &lt;metadata key=&quot;md_DocumentDate&quot; translate=&quot;false&quot;&gt;_x000d__x000a_    &lt;text&gt;2015-06-29&lt;/text&gt;_x000d__x000a_  &lt;/metadata&gt;_x000d__x000a_  &lt;metadata key=&quot;md_Prefix&quot; translate=&quot;false&quot;&gt;_x000d__x000a_    &lt;text&gt;CM&lt;/text&gt;_x000d__x000a_  &lt;/metadata&gt;_x000d__x000a_  &lt;metadata key=&quot;md_DocumentNumber&quot; translate=&quot;false&quot;&gt;_x000d__x000a_    &lt;text&gt;320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Mr Hans GILBERS_x000d__x000a_hans.gilbers@consi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3rd meeting of the COUNCIL OF THE EUROPEAN UNION (Economic and Financial Affairs)&quot;&gt;&amp;lt;FlowDocument FontFamily=&quot;Arial Unicode MS&quot; FontSize=&quot;12&quot; PageWidth=&quot;329&quot; PagePadding=&quot;5,0,5,0&quot; AllowDrop=&quot;False&quot; xmlns=&quot;http://schemas.microsoft.com/winfx/2006/xaml/presentation&quot;&amp;gt;&amp;lt;Paragraph&amp;gt;3403rd meeting of the COUNCIL OF THE EUROPEAN UNION&amp;lt;LineBreak /&amp;gt;(Economic and Financial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07-14T11: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Footnote Text;Footnote Text;"/>
    <w:docVar w:name="DW_AutoOpen" w:val="True"/>
    <w:docVar w:name="DW_DocType" w:val="DW_AGENDA"/>
    <w:docVar w:name="LW_DocType" w:val="DW_AGENDA"/>
    <w:docVar w:name="VSSDB_IniPath" w:val="\\at100\user\wovo\SEILEG\vss\srcsafe.ini"/>
    <w:docVar w:name="VSSDB_ProjectPath" w:val="$/DocuWrite/DOT/DW_AGENDA"/>
  </w:docVars>
  <w:rsids>
    <w:rsidRoot w:val="00601803"/>
    <w:rsid w:val="00010C1D"/>
    <w:rsid w:val="000520FD"/>
    <w:rsid w:val="0009656C"/>
    <w:rsid w:val="00165755"/>
    <w:rsid w:val="00182F2F"/>
    <w:rsid w:val="001C1958"/>
    <w:rsid w:val="00213F1F"/>
    <w:rsid w:val="0029221E"/>
    <w:rsid w:val="002A0FA9"/>
    <w:rsid w:val="002A2AE8"/>
    <w:rsid w:val="003731F4"/>
    <w:rsid w:val="003C6E8B"/>
    <w:rsid w:val="004A3C8E"/>
    <w:rsid w:val="004E29FC"/>
    <w:rsid w:val="005157F5"/>
    <w:rsid w:val="00601803"/>
    <w:rsid w:val="0062351C"/>
    <w:rsid w:val="0063379B"/>
    <w:rsid w:val="00660807"/>
    <w:rsid w:val="00697EAD"/>
    <w:rsid w:val="006A38C5"/>
    <w:rsid w:val="006C1AD4"/>
    <w:rsid w:val="006E33E2"/>
    <w:rsid w:val="006F4741"/>
    <w:rsid w:val="007477FC"/>
    <w:rsid w:val="0075756A"/>
    <w:rsid w:val="00825503"/>
    <w:rsid w:val="008826F8"/>
    <w:rsid w:val="00A25310"/>
    <w:rsid w:val="00A469D7"/>
    <w:rsid w:val="00A5165A"/>
    <w:rsid w:val="00B3088A"/>
    <w:rsid w:val="00BD01D4"/>
    <w:rsid w:val="00BE1373"/>
    <w:rsid w:val="00C06CC7"/>
    <w:rsid w:val="00D451E4"/>
    <w:rsid w:val="00DA7B45"/>
    <w:rsid w:val="00DD3203"/>
    <w:rsid w:val="00E752C3"/>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A7B4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rsid w:val="00601803"/>
    <w:rPr>
      <w:sz w:val="24"/>
      <w:szCs w:val="24"/>
      <w:lang w:val="en-GB" w:eastAsia="en-GB"/>
    </w:rPr>
  </w:style>
  <w:style w:type="character" w:customStyle="1" w:styleId="HeaderCouncilLargeChar">
    <w:name w:val="Header Council Large Char"/>
    <w:basedOn w:val="TechnicalBlockChar"/>
    <w:link w:val="HeaderCouncilLarge"/>
    <w:rsid w:val="00601803"/>
    <w:rPr>
      <w:sz w:val="2"/>
      <w:szCs w:val="24"/>
      <w:lang w:val="en-GB" w:eastAsia="en-GB"/>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rsid w:val="00A25310"/>
    <w:rPr>
      <w:sz w:val="24"/>
      <w:lang w:val="en-GB" w:eastAsia="en-GB"/>
    </w:rPr>
  </w:style>
  <w:style w:type="character" w:customStyle="1" w:styleId="PointManual1Char">
    <w:name w:val="Point Manual (1) Char"/>
    <w:rsid w:val="00A25310"/>
    <w:rPr>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A7B4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3</TotalTime>
  <Pages>3</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O'BYRNE Aedin</cp:lastModifiedBy>
  <cp:revision>3</cp:revision>
  <cp:lastPrinted>2015-06-29T14:26:00Z</cp:lastPrinted>
  <dcterms:created xsi:type="dcterms:W3CDTF">2015-06-30T13:37:00Z</dcterms:created>
  <dcterms:modified xsi:type="dcterms:W3CDTF">2015-06-30T13:41:00Z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