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E59" w:rsidRPr="001E33E8" w:rsidRDefault="0009554F" w:rsidP="001E33E8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ca4fe76-2f95-478d-99d7-1e01e7c00fd4" style="width:568.5pt;height:306pt">
            <v:imagedata r:id="rId8" o:title=""/>
          </v:shape>
        </w:pict>
      </w:r>
      <w:bookmarkEnd w:id="0"/>
    </w:p>
    <w:p w:rsidR="00B103EB" w:rsidRPr="00662950" w:rsidRDefault="00B103EB" w:rsidP="00B103EB">
      <w:pPr>
        <w:pStyle w:val="HeadingCentered"/>
        <w:pageBreakBefore/>
        <w:spacing w:before="1320" w:after="600"/>
      </w:pPr>
      <w:r w:rsidRPr="00662950">
        <w:lastRenderedPageBreak/>
        <w:t>ТОЧКИ ЗА ОТКРИТО ОБСЪЖДАНЕ</w:t>
      </w:r>
      <w:r w:rsidRPr="00662950">
        <w:rPr>
          <w:rStyle w:val="FootnoteReference"/>
        </w:rPr>
        <w:footnoteReference w:id="1"/>
      </w:r>
    </w:p>
    <w:p w:rsidR="00B103EB" w:rsidRPr="00662950" w:rsidRDefault="00B103EB" w:rsidP="00B103EB">
      <w:pPr>
        <w:pStyle w:val="NormalRight"/>
        <w:spacing w:before="840" w:after="240"/>
        <w:rPr>
          <w:b/>
        </w:rPr>
      </w:pPr>
      <w:r w:rsidRPr="00662950">
        <w:rPr>
          <w:b/>
        </w:rPr>
        <w:t>Страница</w:t>
      </w:r>
    </w:p>
    <w:p w:rsidR="00B103EB" w:rsidRPr="00662950" w:rsidRDefault="00B103EB" w:rsidP="00B103EB">
      <w:pPr>
        <w:spacing w:before="360"/>
        <w:rPr>
          <w:bCs/>
        </w:rPr>
      </w:pPr>
      <w:r w:rsidRPr="00662950">
        <w:t>ТОЧКИ Б (док. 6875/15 OJ CONS 14 TRANS 79 TELECOM 62 ENER 92)</w:t>
      </w:r>
    </w:p>
    <w:p w:rsidR="00441A69" w:rsidRPr="00662950" w:rsidRDefault="00441A69" w:rsidP="00441A69">
      <w:pPr>
        <w:spacing w:before="600"/>
        <w:rPr>
          <w:b/>
        </w:rPr>
      </w:pPr>
      <w:r w:rsidRPr="00662950">
        <w:rPr>
          <w:b/>
        </w:rPr>
        <w:t>ОБСЪЖДАНИЯ НА ЗАКОНОДАТЕЛНИ АКТОВЕ/ОТКРИТИ ОБСЪЖДАНИЯ</w:t>
      </w:r>
    </w:p>
    <w:p w:rsidR="00B103EB" w:rsidRPr="00662950" w:rsidRDefault="00B103EB" w:rsidP="00B103EB">
      <w:pPr>
        <w:pStyle w:val="PointManual"/>
        <w:tabs>
          <w:tab w:val="right" w:leader="dot" w:pos="9639"/>
        </w:tabs>
        <w:spacing w:before="360"/>
      </w:pPr>
      <w:r w:rsidRPr="00662950">
        <w:t>3.</w:t>
      </w:r>
      <w:r w:rsidRPr="00662950">
        <w:tab/>
        <w:t>Четвърти железопътен пакет [първо четене]</w:t>
      </w:r>
      <w:r w:rsidRPr="00662950">
        <w:tab/>
      </w:r>
      <w:r w:rsidRPr="00662950">
        <w:tab/>
        <w:t>3</w:t>
      </w:r>
    </w:p>
    <w:p w:rsidR="00441A69" w:rsidRPr="00662950" w:rsidRDefault="00441A69" w:rsidP="00441A69">
      <w:pPr>
        <w:spacing w:before="600"/>
        <w:rPr>
          <w:b/>
        </w:rPr>
      </w:pPr>
      <w:r w:rsidRPr="00662950">
        <w:rPr>
          <w:b/>
        </w:rPr>
        <w:t>НЕЗАКОНОДАТЕЛНИ ДЕЙНОСТИ</w:t>
      </w:r>
    </w:p>
    <w:p w:rsidR="00441A69" w:rsidRPr="00662950" w:rsidRDefault="00441A69" w:rsidP="00441A69">
      <w:pPr>
        <w:pStyle w:val="PointManual"/>
        <w:tabs>
          <w:tab w:val="left" w:leader="dot" w:pos="9639"/>
        </w:tabs>
        <w:spacing w:before="240"/>
      </w:pPr>
      <w:r w:rsidRPr="00662950">
        <w:t>4.</w:t>
      </w:r>
      <w:r w:rsidRPr="00662950">
        <w:tab/>
        <w:t>Принос към конкурентоспособността, растежа и работните места в ЕС чрез развитие на транспортната политика</w:t>
      </w:r>
      <w:r w:rsidRPr="00662950">
        <w:tab/>
        <w:t>3</w:t>
      </w:r>
    </w:p>
    <w:p w:rsidR="00441A69" w:rsidRPr="00662950" w:rsidRDefault="00441A69" w:rsidP="00B103EB">
      <w:pPr>
        <w:pStyle w:val="PointManual"/>
        <w:tabs>
          <w:tab w:val="right" w:leader="dot" w:pos="9639"/>
        </w:tabs>
        <w:spacing w:before="360"/>
      </w:pPr>
    </w:p>
    <w:p w:rsidR="00B103EB" w:rsidRPr="00662950" w:rsidRDefault="00B103EB" w:rsidP="00B103EB">
      <w:pPr>
        <w:pStyle w:val="NormalCentered"/>
        <w:spacing w:before="600"/>
      </w:pPr>
      <w:r w:rsidRPr="00662950">
        <w:t>*</w:t>
      </w:r>
    </w:p>
    <w:p w:rsidR="00B103EB" w:rsidRPr="00662950" w:rsidRDefault="00B103EB" w:rsidP="00B103EB">
      <w:pPr>
        <w:pStyle w:val="NormalCentered"/>
        <w:spacing w:before="120"/>
      </w:pPr>
      <w:r w:rsidRPr="00662950">
        <w:t>*</w:t>
      </w:r>
      <w:r w:rsidRPr="00662950">
        <w:tab/>
        <w:t>*</w:t>
      </w:r>
    </w:p>
    <w:p w:rsidR="00B103EB" w:rsidRPr="00662950" w:rsidRDefault="00B103EB" w:rsidP="00B103EB">
      <w:pPr>
        <w:spacing w:before="400"/>
        <w:rPr>
          <w:b/>
          <w:bCs/>
          <w:u w:val="single"/>
        </w:rPr>
      </w:pPr>
      <w:r w:rsidRPr="00662950">
        <w:br w:type="page"/>
      </w:r>
      <w:r w:rsidRPr="00662950">
        <w:rPr>
          <w:b/>
          <w:u w:val="single"/>
        </w:rPr>
        <w:lastRenderedPageBreak/>
        <w:t>ОБСЪЖДАНИЯ НА ЗАКОНОДАТЕЛНИ АКТОВЕ И ОТКРИТИ ОБСЪЖДАНИЯ</w:t>
      </w:r>
    </w:p>
    <w:p w:rsidR="00B103EB" w:rsidRPr="00662950" w:rsidRDefault="00B103EB" w:rsidP="00B103EB">
      <w:pPr>
        <w:spacing w:after="240"/>
        <w:rPr>
          <w:b/>
          <w:bCs/>
          <w:i/>
          <w:iCs/>
        </w:rPr>
      </w:pPr>
      <w:r w:rsidRPr="00662950">
        <w:rPr>
          <w:b/>
          <w:i/>
        </w:rPr>
        <w:t>(съгласно член 16, параграф 8 от Договора за Европейския съюз)</w:t>
      </w:r>
    </w:p>
    <w:p w:rsidR="00B103EB" w:rsidRPr="00662950" w:rsidRDefault="00B103EB" w:rsidP="00B103EB">
      <w:pPr>
        <w:pStyle w:val="NormalCentered"/>
        <w:rPr>
          <w:i/>
          <w:iCs/>
          <w:u w:val="single"/>
        </w:rPr>
      </w:pPr>
      <w:r w:rsidRPr="00662950">
        <w:rPr>
          <w:u w:val="single"/>
        </w:rPr>
        <w:t>СУХОПЪТЕН ТРАНСПОРТ</w:t>
      </w:r>
    </w:p>
    <w:p w:rsidR="00B103EB" w:rsidRPr="00662950" w:rsidRDefault="00B103EB" w:rsidP="00B103EB">
      <w:pPr>
        <w:pStyle w:val="PointManual"/>
        <w:rPr>
          <w:rFonts w:eastAsia="Calibri"/>
          <w:b/>
          <w:bCs/>
        </w:rPr>
      </w:pPr>
      <w:r w:rsidRPr="00662950">
        <w:rPr>
          <w:b/>
          <w:color w:val="000000"/>
        </w:rPr>
        <w:t>3.</w:t>
      </w:r>
      <w:r w:rsidRPr="00662950">
        <w:tab/>
      </w:r>
      <w:r w:rsidRPr="00662950">
        <w:rPr>
          <w:b/>
        </w:rPr>
        <w:t>Четвърти железопътен пакет [първо четене]</w:t>
      </w:r>
    </w:p>
    <w:p w:rsidR="00B103EB" w:rsidRPr="00662950" w:rsidRDefault="00B103EB" w:rsidP="00B103EB">
      <w:pPr>
        <w:pStyle w:val="Text1"/>
        <w:rPr>
          <w:rFonts w:eastAsia="Calibri"/>
          <w:i/>
          <w:iCs/>
        </w:rPr>
      </w:pPr>
      <w:r w:rsidRPr="00662950">
        <w:rPr>
          <w:i/>
        </w:rPr>
        <w:t>(правно основание, предложено от Комисията: член 91 от ДФЕС)</w:t>
      </w:r>
    </w:p>
    <w:p w:rsidR="001959E0" w:rsidRPr="00662950" w:rsidRDefault="00B103EB" w:rsidP="00B103EB">
      <w:pPr>
        <w:pStyle w:val="PointManual1"/>
        <w:spacing w:before="160"/>
        <w:rPr>
          <w:rFonts w:eastAsia="Calibri"/>
          <w:b/>
          <w:bCs/>
        </w:rPr>
      </w:pPr>
      <w:r w:rsidRPr="00662950">
        <w:rPr>
          <w:b/>
        </w:rPr>
        <w:t>a)</w:t>
      </w:r>
      <w:r w:rsidRPr="00662950">
        <w:tab/>
      </w:r>
      <w:r w:rsidRPr="00662950">
        <w:rPr>
          <w:b/>
        </w:rPr>
        <w:t>Предложение за директива на Европейския парламент и на Съвета за изменение на Директива № 2012/34/ЕС на Европейския парламент и на Съвета от 21 ноември 2012 г. за създаване на единно европейско железопътно пространство по отношение на отварянето на пазара на вътрешни услуги за железопътни пътнически превози и управлението на железопътната инфраструктура</w:t>
      </w:r>
    </w:p>
    <w:p w:rsidR="00B103EB" w:rsidRPr="00662950" w:rsidRDefault="00B103EB" w:rsidP="00B103EB">
      <w:pPr>
        <w:pStyle w:val="Text2"/>
        <w:rPr>
          <w:rFonts w:eastAsia="Calibri"/>
          <w:i/>
          <w:iCs/>
        </w:rPr>
      </w:pPr>
      <w:r w:rsidRPr="00662950">
        <w:rPr>
          <w:i/>
        </w:rPr>
        <w:t>Междуинституционално досие: 2013/0029 (COD)</w:t>
      </w:r>
    </w:p>
    <w:p w:rsidR="00B103EB" w:rsidRPr="00662950" w:rsidRDefault="00B103EB" w:rsidP="00B103EB">
      <w:pPr>
        <w:pStyle w:val="Text3"/>
        <w:tabs>
          <w:tab w:val="right" w:pos="9639"/>
        </w:tabs>
      </w:pPr>
      <w:r w:rsidRPr="00662950">
        <w:t>5985/13 TRANS 36 CODEC 216</w:t>
      </w:r>
    </w:p>
    <w:p w:rsidR="00B103EB" w:rsidRPr="00662950" w:rsidRDefault="00B103EB" w:rsidP="00B103EB">
      <w:pPr>
        <w:pStyle w:val="PointManual1"/>
        <w:spacing w:before="120"/>
        <w:rPr>
          <w:rFonts w:eastAsia="Calibri"/>
          <w:b/>
          <w:bCs/>
        </w:rPr>
      </w:pPr>
      <w:r w:rsidRPr="00662950">
        <w:rPr>
          <w:b/>
        </w:rPr>
        <w:t>б)</w:t>
      </w:r>
      <w:r w:rsidRPr="00662950">
        <w:tab/>
      </w:r>
      <w:r w:rsidRPr="00662950">
        <w:rPr>
          <w:b/>
        </w:rPr>
        <w:t>Предложение за регламент на Европейския парламент и на Съвета за изменение на Регламент (ЕО) № 1370/2007 относно отварянето на пазара на вътрешни услуги за железопътни пътнически превози</w:t>
      </w:r>
    </w:p>
    <w:p w:rsidR="00B103EB" w:rsidRPr="00662950" w:rsidRDefault="00B103EB" w:rsidP="00B103EB">
      <w:pPr>
        <w:pStyle w:val="Text2"/>
        <w:rPr>
          <w:i/>
          <w:iCs/>
        </w:rPr>
      </w:pPr>
      <w:r w:rsidRPr="00662950">
        <w:rPr>
          <w:i/>
        </w:rPr>
        <w:t>Междуинституционално досие: 2013/0028 (COD)</w:t>
      </w:r>
    </w:p>
    <w:p w:rsidR="00B103EB" w:rsidRPr="00662950" w:rsidRDefault="00B103EB" w:rsidP="00B103EB">
      <w:pPr>
        <w:pStyle w:val="Text3"/>
        <w:tabs>
          <w:tab w:val="right" w:pos="9639"/>
        </w:tabs>
      </w:pPr>
      <w:r w:rsidRPr="00662950">
        <w:t>5960/13 TRANS 35 CODEC 209</w:t>
      </w:r>
    </w:p>
    <w:p w:rsidR="00B103EB" w:rsidRPr="00662950" w:rsidRDefault="00B103EB" w:rsidP="00B103EB">
      <w:pPr>
        <w:pStyle w:val="Dash1"/>
        <w:numPr>
          <w:ilvl w:val="0"/>
          <w:numId w:val="30"/>
        </w:numPr>
        <w:rPr>
          <w:rFonts w:eastAsia="Calibri"/>
        </w:rPr>
      </w:pPr>
      <w:r w:rsidRPr="00662950">
        <w:t>Ориентационен дебат</w:t>
      </w:r>
    </w:p>
    <w:p w:rsidR="00B103EB" w:rsidRPr="00662950" w:rsidRDefault="00B103EB" w:rsidP="00B103EB">
      <w:pPr>
        <w:pStyle w:val="Text3"/>
        <w:rPr>
          <w:color w:val="000000"/>
        </w:rPr>
      </w:pPr>
      <w:r w:rsidRPr="00662950">
        <w:rPr>
          <w:color w:val="000000"/>
        </w:rPr>
        <w:t>6262/15 TRANS 47 CODEC 196</w:t>
      </w:r>
    </w:p>
    <w:p w:rsidR="008F4E59" w:rsidRPr="00662950" w:rsidRDefault="00B103EB" w:rsidP="00B103EB">
      <w:pPr>
        <w:pStyle w:val="Text1"/>
        <w:spacing w:before="200" w:line="360" w:lineRule="auto"/>
      </w:pPr>
      <w:r w:rsidRPr="00662950">
        <w:rPr>
          <w:u w:val="single"/>
        </w:rPr>
        <w:t>Съветът</w:t>
      </w:r>
      <w:r w:rsidRPr="00662950">
        <w:t xml:space="preserve"> проведе ориентационен дебат въз основа на въпросите, изложени в док. 6262/15.</w:t>
      </w:r>
    </w:p>
    <w:p w:rsidR="00441A69" w:rsidRPr="00662950" w:rsidRDefault="00441A69" w:rsidP="00441A69">
      <w:pPr>
        <w:spacing w:before="720"/>
        <w:rPr>
          <w:b/>
          <w:u w:val="single"/>
        </w:rPr>
      </w:pPr>
      <w:r w:rsidRPr="00662950">
        <w:rPr>
          <w:b/>
          <w:u w:val="single"/>
        </w:rPr>
        <w:t>НЕЗАКОНОДАТЕЛНИ ДЕЙНОСТИ — ОТКРИТИ ДЕБАТИ</w:t>
      </w:r>
    </w:p>
    <w:p w:rsidR="00441A69" w:rsidRPr="00662950" w:rsidRDefault="00441A69" w:rsidP="00441A69">
      <w:pPr>
        <w:spacing w:after="240"/>
        <w:rPr>
          <w:b/>
          <w:bCs/>
          <w:i/>
          <w:iCs/>
        </w:rPr>
      </w:pPr>
      <w:r w:rsidRPr="00662950">
        <w:rPr>
          <w:b/>
          <w:i/>
        </w:rPr>
        <w:t>(съгласно член 8, параграф 2 от Процедурния правилник на Съвета [по предложение на председателството])</w:t>
      </w:r>
    </w:p>
    <w:p w:rsidR="00441A69" w:rsidRPr="00662950" w:rsidRDefault="00441A69" w:rsidP="00441A69">
      <w:pPr>
        <w:pStyle w:val="PointManual"/>
        <w:spacing w:before="0"/>
        <w:rPr>
          <w:b/>
          <w:bCs/>
          <w:color w:val="000000"/>
        </w:rPr>
      </w:pPr>
      <w:r w:rsidRPr="00662950">
        <w:rPr>
          <w:b/>
          <w:color w:val="000000"/>
        </w:rPr>
        <w:t>4.</w:t>
      </w:r>
      <w:r w:rsidRPr="00662950">
        <w:tab/>
      </w:r>
      <w:r w:rsidRPr="00662950">
        <w:rPr>
          <w:b/>
          <w:color w:val="000000"/>
        </w:rPr>
        <w:t>Принос към конкурентоспособността, растежа и работните места в ЕС чрез развитие на транспортната политика</w:t>
      </w:r>
    </w:p>
    <w:p w:rsidR="00441A69" w:rsidRPr="00662950" w:rsidRDefault="00441A69" w:rsidP="00441A69">
      <w:pPr>
        <w:pStyle w:val="Dash1"/>
        <w:rPr>
          <w:rFonts w:eastAsia="Calibri"/>
        </w:rPr>
      </w:pPr>
      <w:r w:rsidRPr="00662950">
        <w:t>Ориентационен дебат</w:t>
      </w:r>
    </w:p>
    <w:p w:rsidR="00441A69" w:rsidRPr="00662950" w:rsidRDefault="00441A69" w:rsidP="00441A69">
      <w:pPr>
        <w:pStyle w:val="Text3"/>
      </w:pPr>
      <w:r w:rsidRPr="00662950">
        <w:t>6264/15 TRANS 48 POLGEN 18</w:t>
      </w:r>
    </w:p>
    <w:p w:rsidR="00441A69" w:rsidRPr="00662950" w:rsidRDefault="00441A69" w:rsidP="00441A69">
      <w:pPr>
        <w:pStyle w:val="Text1"/>
        <w:spacing w:before="200" w:line="360" w:lineRule="auto"/>
        <w:rPr>
          <w:bCs/>
          <w:iCs/>
          <w:color w:val="000000"/>
        </w:rPr>
      </w:pPr>
      <w:r w:rsidRPr="00662950">
        <w:rPr>
          <w:u w:val="single"/>
        </w:rPr>
        <w:t>Съветът</w:t>
      </w:r>
      <w:r w:rsidRPr="00662950">
        <w:t xml:space="preserve"> проведе ориентационен дебат въз основа на въпросите, изложени в док. 6264/15.</w:t>
      </w:r>
    </w:p>
    <w:p w:rsidR="00FC4670" w:rsidRPr="007A7A9C" w:rsidRDefault="00FC4670" w:rsidP="008F4E59">
      <w:pPr>
        <w:pStyle w:val="FinalLine"/>
      </w:pPr>
    </w:p>
    <w:sectPr w:rsidR="00FC4670" w:rsidRPr="007A7A9C" w:rsidSect="001E33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E59" w:rsidRDefault="008F4E59" w:rsidP="008F4E59">
      <w:r>
        <w:separator/>
      </w:r>
    </w:p>
  </w:endnote>
  <w:endnote w:type="continuationSeparator" w:id="0">
    <w:p w:rsidR="008F4E59" w:rsidRDefault="008F4E59" w:rsidP="008F4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508" w:rsidRPr="001E33E8" w:rsidRDefault="00251508" w:rsidP="001E33E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1E33E8" w:rsidRPr="00D94637" w:rsidTr="001E33E8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1E33E8" w:rsidRPr="00D94637" w:rsidRDefault="001E33E8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1E33E8" w:rsidRPr="00B310DC" w:rsidTr="001E33E8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1E33E8" w:rsidRPr="00AD7BF2" w:rsidRDefault="001E33E8" w:rsidP="004F54B2">
          <w:pPr>
            <w:pStyle w:val="FooterText"/>
          </w:pPr>
          <w:r>
            <w:t>7209/15</w:t>
          </w:r>
          <w:r w:rsidRPr="002511D8">
            <w:t xml:space="preserve"> </w:t>
          </w:r>
          <w:r>
            <w:t>ADD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1E33E8" w:rsidRPr="00AD7BF2" w:rsidRDefault="001E33E8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1E33E8" w:rsidRPr="002511D8" w:rsidRDefault="001E33E8" w:rsidP="00D94637">
          <w:pPr>
            <w:pStyle w:val="FooterText"/>
            <w:jc w:val="center"/>
          </w:pPr>
          <w:proofErr w:type="spellStart"/>
          <w:r>
            <w:t>vb</w:t>
          </w:r>
          <w:proofErr w:type="spellEnd"/>
          <w:r>
            <w:t>/AM/</w:t>
          </w:r>
          <w:proofErr w:type="spellStart"/>
          <w:r>
            <w:t>ags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1E33E8" w:rsidRPr="00B310DC" w:rsidRDefault="001E33E8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980928">
            <w:rPr>
              <w:noProof/>
            </w:rPr>
            <w:t>2</w:t>
          </w:r>
          <w:r>
            <w:fldChar w:fldCharType="end"/>
          </w:r>
        </w:p>
      </w:tc>
    </w:tr>
    <w:tr w:rsidR="001E33E8" w:rsidRPr="00D94637" w:rsidTr="001E33E8">
      <w:trPr>
        <w:jc w:val="center"/>
      </w:trPr>
      <w:tc>
        <w:tcPr>
          <w:tcW w:w="1774" w:type="pct"/>
          <w:shd w:val="clear" w:color="auto" w:fill="auto"/>
        </w:tcPr>
        <w:p w:rsidR="001E33E8" w:rsidRPr="00AD7BF2" w:rsidRDefault="001E33E8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1E33E8" w:rsidRPr="00AD7BF2" w:rsidRDefault="001E33E8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1E33E8" w:rsidRPr="00D94637" w:rsidRDefault="001E33E8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1E33E8" w:rsidRPr="00D94637" w:rsidRDefault="001E33E8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8F4E59" w:rsidRPr="001E33E8" w:rsidRDefault="008F4E59" w:rsidP="001E33E8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1E33E8" w:rsidRPr="00D94637" w:rsidTr="001E33E8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1E33E8" w:rsidRPr="00D94637" w:rsidRDefault="001E33E8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1E33E8" w:rsidRPr="00B310DC" w:rsidTr="001E33E8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1E33E8" w:rsidRPr="00AD7BF2" w:rsidRDefault="001E33E8" w:rsidP="004F54B2">
          <w:pPr>
            <w:pStyle w:val="FooterText"/>
          </w:pPr>
          <w:r>
            <w:t>7209/15</w:t>
          </w:r>
          <w:r w:rsidRPr="002511D8">
            <w:t xml:space="preserve"> </w:t>
          </w:r>
          <w:r>
            <w:t>ADD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1E33E8" w:rsidRPr="00AD7BF2" w:rsidRDefault="001E33E8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1E33E8" w:rsidRPr="002511D8" w:rsidRDefault="001E33E8" w:rsidP="00D94637">
          <w:pPr>
            <w:pStyle w:val="FooterText"/>
            <w:jc w:val="center"/>
          </w:pPr>
          <w:proofErr w:type="spellStart"/>
          <w:r>
            <w:t>vb</w:t>
          </w:r>
          <w:proofErr w:type="spellEnd"/>
          <w:r>
            <w:t>/AM/</w:t>
          </w:r>
          <w:proofErr w:type="spellStart"/>
          <w:r>
            <w:t>ags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1E33E8" w:rsidRPr="00B310DC" w:rsidRDefault="001E33E8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980928">
            <w:rPr>
              <w:noProof/>
            </w:rPr>
            <w:t>1</w:t>
          </w:r>
          <w:r>
            <w:fldChar w:fldCharType="end"/>
          </w:r>
        </w:p>
      </w:tc>
    </w:tr>
    <w:tr w:rsidR="001E33E8" w:rsidRPr="00D94637" w:rsidTr="001E33E8">
      <w:trPr>
        <w:jc w:val="center"/>
      </w:trPr>
      <w:tc>
        <w:tcPr>
          <w:tcW w:w="1774" w:type="pct"/>
          <w:shd w:val="clear" w:color="auto" w:fill="auto"/>
        </w:tcPr>
        <w:p w:rsidR="001E33E8" w:rsidRPr="00AD7BF2" w:rsidRDefault="001E33E8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1E33E8" w:rsidRPr="00AD7BF2" w:rsidRDefault="001E33E8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1E33E8" w:rsidRPr="00D94637" w:rsidRDefault="001E33E8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1E33E8" w:rsidRPr="00D94637" w:rsidRDefault="001E33E8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8F4E59" w:rsidRPr="001E33E8" w:rsidRDefault="008F4E59" w:rsidP="001E33E8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E59" w:rsidRDefault="008F4E59" w:rsidP="008F4E59">
      <w:r>
        <w:separator/>
      </w:r>
    </w:p>
  </w:footnote>
  <w:footnote w:type="continuationSeparator" w:id="0">
    <w:p w:rsidR="008F4E59" w:rsidRDefault="008F4E59" w:rsidP="008F4E59">
      <w:r>
        <w:continuationSeparator/>
      </w:r>
    </w:p>
  </w:footnote>
  <w:footnote w:id="1">
    <w:p w:rsidR="00B103EB" w:rsidRPr="00555D80" w:rsidRDefault="00B103EB" w:rsidP="00B103EB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ab/>
        <w:t>Обсъждания на законодателни актове на Съюза (член 16, параграф 8 от Договора за Европейския съюз), други обсъждания, открити за обществеността, и открити дебати (член 8 от Процедурния правилник на Съвета).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508" w:rsidRPr="001E33E8" w:rsidRDefault="00251508" w:rsidP="001E33E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508" w:rsidRPr="001E33E8" w:rsidRDefault="00251508" w:rsidP="001E33E8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508" w:rsidRPr="001E33E8" w:rsidRDefault="00251508" w:rsidP="001E33E8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6E47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BE98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59292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96A98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96C6A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461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504A8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ACCD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88E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868EB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4.4&quot; technicalblockguid=&quot;2ca4fe76-2f95-478d-99d7-1e01e7c00fd4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UniqueHeading&quot; translate=&quot;false&quot;&gt;_x000d__x000a_    &lt;basicdatatype&gt;_x000d__x000a_      &lt;heading key=&quot;uh_49&quot; text=&quot;&amp;#1055;&amp;#1056;&amp;#1054;&amp;#1045;&amp;#1050;&amp;#1058; &amp;#1047;&amp;#1040; &amp;#1055;&amp;#1056;&amp;#1054;&amp;#1058;&amp;#1054;&amp;#1050;&amp;#1054;&amp;#1051;&quot; /&gt;_x000d__x000a_    &lt;/basicdatatype&gt;_x000d__x000a_  &lt;/metadata&gt;_x000d__x000a_  &lt;metadata key=&quot;md_HeadingText&quot; translate=&quot;false&quot;&gt;_x000d__x000a_    &lt;headingtext text=&quot;&amp;#1055;&amp;#1056;&amp;#1054;&amp;#1045;&amp;#1050;&amp;#1058; &amp;#1047;&amp;#1040; &amp;#1055;&amp;#1056;&amp;#1054;&amp;#1058;&amp;#1054;&amp;#1050;&amp;#1054;&amp;#1051;&quot;&gt;_x000d__x000a_      &lt;formattedtext&gt;_x000d__x000a_        &lt;xaml text=&quot;&amp;#1055;&amp;#1056;&amp;#1054;&amp;#1045;&amp;#1050;&amp;#1058; &amp;#1047;&amp;#1040; &amp;#1055;&amp;#1056;&amp;#1054;&amp;#1058;&amp;#1054;&amp;#1050;&amp;#1054;&amp;#1051;&quot;&gt;&amp;lt;FlowDocument xmlns=&quot;http://schemas.microsoft.com/winfx/2006/xaml/presentation&quot;&amp;gt;&amp;lt;Paragraph&amp;gt;&amp;#1055;&amp;#1056;&amp;#1054;&amp;#1045;&amp;#1050;&amp;#1058; &amp;#1047;&amp;#1040; &amp;#1055;&amp;#1056;&amp;#1054;&amp;#1058;&amp;#1054;&amp;#1050;&amp;#1054;&amp;#1051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 translate=&quot;false&quot;&gt;_x000d__x000a_    &lt;basicdatatype&gt;_x000d__x000a_      &lt;framework key=&quot;if_01&quot; text=&quot;&amp;#1057;&amp;#1098;&amp;#1074;&amp;#1077;&amp;#1090; &amp;#1085;&amp;#1072; &amp;#1045;&amp;#1074;&amp;#1088;&amp;#1086;&amp;#1087;&amp;#1077;&amp;#1081;&amp;#1089;&amp;#1082;&amp;#1080;&amp;#1103; &amp;#1089;&amp;#1098;&amp;#1102;&amp;#1079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 translate=&quot;false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04-14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7209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ADD 1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PV/CONS 14&lt;/text&gt;_x000d__x000a_      &lt;text&gt;TRANS 93&lt;/text&gt;_x000d__x000a_      &lt;text&gt;TELECOM 73&lt;/text&gt;_x000d__x000a_      &lt;text&gt;ENER 98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typeofhead_14&quot; text=&quot;Draft - ADD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77-&amp;#1086; &amp;#1079;&amp;#1072;&amp;#1089;&amp;#1077;&amp;#1076;&amp;#1072;&amp;#1085;&amp;#1080;&amp;#1077; &amp;#1085;&amp;#1072; &amp;#1057;&amp;#1098;&amp;#1074;&amp;#1077;&amp;#1090;&amp;#1072; &amp;#1085;&amp;#1072; &amp;#1045;&amp;#1074;&amp;#1088;&amp;#1086;&amp;#1087;&amp;#1077;&amp;#1081;&amp;#1089;&amp;#1082;&amp;#1080;&amp;#1103; &amp;#1089;&amp;#1098;&amp;#1102;&amp;#1079; (&amp;#1058;&amp;#1056;&amp;#1040;&amp;#1053;&amp;#1057;&amp;#1055;&amp;#1054;&amp;#1056;&amp;#1058;, &amp;#1058;&amp;#1045;&amp;#1051;&amp;#1045;&amp;#1050;&amp;#1054;&amp;#1052;&amp;#1059;&amp;#1053;&amp;#1048;&amp;#1050;&amp;#1040;&amp;#1062;&amp;#1048;&amp;#1048; &amp;#1048; &amp;#1045;&amp;#1053;&amp;#1045;&amp;#1056;&amp;#1043;&amp;#1045;&amp;#1058;&amp;#1048;&amp;#1050;&amp;#1040;), &amp;#1087;&amp;#1088;&amp;#1086;&amp;#1074;&amp;#1077;&amp;#1076;&amp;#1077;&amp;#1085;&amp;#1086; &amp;#1074; &amp;#1041;&amp;#1088;&amp;#1102;&amp;#1082;&amp;#1089;&amp;#1077;&amp;#1083; &amp;#1085;&amp;#1072; 13 &amp;#1084;&amp;#1072;&amp;#1088;&amp;#1090; 2015 &amp;#1075;.&quot;&gt;&amp;lt;FlowDocument FontFamily=&quot;Times New Roman&quot; FontSize=&quot;16&quot; PageWidth=&quot;377&quot; PagePadding=&quot;0,0,0,0&quot; AllowDrop=&quot;False&quot; NumberSubstitution.CultureSource=&quot;User&quot; xmlns=&quot;http://schemas.microsoft.com/winfx/2006/xaml/presentation&quot; xmlns:x=&quot;http://schemas.microsoft.com/winfx/2006/xaml&quot;&amp;gt;&amp;lt;Paragraph FontFamily=&quot;Georgia&quot; NumberSubstitution.CultureSource=&quot;Text&quot;&amp;gt;&amp;lt;Run FontFamily=&quot;Times New Roman&quot; FontWeight=&quot;Bold&quot;&amp;gt;3377-&amp;#1086;&amp;lt;/Run&amp;gt;&amp;lt;Run FontFamily=&quot;Times New Roman&quot; xml:space=&quot;preserve&quot;&amp;gt; &amp;#1079;&amp;#1072;&amp;#1089;&amp;#1077;&amp;#1076;&amp;#1072;&amp;#1085;&amp;#1080;&amp;#1077; &amp;#1085;&amp;#1072; &amp;#1057;&amp;#1098;&amp;#1074;&amp;#1077;&amp;#1090;&amp;#1072; &amp;#1085;&amp;#1072; &amp;#1045;&amp;#1074;&amp;#1088;&amp;#1086;&amp;#1087;&amp;#1077;&amp;#1081;&amp;#1089;&amp;#1082;&amp;#1080;&amp;#1103; &amp;#1089;&amp;#1098;&amp;#1102;&amp;#1079; &amp;lt;/Run&amp;gt;&amp;lt;Run FontFamily=&quot;Times New Roman&quot; FontWeight=&quot;Bold&quot;&amp;gt;(&amp;lt;/Run&amp;gt;&amp;lt;Run FontFamily=&quot;Times New Roman&quot; FontWeight=&quot;Bold&quot;&amp;gt;&amp;lt;Run.TextDecorations&amp;gt;&amp;lt;TextDecoration Location=&quot;Underline&quot; /&amp;gt;&amp;lt;/Run.TextDecorations&amp;gt;&amp;#1058;&amp;#1056;&amp;#1040;&amp;#1053;&amp;#1057;&amp;#1055;&amp;#1054;&amp;#1056;&amp;#1058;&amp;lt;/Run&amp;gt;&amp;lt;Run FontFamily=&quot;Times New Roman&quot; FontWeight=&quot;Bold&quot;&amp;gt;, &amp;#1058;&amp;#1045;&amp;#1051;&amp;#1045;&amp;#1050;&amp;#1054;&amp;#1052;&amp;#1059;&amp;#1053;&amp;#1048;&amp;#1050;&amp;#1040;&amp;#1062;&amp;#1048;&amp;#1048; &amp;#1048; &amp;#1045;&amp;#1053;&amp;#1045;&amp;#1056;&amp;#1043;&amp;#1045;&amp;#1058;&amp;#1048;&amp;#1050;&amp;#1040;),&amp;lt;/Run&amp;gt;&amp;lt;Run FontFamily=&quot;Times New Roman&quot; xml:space=&quot;preserve&quot;&amp;gt; &amp;#1087;&amp;#1088;&amp;#1086;&amp;#1074;&amp;#1077;&amp;#1076;&amp;#1077;&amp;#1085;&amp;#1086; &amp;#1074; &amp;#1041;&amp;#1088;&amp;#1102;&amp;#1082;&amp;#1089;&amp;#1077;&amp;#1083; &amp;#1085;&amp;#1072;&amp;lt;/Run&amp;gt;&amp;lt;LineBreak /&amp;gt;&amp;lt;Run FontFamily=&quot;Times New Roman&quot;&amp;gt;13 &amp;#1084;&amp;#1072;&amp;#1088;&amp;#1090; 2015 &amp;#1075;.&amp;lt;/Run&amp;gt;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DPG&lt;/text&gt;_x000d__x000a_  &lt;/metadata&gt;_x000d__x000a_  &lt;metadata key=&quot;md_Initials&quot; translate=&quot;false&quot;&gt;_x000d__x000a_    &lt;text&gt;vb/AM/ags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/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8F4E59"/>
    <w:rsid w:val="00010C1D"/>
    <w:rsid w:val="0009554F"/>
    <w:rsid w:val="0009656C"/>
    <w:rsid w:val="0010130D"/>
    <w:rsid w:val="00165755"/>
    <w:rsid w:val="00182F2F"/>
    <w:rsid w:val="001959E0"/>
    <w:rsid w:val="001E33E8"/>
    <w:rsid w:val="00251508"/>
    <w:rsid w:val="002A2AE8"/>
    <w:rsid w:val="003C6E8B"/>
    <w:rsid w:val="0043161E"/>
    <w:rsid w:val="00441A69"/>
    <w:rsid w:val="004B496D"/>
    <w:rsid w:val="005157F5"/>
    <w:rsid w:val="00576DBA"/>
    <w:rsid w:val="0063379B"/>
    <w:rsid w:val="00662950"/>
    <w:rsid w:val="006A38C5"/>
    <w:rsid w:val="006C1AD4"/>
    <w:rsid w:val="006E33E2"/>
    <w:rsid w:val="006F4741"/>
    <w:rsid w:val="0075756A"/>
    <w:rsid w:val="007A7A9C"/>
    <w:rsid w:val="00825503"/>
    <w:rsid w:val="008826F8"/>
    <w:rsid w:val="008F4E59"/>
    <w:rsid w:val="00980928"/>
    <w:rsid w:val="009F46D0"/>
    <w:rsid w:val="00A469D7"/>
    <w:rsid w:val="00B103EB"/>
    <w:rsid w:val="00B76A4A"/>
    <w:rsid w:val="00BE1373"/>
    <w:rsid w:val="00D451E4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1A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1A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1A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1A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link w:val="FootnoteTextChar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8F4E59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8F4E59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8F4E59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8F4E59"/>
  </w:style>
  <w:style w:type="character" w:customStyle="1" w:styleId="FootnoteTextChar">
    <w:name w:val="Footnote Text Char"/>
    <w:basedOn w:val="DefaultParagraphFont"/>
    <w:link w:val="FootnoteText"/>
    <w:rsid w:val="00B103EB"/>
    <w:rPr>
      <w:sz w:val="24"/>
      <w:lang w:val="bg-BG" w:eastAsia="bg-BG"/>
    </w:rPr>
  </w:style>
  <w:style w:type="character" w:customStyle="1" w:styleId="PointManualChar">
    <w:name w:val="Point Manual Char"/>
    <w:link w:val="PointManual"/>
    <w:locked/>
    <w:rsid w:val="00B103EB"/>
    <w:rPr>
      <w:sz w:val="24"/>
      <w:szCs w:val="24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441A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1A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1A6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1A6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bg-BG" w:eastAsia="bg-BG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1A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1A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1A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1A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link w:val="FootnoteTextChar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8F4E59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8F4E59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8F4E59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8F4E59"/>
  </w:style>
  <w:style w:type="character" w:customStyle="1" w:styleId="FootnoteTextChar">
    <w:name w:val="Footnote Text Char"/>
    <w:basedOn w:val="DefaultParagraphFont"/>
    <w:link w:val="FootnoteText"/>
    <w:rsid w:val="00B103EB"/>
    <w:rPr>
      <w:sz w:val="24"/>
      <w:lang w:val="bg-BG" w:eastAsia="bg-BG"/>
    </w:rPr>
  </w:style>
  <w:style w:type="character" w:customStyle="1" w:styleId="PointManualChar">
    <w:name w:val="Point Manual Char"/>
    <w:link w:val="PointManual"/>
    <w:locked/>
    <w:rsid w:val="00B103EB"/>
    <w:rPr>
      <w:sz w:val="24"/>
      <w:szCs w:val="24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441A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1A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1A6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1A6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bg-BG" w:eastAsia="bg-BG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3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PERDIGAO Carmo</dc:creator>
  <cp:lastModifiedBy>STANKOVA Albena</cp:lastModifiedBy>
  <cp:revision>2</cp:revision>
  <cp:lastPrinted>2015-04-15T06:43:00Z</cp:lastPrinted>
  <dcterms:created xsi:type="dcterms:W3CDTF">2015-04-20T09:45:00Z</dcterms:created>
  <dcterms:modified xsi:type="dcterms:W3CDTF">2015-04-20T09:45:00Z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3.4.4, Build 20150227</vt:lpwstr>
  </property>
  <property fmtid="{D5CDD505-2E9C-101B-9397-08002B2CF9AE}" pid="4" name="Last edited using">
    <vt:lpwstr>DocuWrite 3.4.4, Build 20150227</vt:lpwstr>
  </property>
  <property fmtid="{D5CDD505-2E9C-101B-9397-08002B2CF9AE}" pid="5" name="SkipControlLengthPage">
    <vt:lpwstr/>
  </property>
</Properties>
</file>