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B6" w:rsidRPr="009937B6" w:rsidRDefault="005928DC" w:rsidP="009937B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85d7359-2148-4314-897f-7544322c4efd_0" style="width:568.5pt;height:348.75pt">
            <v:imagedata r:id="rId8" o:title=""/>
          </v:shape>
        </w:pict>
      </w:r>
      <w:bookmarkEnd w:id="0"/>
    </w:p>
    <w:p w:rsidR="009B7EB6" w:rsidRPr="0072128B" w:rsidRDefault="00885A94" w:rsidP="009B7EB6">
      <w:pPr>
        <w:pStyle w:val="PointManual"/>
        <w:spacing w:before="360"/>
        <w:rPr>
          <w:bCs/>
        </w:rPr>
      </w:pPr>
      <w:r w:rsidRPr="0072128B">
        <w:t>1.</w:t>
      </w:r>
      <w:r w:rsidRPr="0072128B">
        <w:tab/>
        <w:t>Приемане на предварителния дневен ред</w:t>
      </w:r>
    </w:p>
    <w:p w:rsidR="009B7EB6" w:rsidRPr="0072128B" w:rsidRDefault="009B7EB6" w:rsidP="009B7EB6">
      <w:pPr>
        <w:pStyle w:val="Title"/>
        <w:spacing w:after="0"/>
        <w:outlineLvl w:val="0"/>
      </w:pPr>
      <w:r w:rsidRPr="0072128B">
        <w:t>Обсъждания на законодателни актове</w:t>
      </w:r>
    </w:p>
    <w:p w:rsidR="009B7EB6" w:rsidRPr="0072128B" w:rsidRDefault="009B7EB6" w:rsidP="009B7EB6">
      <w:pPr>
        <w:pStyle w:val="Title"/>
        <w:spacing w:before="0"/>
        <w:rPr>
          <w:u w:val="none"/>
        </w:rPr>
      </w:pPr>
      <w:r w:rsidRPr="0072128B">
        <w:rPr>
          <w:u w:val="none"/>
        </w:rPr>
        <w:t>(открито обсъждане съгласно член 16, параграф 8 от Договора за Европейския съюз)</w:t>
      </w:r>
    </w:p>
    <w:p w:rsidR="009B7EB6" w:rsidRPr="0072128B" w:rsidRDefault="00885A94" w:rsidP="006574CF">
      <w:pPr>
        <w:pStyle w:val="PointManual"/>
        <w:spacing w:before="360"/>
        <w:rPr>
          <w:bCs/>
        </w:rPr>
      </w:pPr>
      <w:r w:rsidRPr="0072128B">
        <w:t>2.</w:t>
      </w:r>
      <w:r w:rsidRPr="0072128B">
        <w:tab/>
        <w:t>План за инвестиции за Европа</w:t>
      </w:r>
    </w:p>
    <w:p w:rsidR="009B7EB6" w:rsidRPr="0072128B" w:rsidRDefault="009B7EB6" w:rsidP="009B7EB6">
      <w:pPr>
        <w:ind w:left="1134" w:hanging="567"/>
        <w:rPr>
          <w:bCs/>
        </w:rPr>
      </w:pPr>
      <w:r w:rsidRPr="0072128B">
        <w:t>–</w:t>
      </w:r>
      <w:r w:rsidRPr="0072128B">
        <w:tab/>
        <w:t xml:space="preserve">Предложение на Комисията за регламент на Eвропейския парламент и на Съвета относно Европейския фонд за стратегически инвестиции и за изменение на регламенти (ЕС) № 1291/2013 и (ЕС) № 1316/2013 </w:t>
      </w:r>
      <w:r w:rsidRPr="0072128B">
        <w:rPr>
          <w:b/>
        </w:rPr>
        <w:t>(първо четене)</w:t>
      </w:r>
    </w:p>
    <w:p w:rsidR="009B7EB6" w:rsidRPr="0072128B" w:rsidRDefault="009B7EB6" w:rsidP="009B7EB6">
      <w:pPr>
        <w:pStyle w:val="Dash2"/>
      </w:pPr>
      <w:r w:rsidRPr="0072128B">
        <w:t>Актуално състояние</w:t>
      </w:r>
    </w:p>
    <w:p w:rsidR="009B7EB6" w:rsidRPr="0072128B" w:rsidRDefault="009B7EB6" w:rsidP="009B7EB6">
      <w:pPr>
        <w:pStyle w:val="Text3"/>
      </w:pPr>
      <w:r w:rsidRPr="0072128B">
        <w:t>6618/15 ECOFIN 148 UEM 54 SOC 115 EMPL 61 COMPET 73</w:t>
      </w:r>
    </w:p>
    <w:p w:rsidR="009B7EB6" w:rsidRPr="0072128B" w:rsidRDefault="009B7EB6" w:rsidP="009B7EB6">
      <w:pPr>
        <w:pStyle w:val="Text5"/>
      </w:pPr>
      <w:r w:rsidRPr="0072128B">
        <w:t>ENV 107 EDUC 50 RECH 43 ENER 58 JAI 121 POLGEN 62</w:t>
      </w:r>
    </w:p>
    <w:p w:rsidR="009B7EB6" w:rsidRPr="0072128B" w:rsidRDefault="009B7EB6" w:rsidP="009B7EB6">
      <w:pPr>
        <w:pStyle w:val="Text5"/>
      </w:pPr>
      <w:r w:rsidRPr="0072128B">
        <w:t>TRANS 149 EF 74 AGRI 231 TELECOM 103 CODEC 634</w:t>
      </w:r>
    </w:p>
    <w:p w:rsidR="009B7EB6" w:rsidRPr="0072128B" w:rsidRDefault="009B7EB6" w:rsidP="009B7EB6">
      <w:pPr>
        <w:pStyle w:val="Text4"/>
      </w:pPr>
      <w:r w:rsidRPr="0072128B">
        <w:t>+ COR 1</w:t>
      </w:r>
    </w:p>
    <w:p w:rsidR="009B7EB6" w:rsidRPr="0072128B" w:rsidRDefault="00885A94" w:rsidP="006574CF">
      <w:pPr>
        <w:pStyle w:val="PointManual"/>
        <w:spacing w:before="360"/>
        <w:rPr>
          <w:bCs/>
        </w:rPr>
      </w:pPr>
      <w:r w:rsidRPr="0072128B">
        <w:t>3.</w:t>
      </w:r>
      <w:r w:rsidRPr="0072128B">
        <w:tab/>
        <w:t>Други въпроси</w:t>
      </w:r>
    </w:p>
    <w:p w:rsidR="009B7EB6" w:rsidRPr="0072128B" w:rsidRDefault="009B7EB6" w:rsidP="009B7EB6">
      <w:pPr>
        <w:pStyle w:val="Dash1"/>
        <w:rPr>
          <w:bCs/>
        </w:rPr>
      </w:pPr>
      <w:r w:rsidRPr="0072128B">
        <w:t>Текущи законодателни предложения</w:t>
      </w:r>
    </w:p>
    <w:p w:rsidR="009B7EB6" w:rsidRPr="0072128B" w:rsidRDefault="009B7EB6" w:rsidP="009B7EB6">
      <w:pPr>
        <w:pStyle w:val="Dash2"/>
      </w:pPr>
      <w:r w:rsidRPr="0072128B">
        <w:t>Информация от председателството</w:t>
      </w:r>
    </w:p>
    <w:p w:rsidR="00885A94" w:rsidRPr="0072128B" w:rsidRDefault="00885A94" w:rsidP="00885A94">
      <w:pPr>
        <w:pStyle w:val="Dash2"/>
        <w:numPr>
          <w:ilvl w:val="0"/>
          <w:numId w:val="0"/>
        </w:numPr>
        <w:ind w:left="1701"/>
      </w:pPr>
      <w:r w:rsidRPr="0072128B">
        <w:br w:type="page"/>
      </w:r>
    </w:p>
    <w:p w:rsidR="009B7EB6" w:rsidRPr="0072128B" w:rsidRDefault="009B7EB6" w:rsidP="009B7EB6">
      <w:pPr>
        <w:pStyle w:val="Title"/>
        <w:spacing w:before="240" w:after="0"/>
      </w:pPr>
      <w:r w:rsidRPr="0072128B">
        <w:t>Незаконодателни дейности</w:t>
      </w:r>
    </w:p>
    <w:p w:rsidR="009B7EB6" w:rsidRPr="0072128B" w:rsidRDefault="00885A94" w:rsidP="00885A94">
      <w:pPr>
        <w:pStyle w:val="PointManual"/>
        <w:spacing w:before="120"/>
        <w:rPr>
          <w:bCs/>
        </w:rPr>
      </w:pPr>
      <w:r w:rsidRPr="0072128B">
        <w:t>4.</w:t>
      </w:r>
      <w:r w:rsidRPr="0072128B">
        <w:tab/>
        <w:t xml:space="preserve">Одобряване на списъка на точки А </w:t>
      </w:r>
    </w:p>
    <w:p w:rsidR="009B7EB6" w:rsidRPr="0072128B" w:rsidRDefault="009B7EB6" w:rsidP="009B7EB6">
      <w:pPr>
        <w:pStyle w:val="Text3"/>
      </w:pPr>
      <w:r w:rsidRPr="0072128B">
        <w:t>8697/15 PTS A 35</w:t>
      </w:r>
    </w:p>
    <w:p w:rsidR="009B7EB6" w:rsidRPr="0072128B" w:rsidRDefault="00885A94" w:rsidP="009B7EB6">
      <w:pPr>
        <w:pStyle w:val="PointManual"/>
        <w:spacing w:before="360"/>
        <w:rPr>
          <w:bCs/>
        </w:rPr>
      </w:pPr>
      <w:r w:rsidRPr="0072128B">
        <w:t>5.</w:t>
      </w:r>
      <w:r w:rsidRPr="0072128B">
        <w:tab/>
        <w:t>Последващи действия във връзка с неформалното заседание на Съвета по икономически и финансови въпроси (ECOFIN)</w:t>
      </w:r>
    </w:p>
    <w:p w:rsidR="009B7EB6" w:rsidRPr="0072128B" w:rsidRDefault="009B7EB6" w:rsidP="009B7EB6">
      <w:pPr>
        <w:pStyle w:val="Dash1"/>
      </w:pPr>
      <w:r w:rsidRPr="0072128B">
        <w:t>Информация от председателството</w:t>
      </w:r>
    </w:p>
    <w:p w:rsidR="009B7EB6" w:rsidRPr="0072128B" w:rsidRDefault="00885A94" w:rsidP="009B7EB6">
      <w:pPr>
        <w:pStyle w:val="PointManual"/>
        <w:spacing w:before="360"/>
        <w:rPr>
          <w:bCs/>
        </w:rPr>
      </w:pPr>
      <w:r w:rsidRPr="0072128B">
        <w:t>6.</w:t>
      </w:r>
      <w:r w:rsidRPr="0072128B">
        <w:tab/>
        <w:t>Европейски семестър</w:t>
      </w:r>
    </w:p>
    <w:p w:rsidR="009B7EB6" w:rsidRPr="0072128B" w:rsidRDefault="009B7EB6" w:rsidP="009B7EB6">
      <w:pPr>
        <w:pStyle w:val="PointManual1"/>
      </w:pPr>
      <w:r w:rsidRPr="0072128B">
        <w:t>а)</w:t>
      </w:r>
      <w:r w:rsidRPr="0072128B">
        <w:tab/>
        <w:t>Процедура при макроикономически дисбаланси — задълбочени прегледи</w:t>
      </w:r>
    </w:p>
    <w:p w:rsidR="009B7EB6" w:rsidRPr="0072128B" w:rsidRDefault="009B7EB6" w:rsidP="009B7EB6">
      <w:pPr>
        <w:pStyle w:val="Dash2"/>
      </w:pPr>
      <w:r w:rsidRPr="0072128B">
        <w:t>Заключения на Съвета</w:t>
      </w:r>
    </w:p>
    <w:p w:rsidR="009B7EB6" w:rsidRPr="0072128B" w:rsidRDefault="009B7EB6" w:rsidP="009B7EB6">
      <w:pPr>
        <w:pStyle w:val="Text3"/>
      </w:pPr>
      <w:r w:rsidRPr="0072128B">
        <w:t>6616/15 ECOFIN 146 UEM 52 SOC 113 EMPL 59</w:t>
      </w:r>
    </w:p>
    <w:p w:rsidR="009B7EB6" w:rsidRPr="0072128B" w:rsidRDefault="009B7EB6" w:rsidP="009B7EB6">
      <w:pPr>
        <w:pStyle w:val="Text3"/>
      </w:pPr>
    </w:p>
    <w:p w:rsidR="009B7EB6" w:rsidRPr="0072128B" w:rsidRDefault="009B7EB6" w:rsidP="009B7EB6">
      <w:pPr>
        <w:pStyle w:val="PointManual1"/>
        <w:rPr>
          <w:bCs/>
        </w:rPr>
      </w:pPr>
      <w:r w:rsidRPr="0072128B">
        <w:t>б)</w:t>
      </w:r>
      <w:r w:rsidRPr="0072128B">
        <w:tab/>
        <w:t>Провеждане на структурни реформи</w:t>
      </w:r>
    </w:p>
    <w:p w:rsidR="009B7EB6" w:rsidRPr="0072128B" w:rsidRDefault="009B7EB6" w:rsidP="009B7EB6">
      <w:pPr>
        <w:pStyle w:val="Dash2"/>
      </w:pPr>
      <w:r w:rsidRPr="0072128B">
        <w:t>Обмен на мнения</w:t>
      </w:r>
    </w:p>
    <w:p w:rsidR="009B7EB6" w:rsidRPr="0072128B" w:rsidRDefault="009B7EB6" w:rsidP="009B7EB6">
      <w:pPr>
        <w:pStyle w:val="Text3"/>
      </w:pPr>
      <w:r w:rsidRPr="0072128B">
        <w:t>6620/15 ECOFIN 150 SOC 117 COMPET 75 ENV 109 RECH 45 EF 75</w:t>
      </w:r>
    </w:p>
    <w:p w:rsidR="009B7EB6" w:rsidRPr="0072128B" w:rsidRDefault="009B7EB6" w:rsidP="009B7EB6">
      <w:pPr>
        <w:pStyle w:val="Text5"/>
      </w:pPr>
      <w:r w:rsidRPr="0072128B">
        <w:t>EDUC 52 STATIS 37</w:t>
      </w:r>
    </w:p>
    <w:p w:rsidR="009B7EB6" w:rsidRPr="0072128B" w:rsidRDefault="00885A94" w:rsidP="009B7EB6">
      <w:pPr>
        <w:pStyle w:val="PointManual"/>
        <w:spacing w:before="360"/>
        <w:rPr>
          <w:bCs/>
        </w:rPr>
      </w:pPr>
      <w:r w:rsidRPr="0072128B">
        <w:t>7.</w:t>
      </w:r>
      <w:r w:rsidRPr="0072128B">
        <w:tab/>
        <w:t>Доклад относно застаряването на населението за 2015 г.</w:t>
      </w:r>
    </w:p>
    <w:p w:rsidR="009B7EB6" w:rsidRPr="0072128B" w:rsidRDefault="009B7EB6" w:rsidP="009B7EB6">
      <w:pPr>
        <w:pStyle w:val="Dash1"/>
      </w:pPr>
      <w:r w:rsidRPr="0072128B">
        <w:t>Заключения на Съвета</w:t>
      </w:r>
    </w:p>
    <w:p w:rsidR="009B7EB6" w:rsidRPr="0072128B" w:rsidRDefault="009B7EB6" w:rsidP="009B7EB6">
      <w:pPr>
        <w:pStyle w:val="Text3"/>
      </w:pPr>
      <w:r w:rsidRPr="0072128B">
        <w:t>6621/1/15 REV 1 ECOFIN 151 SOC 118 BUDGET 8 STATIS 36</w:t>
      </w:r>
    </w:p>
    <w:p w:rsidR="009B7EB6" w:rsidRPr="0072128B" w:rsidRDefault="009B7EB6" w:rsidP="009B7EB6">
      <w:pPr>
        <w:pStyle w:val="Text3"/>
      </w:pPr>
      <w:r w:rsidRPr="0072128B">
        <w:t>6628/15 ECOFIN 153 SOC 119 BUDGET 10 STATIS 40</w:t>
      </w:r>
    </w:p>
    <w:p w:rsidR="009B7EB6" w:rsidRPr="0072128B" w:rsidRDefault="009B7EB6" w:rsidP="009B7EB6">
      <w:pPr>
        <w:pStyle w:val="Text4"/>
      </w:pPr>
      <w:r w:rsidRPr="0072128B">
        <w:t>+ ADD 1-5</w:t>
      </w:r>
    </w:p>
    <w:p w:rsidR="009B7EB6" w:rsidRPr="0072128B" w:rsidRDefault="00885A94" w:rsidP="009B7EB6">
      <w:pPr>
        <w:pStyle w:val="PointManual"/>
        <w:spacing w:before="360"/>
        <w:rPr>
          <w:bCs/>
        </w:rPr>
      </w:pPr>
      <w:r w:rsidRPr="0072128B">
        <w:t>8.</w:t>
      </w:r>
      <w:r w:rsidRPr="0072128B">
        <w:tab/>
        <w:t>Последващи действия във връзка със заседанието на министрите на финансите и управителите на централните банки на държавите от Г-20 на 16 и 17 април 2015 г. във Вашингтон</w:t>
      </w:r>
    </w:p>
    <w:p w:rsidR="009B7EB6" w:rsidRPr="0072128B" w:rsidRDefault="009B7EB6" w:rsidP="009B7EB6">
      <w:pPr>
        <w:pStyle w:val="Dash1"/>
      </w:pPr>
      <w:r w:rsidRPr="0072128B">
        <w:t>Информация от председателството и Комисията</w:t>
      </w:r>
    </w:p>
    <w:p w:rsidR="009B7EB6" w:rsidRPr="0072128B" w:rsidRDefault="00885A94" w:rsidP="009B7EB6">
      <w:pPr>
        <w:pStyle w:val="PointManual"/>
        <w:spacing w:before="360"/>
        <w:rPr>
          <w:bCs/>
        </w:rPr>
      </w:pPr>
      <w:r w:rsidRPr="0072128B">
        <w:t>9.</w:t>
      </w:r>
      <w:r w:rsidRPr="0072128B">
        <w:tab/>
        <w:t>Други въпроси</w:t>
      </w:r>
    </w:p>
    <w:p w:rsidR="009B7EB6" w:rsidRPr="0072128B" w:rsidRDefault="009B7EB6" w:rsidP="009B7EB6">
      <w:pPr>
        <w:spacing w:before="120" w:after="120"/>
        <w:jc w:val="center"/>
        <w:rPr>
          <w:snapToGrid w:val="0"/>
        </w:rPr>
      </w:pPr>
      <w:r w:rsidRPr="0072128B">
        <w:t>o</w:t>
      </w:r>
    </w:p>
    <w:p w:rsidR="009B7EB6" w:rsidRPr="0072128B" w:rsidRDefault="009B7EB6" w:rsidP="009B7EB6">
      <w:pPr>
        <w:spacing w:before="120"/>
        <w:jc w:val="center"/>
        <w:rPr>
          <w:snapToGrid w:val="0"/>
        </w:rPr>
      </w:pPr>
      <w:r w:rsidRPr="0072128B">
        <w:t>o</w:t>
      </w:r>
      <w:r w:rsidRPr="0072128B">
        <w:tab/>
        <w:t>o</w:t>
      </w:r>
    </w:p>
    <w:p w:rsidR="009B7EB6" w:rsidRPr="0072128B" w:rsidRDefault="009B7EB6" w:rsidP="009B7EB6">
      <w:pPr>
        <w:jc w:val="both"/>
        <w:rPr>
          <w:b/>
          <w:i/>
          <w:iCs/>
          <w:u w:val="single"/>
        </w:rPr>
      </w:pPr>
    </w:p>
    <w:p w:rsidR="009B7EB6" w:rsidRPr="0072128B" w:rsidRDefault="009B7EB6" w:rsidP="009B7EB6">
      <w:pPr>
        <w:jc w:val="both"/>
        <w:rPr>
          <w:b/>
          <w:i/>
          <w:iCs/>
          <w:u w:val="single"/>
        </w:rPr>
      </w:pPr>
      <w:r w:rsidRPr="0072128B">
        <w:rPr>
          <w:b/>
          <w:i/>
          <w:u w:val="single"/>
        </w:rPr>
        <w:t>p.m.</w:t>
      </w:r>
    </w:p>
    <w:p w:rsidR="009B7EB6" w:rsidRPr="0072128B" w:rsidRDefault="009B7EB6" w:rsidP="009B7EB6">
      <w:pPr>
        <w:spacing w:before="120"/>
        <w:jc w:val="both"/>
        <w:rPr>
          <w:b/>
          <w:u w:val="single"/>
        </w:rPr>
      </w:pPr>
      <w:r w:rsidRPr="0072128B">
        <w:rPr>
          <w:b/>
          <w:u w:val="single"/>
        </w:rPr>
        <w:t>Понеделник, 11 май 2015 г.</w:t>
      </w:r>
    </w:p>
    <w:p w:rsidR="009B7EB6" w:rsidRPr="0072128B" w:rsidRDefault="009B7EB6" w:rsidP="009B7EB6">
      <w:pPr>
        <w:spacing w:before="120"/>
        <w:jc w:val="both"/>
        <w:rPr>
          <w:bCs/>
        </w:rPr>
      </w:pPr>
      <w:r w:rsidRPr="0072128B">
        <w:rPr>
          <w:b/>
        </w:rPr>
        <w:t>15,00 ч.</w:t>
      </w:r>
      <w:r w:rsidRPr="0072128B">
        <w:tab/>
      </w:r>
      <w:r w:rsidRPr="0072128B">
        <w:tab/>
        <w:t>Еврогрупа</w:t>
      </w:r>
    </w:p>
    <w:p w:rsidR="009B7EB6" w:rsidRPr="0072128B" w:rsidRDefault="009B7EB6" w:rsidP="009B7EB6">
      <w:pPr>
        <w:spacing w:before="120"/>
        <w:jc w:val="both"/>
        <w:rPr>
          <w:b/>
          <w:u w:val="single"/>
        </w:rPr>
      </w:pPr>
    </w:p>
    <w:p w:rsidR="009B7EB6" w:rsidRPr="0072128B" w:rsidRDefault="009B7EB6" w:rsidP="009B7EB6">
      <w:pPr>
        <w:spacing w:before="120"/>
        <w:jc w:val="both"/>
        <w:rPr>
          <w:b/>
          <w:u w:val="single"/>
        </w:rPr>
      </w:pPr>
      <w:r w:rsidRPr="0072128B">
        <w:rPr>
          <w:b/>
          <w:u w:val="single"/>
        </w:rPr>
        <w:t>Вторник, 12 май 2015 г.</w:t>
      </w:r>
    </w:p>
    <w:p w:rsidR="009B7EB6" w:rsidRPr="0072128B" w:rsidRDefault="009B7EB6" w:rsidP="009B7EB6">
      <w:pPr>
        <w:spacing w:before="120"/>
        <w:jc w:val="both"/>
        <w:rPr>
          <w:bCs/>
        </w:rPr>
      </w:pPr>
      <w:r w:rsidRPr="0072128B">
        <w:rPr>
          <w:b/>
        </w:rPr>
        <w:t>09,00 ч.</w:t>
      </w:r>
      <w:r w:rsidRPr="0072128B">
        <w:tab/>
      </w:r>
      <w:r w:rsidRPr="0072128B">
        <w:tab/>
        <w:t>Закуска</w:t>
      </w:r>
    </w:p>
    <w:p w:rsidR="009B7EB6" w:rsidRPr="0072128B" w:rsidRDefault="009B7EB6" w:rsidP="009B7EB6">
      <w:pPr>
        <w:spacing w:before="120"/>
        <w:jc w:val="both"/>
        <w:rPr>
          <w:bCs/>
        </w:rPr>
      </w:pPr>
      <w:r w:rsidRPr="0072128B">
        <w:rPr>
          <w:b/>
        </w:rPr>
        <w:t>10,00 ч.</w:t>
      </w:r>
      <w:r w:rsidRPr="0072128B">
        <w:tab/>
      </w:r>
      <w:r w:rsidRPr="0072128B">
        <w:tab/>
        <w:t>Съвет (Икономически и финансови въпроси)</w:t>
      </w:r>
    </w:p>
    <w:p w:rsidR="009B7EB6" w:rsidRPr="0072128B" w:rsidRDefault="009B7EB6" w:rsidP="009B7EB6">
      <w:pPr>
        <w:spacing w:before="120"/>
        <w:rPr>
          <w:bCs/>
        </w:rPr>
      </w:pPr>
      <w:r w:rsidRPr="0072128B">
        <w:rPr>
          <w:b/>
        </w:rPr>
        <w:t>13,00 ч.</w:t>
      </w:r>
      <w:r w:rsidRPr="0072128B">
        <w:tab/>
      </w:r>
      <w:r w:rsidRPr="0072128B">
        <w:tab/>
        <w:t xml:space="preserve">Диалог по икономически и финансови въпроси ЕС—Западни Балкани и Турция </w:t>
      </w:r>
    </w:p>
    <w:p w:rsidR="00FC4670" w:rsidRPr="00396E08" w:rsidRDefault="00FC4670" w:rsidP="00D10B3B">
      <w:pPr>
        <w:pStyle w:val="FinalLine"/>
      </w:pPr>
    </w:p>
    <w:sectPr w:rsidR="00FC4670" w:rsidRPr="00396E08" w:rsidSect="00592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3B" w:rsidRDefault="00D10B3B" w:rsidP="00D10B3B">
      <w:r>
        <w:separator/>
      </w:r>
    </w:p>
  </w:endnote>
  <w:endnote w:type="continuationSeparator" w:id="0">
    <w:p w:rsidR="00D10B3B" w:rsidRDefault="00D10B3B" w:rsidP="00D1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80" w:rsidRPr="005928DC" w:rsidRDefault="00495580" w:rsidP="00592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928DC" w:rsidRPr="00D94637" w:rsidTr="005928D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928DC" w:rsidRPr="00D94637" w:rsidRDefault="005928D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928DC" w:rsidRPr="00B310DC" w:rsidTr="005928D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928DC" w:rsidRPr="00AD7BF2" w:rsidRDefault="005928DC" w:rsidP="004F54B2">
          <w:pPr>
            <w:pStyle w:val="FooterText"/>
          </w:pPr>
          <w:r>
            <w:t>8556/15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928DC" w:rsidRPr="00AD7BF2" w:rsidRDefault="005928D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928DC" w:rsidRPr="002511D8" w:rsidRDefault="005928DC" w:rsidP="00D94637">
          <w:pPr>
            <w:pStyle w:val="FooterText"/>
            <w:jc w:val="center"/>
          </w:pPr>
          <w:r>
            <w:t>agv/ags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928DC" w:rsidRPr="00B310DC" w:rsidRDefault="005928D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5928DC" w:rsidRPr="00D94637" w:rsidTr="005928DC">
      <w:trPr>
        <w:jc w:val="center"/>
      </w:trPr>
      <w:tc>
        <w:tcPr>
          <w:tcW w:w="1774" w:type="pct"/>
          <w:shd w:val="clear" w:color="auto" w:fill="auto"/>
        </w:tcPr>
        <w:p w:rsidR="005928DC" w:rsidRPr="00AD7BF2" w:rsidRDefault="005928D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928DC" w:rsidRPr="00AD7BF2" w:rsidRDefault="005928D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928DC" w:rsidRPr="00D94637" w:rsidRDefault="005928D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928DC" w:rsidRPr="00D94637" w:rsidRDefault="005928D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D10B3B" w:rsidRPr="005928DC" w:rsidRDefault="00D10B3B" w:rsidP="005928D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928DC" w:rsidRPr="00D94637" w:rsidTr="005928D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928DC" w:rsidRPr="00D94637" w:rsidRDefault="005928D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928DC" w:rsidRPr="00B310DC" w:rsidTr="005928D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928DC" w:rsidRPr="00AD7BF2" w:rsidRDefault="005928DC" w:rsidP="004F54B2">
          <w:pPr>
            <w:pStyle w:val="FooterText"/>
          </w:pPr>
          <w:r>
            <w:t>8556/15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928DC" w:rsidRPr="00AD7BF2" w:rsidRDefault="005928D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928DC" w:rsidRPr="002511D8" w:rsidRDefault="005928DC" w:rsidP="00D94637">
          <w:pPr>
            <w:pStyle w:val="FooterText"/>
            <w:jc w:val="center"/>
          </w:pPr>
          <w:r>
            <w:t>agv/ags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928DC" w:rsidRPr="00B310DC" w:rsidRDefault="005928D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928DC" w:rsidRPr="00D94637" w:rsidTr="005928DC">
      <w:trPr>
        <w:jc w:val="center"/>
      </w:trPr>
      <w:tc>
        <w:tcPr>
          <w:tcW w:w="1774" w:type="pct"/>
          <w:shd w:val="clear" w:color="auto" w:fill="auto"/>
        </w:tcPr>
        <w:p w:rsidR="005928DC" w:rsidRPr="00AD7BF2" w:rsidRDefault="005928D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928DC" w:rsidRPr="00AD7BF2" w:rsidRDefault="005928D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928DC" w:rsidRPr="00D94637" w:rsidRDefault="005928D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928DC" w:rsidRPr="00D94637" w:rsidRDefault="005928D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D10B3B" w:rsidRPr="005928DC" w:rsidRDefault="00D10B3B" w:rsidP="005928D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3B" w:rsidRDefault="00D10B3B" w:rsidP="00D10B3B">
      <w:r>
        <w:separator/>
      </w:r>
    </w:p>
  </w:footnote>
  <w:footnote w:type="continuationSeparator" w:id="0">
    <w:p w:rsidR="00D10B3B" w:rsidRDefault="00D10B3B" w:rsidP="00D1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80" w:rsidRPr="005928DC" w:rsidRDefault="00495580" w:rsidP="00592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80" w:rsidRPr="005928DC" w:rsidRDefault="00495580" w:rsidP="005928D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80" w:rsidRPr="005928DC" w:rsidRDefault="00495580" w:rsidP="005928D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C0A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E2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C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C2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0B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C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4A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C9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87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B41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d85d7359-2148-4314-897f-7544322c4ef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08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55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4&lt;/text&gt;_x000d__x000a_      &lt;text&gt;ECOFIN 28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387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5-12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D10B3B"/>
    <w:rsid w:val="00010C1D"/>
    <w:rsid w:val="0009656C"/>
    <w:rsid w:val="00165755"/>
    <w:rsid w:val="00182F2F"/>
    <w:rsid w:val="00213F1F"/>
    <w:rsid w:val="002A2AE8"/>
    <w:rsid w:val="00396E08"/>
    <w:rsid w:val="003C6E8B"/>
    <w:rsid w:val="00495580"/>
    <w:rsid w:val="004A0076"/>
    <w:rsid w:val="004D002E"/>
    <w:rsid w:val="005157F5"/>
    <w:rsid w:val="005928DC"/>
    <w:rsid w:val="0063379B"/>
    <w:rsid w:val="006574CF"/>
    <w:rsid w:val="006A38C5"/>
    <w:rsid w:val="006C1AD4"/>
    <w:rsid w:val="006E33E2"/>
    <w:rsid w:val="006F4741"/>
    <w:rsid w:val="0072128B"/>
    <w:rsid w:val="0075756A"/>
    <w:rsid w:val="00825503"/>
    <w:rsid w:val="008826F8"/>
    <w:rsid w:val="00885A94"/>
    <w:rsid w:val="009448F8"/>
    <w:rsid w:val="009937B6"/>
    <w:rsid w:val="009B7EB6"/>
    <w:rsid w:val="00A10CDD"/>
    <w:rsid w:val="00A469D7"/>
    <w:rsid w:val="00BE1373"/>
    <w:rsid w:val="00D10B3B"/>
    <w:rsid w:val="00D37CB2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10B3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10B3B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10B3B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10B3B"/>
  </w:style>
  <w:style w:type="character" w:customStyle="1" w:styleId="PointManualChar">
    <w:name w:val="Point Manual Char"/>
    <w:link w:val="PointManual"/>
    <w:locked/>
    <w:rsid w:val="009B7EB6"/>
    <w:rPr>
      <w:sz w:val="24"/>
      <w:szCs w:val="24"/>
      <w:lang w:val="bg-BG" w:eastAsia="bg-BG"/>
    </w:rPr>
  </w:style>
  <w:style w:type="character" w:customStyle="1" w:styleId="TitleChar">
    <w:name w:val="Title Char"/>
    <w:link w:val="Title"/>
    <w:rsid w:val="009B7EB6"/>
    <w:rPr>
      <w:b/>
      <w:bCs/>
      <w:i/>
      <w:sz w:val="24"/>
      <w:szCs w:val="32"/>
      <w:u w:val="single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13F1F"/>
    <w:pPr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10B3B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10B3B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D10B3B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D10B3B"/>
  </w:style>
  <w:style w:type="character" w:customStyle="1" w:styleId="PointManualChar">
    <w:name w:val="Point Manual Char"/>
    <w:link w:val="PointManual"/>
    <w:locked/>
    <w:rsid w:val="009B7EB6"/>
    <w:rPr>
      <w:sz w:val="24"/>
      <w:szCs w:val="24"/>
      <w:lang w:val="bg-BG" w:eastAsia="bg-BG"/>
    </w:rPr>
  </w:style>
  <w:style w:type="character" w:customStyle="1" w:styleId="TitleChar">
    <w:name w:val="Title Char"/>
    <w:link w:val="Title"/>
    <w:rsid w:val="009B7EB6"/>
    <w:rPr>
      <w:b/>
      <w:bCs/>
      <w:i/>
      <w:sz w:val="24"/>
      <w:szCs w:val="32"/>
      <w:u w:val="single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STANKOVA Albena</cp:lastModifiedBy>
  <cp:revision>3</cp:revision>
  <cp:lastPrinted>2015-05-08T13:58:00Z</cp:lastPrinted>
  <dcterms:created xsi:type="dcterms:W3CDTF">2015-05-08T15:25:00Z</dcterms:created>
  <dcterms:modified xsi:type="dcterms:W3CDTF">2015-05-08T15:26:00Z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3.5.1, Build 20150428</vt:lpwstr>
  </property>
</Properties>
</file>