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BF" w:rsidRPr="007B5198" w:rsidRDefault="00D41D45" w:rsidP="007B5198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2c4fc64-1dbe-47d7-9978-5792102520bf" style="width:568.6pt;height:285.75pt">
            <v:imagedata r:id="rId8" o:title=""/>
          </v:shape>
        </w:pict>
      </w:r>
      <w:bookmarkEnd w:id="0"/>
    </w:p>
    <w:p w:rsidR="007E477A" w:rsidRPr="003C3040" w:rsidRDefault="007E477A" w:rsidP="007E477A">
      <w:pPr>
        <w:pStyle w:val="Text1"/>
        <w:spacing w:before="720" w:line="360" w:lineRule="auto"/>
        <w:ind w:left="0"/>
        <w:rPr>
          <w:rFonts w:asciiTheme="majorBidi" w:hAnsiTheme="majorBidi" w:cstheme="majorBidi"/>
          <w:bCs/>
          <w:lang w:bidi="ar-SA"/>
        </w:rPr>
      </w:pPr>
      <w:r w:rsidRPr="003C3040">
        <w:rPr>
          <w:rFonts w:asciiTheme="majorBidi" w:hAnsiTheme="majorBidi" w:cstheme="majorBidi"/>
          <w:bCs/>
          <w:lang w:bidi="ar-SA"/>
        </w:rPr>
        <w:t>À la premi</w:t>
      </w:r>
      <w:r w:rsidR="003C3040" w:rsidRPr="003C3040">
        <w:rPr>
          <w:rFonts w:asciiTheme="majorBidi" w:hAnsiTheme="majorBidi" w:cstheme="majorBidi"/>
          <w:bCs/>
          <w:lang w:bidi="ar-SA"/>
        </w:rPr>
        <w:t>è</w:t>
      </w:r>
      <w:r w:rsidRPr="003C3040">
        <w:rPr>
          <w:rFonts w:asciiTheme="majorBidi" w:hAnsiTheme="majorBidi" w:cstheme="majorBidi"/>
          <w:bCs/>
          <w:lang w:bidi="ar-SA"/>
        </w:rPr>
        <w:t xml:space="preserve">re page du </w:t>
      </w:r>
      <w:r w:rsidR="0048774A" w:rsidRPr="003C3040">
        <w:rPr>
          <w:rFonts w:asciiTheme="majorBidi" w:hAnsiTheme="majorBidi" w:cstheme="majorBidi"/>
          <w:bCs/>
          <w:lang w:bidi="ar-SA"/>
        </w:rPr>
        <w:t xml:space="preserve">document </w:t>
      </w:r>
      <w:r w:rsidRPr="003C3040">
        <w:rPr>
          <w:rFonts w:asciiTheme="majorBidi" w:hAnsiTheme="majorBidi" w:cstheme="majorBidi"/>
          <w:bCs/>
          <w:lang w:bidi="ar-SA"/>
        </w:rPr>
        <w:t>7295/15 ADD 1, l'objet doit se lire comme suit:</w:t>
      </w:r>
    </w:p>
    <w:p w:rsidR="007E7ACB" w:rsidRPr="003C3040" w:rsidRDefault="007E477A" w:rsidP="007E477A">
      <w:pPr>
        <w:pStyle w:val="Text1"/>
        <w:spacing w:before="360"/>
        <w:ind w:left="0"/>
        <w:rPr>
          <w:rFonts w:asciiTheme="majorBidi" w:hAnsiTheme="majorBidi" w:cstheme="majorBidi"/>
          <w:lang w:val="fr-BE"/>
        </w:rPr>
      </w:pPr>
      <w:r w:rsidRPr="003C3040">
        <w:rPr>
          <w:rFonts w:asciiTheme="majorBidi" w:hAnsiTheme="majorBidi" w:cstheme="majorBidi"/>
          <w:b/>
          <w:lang w:val="fr-BE" w:bidi="ar-SA"/>
        </w:rPr>
        <w:t>3380</w:t>
      </w:r>
      <w:r w:rsidRPr="003C3040">
        <w:rPr>
          <w:rFonts w:asciiTheme="majorBidi" w:hAnsiTheme="majorBidi" w:cstheme="majorBidi"/>
          <w:b/>
          <w:vertAlign w:val="superscript"/>
          <w:lang w:val="fr-BE" w:bidi="ar-SA"/>
        </w:rPr>
        <w:t>e</w:t>
      </w:r>
      <w:r w:rsidRPr="003C3040">
        <w:rPr>
          <w:rFonts w:asciiTheme="majorBidi" w:hAnsiTheme="majorBidi" w:cstheme="majorBidi"/>
          <w:lang w:val="fr-BE" w:bidi="ar-SA"/>
        </w:rPr>
        <w:t xml:space="preserve"> session du Conseil de l'Union européenne </w:t>
      </w:r>
      <w:r w:rsidRPr="003C3040">
        <w:rPr>
          <w:rFonts w:asciiTheme="majorBidi" w:hAnsiTheme="majorBidi" w:cstheme="majorBidi"/>
          <w:b/>
          <w:lang w:val="fr-BE" w:bidi="ar-SA"/>
        </w:rPr>
        <w:t>(AFFAIRES GÉNÉRALES)</w:t>
      </w:r>
      <w:r w:rsidRPr="003C3040">
        <w:rPr>
          <w:rFonts w:asciiTheme="majorBidi" w:hAnsiTheme="majorBidi" w:cstheme="majorBidi"/>
          <w:lang w:val="fr-BE" w:bidi="ar-SA"/>
        </w:rPr>
        <w:t>, tenue à Bruxelles le </w:t>
      </w:r>
      <w:r w:rsidRPr="003C3040">
        <w:rPr>
          <w:rFonts w:asciiTheme="majorBidi" w:hAnsiTheme="majorBidi" w:cstheme="majorBidi"/>
          <w:u w:val="single"/>
          <w:lang w:val="fr-BE" w:bidi="ar-SA"/>
        </w:rPr>
        <w:t>17</w:t>
      </w:r>
      <w:r w:rsidRPr="003C3040">
        <w:rPr>
          <w:rFonts w:asciiTheme="majorBidi" w:hAnsiTheme="majorBidi" w:cstheme="majorBidi"/>
          <w:lang w:val="fr-BE" w:bidi="ar-SA"/>
        </w:rPr>
        <w:t xml:space="preserve"> mars 2015</w:t>
      </w:r>
    </w:p>
    <w:p w:rsidR="00FC4670" w:rsidRPr="000D288D" w:rsidRDefault="00FC4670" w:rsidP="004267BF">
      <w:pPr>
        <w:pStyle w:val="FinalLine"/>
      </w:pPr>
    </w:p>
    <w:sectPr w:rsidR="00FC4670" w:rsidRPr="000D288D" w:rsidSect="003C3040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BF" w:rsidRDefault="004267BF" w:rsidP="004267BF">
      <w:r>
        <w:separator/>
      </w:r>
    </w:p>
  </w:endnote>
  <w:endnote w:type="continuationSeparator" w:id="0">
    <w:p w:rsidR="004267BF" w:rsidRDefault="004267BF" w:rsidP="0042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C3040" w:rsidRPr="00D94637" w:rsidTr="003C304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C3040" w:rsidRPr="00D94637" w:rsidRDefault="003C304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C3040" w:rsidRPr="00B310DC" w:rsidTr="003C304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C3040" w:rsidRPr="00AD7BF2" w:rsidRDefault="003C3040" w:rsidP="004F54B2">
          <w:pPr>
            <w:pStyle w:val="FooterText"/>
          </w:pPr>
          <w:r>
            <w:t>7295/15</w:t>
          </w:r>
          <w:r w:rsidRPr="002511D8">
            <w:t xml:space="preserve"> </w:t>
          </w:r>
          <w:r>
            <w:t>ADD 1 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C3040" w:rsidRPr="00AD7BF2" w:rsidRDefault="003C304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C3040" w:rsidRPr="002511D8" w:rsidRDefault="003C3040" w:rsidP="00D94637">
          <w:pPr>
            <w:pStyle w:val="FooterText"/>
            <w:jc w:val="center"/>
          </w:pPr>
          <w:r>
            <w:t>af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C3040" w:rsidRPr="00B310DC" w:rsidRDefault="003C304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C3040" w:rsidRPr="00D94637" w:rsidTr="003C3040">
      <w:trPr>
        <w:jc w:val="center"/>
      </w:trPr>
      <w:tc>
        <w:tcPr>
          <w:tcW w:w="1774" w:type="pct"/>
          <w:shd w:val="clear" w:color="auto" w:fill="auto"/>
        </w:tcPr>
        <w:p w:rsidR="003C3040" w:rsidRPr="00AD7BF2" w:rsidRDefault="003C304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C3040" w:rsidRPr="00AD7BF2" w:rsidRDefault="003C3040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C3040" w:rsidRPr="00D94637" w:rsidRDefault="003C304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C3040" w:rsidRPr="00D94637" w:rsidRDefault="003C304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4267BF" w:rsidRPr="003C3040" w:rsidRDefault="004267BF" w:rsidP="003C3040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C3040" w:rsidRPr="00D94637" w:rsidTr="003C304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C3040" w:rsidRPr="00D94637" w:rsidRDefault="003C304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C3040" w:rsidRPr="00B310DC" w:rsidTr="003C304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C3040" w:rsidRPr="00AD7BF2" w:rsidRDefault="003C3040" w:rsidP="004F54B2">
          <w:pPr>
            <w:pStyle w:val="FooterText"/>
          </w:pPr>
          <w:r>
            <w:t>7295/15</w:t>
          </w:r>
          <w:r w:rsidRPr="002511D8">
            <w:t xml:space="preserve"> </w:t>
          </w:r>
          <w:r>
            <w:t>ADD 1 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C3040" w:rsidRPr="00AD7BF2" w:rsidRDefault="003C304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C3040" w:rsidRPr="002511D8" w:rsidRDefault="003C3040" w:rsidP="00D94637">
          <w:pPr>
            <w:pStyle w:val="FooterText"/>
            <w:jc w:val="center"/>
          </w:pPr>
          <w:r>
            <w:t>af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C3040" w:rsidRPr="00B310DC" w:rsidRDefault="003C304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41D45">
            <w:rPr>
              <w:noProof/>
            </w:rPr>
            <w:t>1</w:t>
          </w:r>
          <w:r>
            <w:fldChar w:fldCharType="end"/>
          </w:r>
        </w:p>
      </w:tc>
    </w:tr>
    <w:tr w:rsidR="003C3040" w:rsidRPr="00D94637" w:rsidTr="003C3040">
      <w:trPr>
        <w:jc w:val="center"/>
      </w:trPr>
      <w:tc>
        <w:tcPr>
          <w:tcW w:w="1774" w:type="pct"/>
          <w:shd w:val="clear" w:color="auto" w:fill="auto"/>
        </w:tcPr>
        <w:p w:rsidR="003C3040" w:rsidRPr="00AD7BF2" w:rsidRDefault="003C304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C3040" w:rsidRPr="00AD7BF2" w:rsidRDefault="003C3040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C3040" w:rsidRPr="00D94637" w:rsidRDefault="003C304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C3040" w:rsidRPr="00D94637" w:rsidRDefault="003C304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4267BF" w:rsidRPr="003C3040" w:rsidRDefault="004267BF" w:rsidP="003C304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BF" w:rsidRDefault="004267BF" w:rsidP="004267BF">
      <w:r>
        <w:separator/>
      </w:r>
    </w:p>
  </w:footnote>
  <w:footnote w:type="continuationSeparator" w:id="0">
    <w:p w:rsidR="004267BF" w:rsidRDefault="004267BF" w:rsidP="00426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52c4fc64-1dbe-47d7-9978-5792102520bf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9&quot; text=&quot;PROJET DE PROCÈS-VERBAL&quot; /&gt;_x000d__x000a_    &lt;/basicdatatype&gt;_x000d__x000a_  &lt;/metadata&gt;_x000d__x000a_  &lt;metadata key=&quot;md_HeadingText&quot; translate=&quot;false&quot;&gt;_x000d__x000a_    &lt;headingtext text=&quot;PROJET DE PROCÈS-VERBAL&quot;&gt;_x000d__x000a_      &lt;formattedtext&gt;_x000d__x000a_        &lt;xaml text=&quot;PROJET DE PROCÈS-VERBAL&quot;&gt;&amp;lt;FlowDocument xmlns=&quot;http://schemas.microsoft.com/winfx/2006/xaml/presentation&quot;&amp;gt;&amp;lt;Paragraph&amp;gt;PROJET DE PROCÈS-VERBAL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5-04-17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729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 COR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1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0e session du Conseil de l'Union européenne (AFFAIRES GÉNÉRALES), tenue à Bruxelles le 17 mars 2015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FontWeight=&quot;Bold&quot;&amp;gt;3380&amp;lt;/Run&amp;gt;&amp;lt;Run BaselineAlignment=&quot;Superscript&quot; FontFamily=&quot;Times New Roman&quot; FontWeight=&quot;Bold&quot;&amp;gt;e&amp;lt;/Run&amp;gt;&amp;lt;Run FontFamily=&quot;Times New Roman&quot; xml:space=&quot;preserve&quot;&amp;gt; session du Conseil de l'Union européenne&amp;lt;/Run&amp;gt;&amp;lt;Run FontFamily=&quot;Times New Roman&quot; FontWeight=&quot;Bold&quot; xml:lang=&quot;fr-be&quot; xml:space=&quot;preserve&quot; /&amp;gt;&amp;lt;LineBreak /&amp;gt;&amp;lt;Run FontFamily=&quot;Times New Roman&quot; FontWeight=&quot;Bold&quot; xml:lang=&quot;fr-be&quot;&amp;gt;(&amp;lt;/Run&amp;gt;&amp;lt;Run FontFamily=&quot;Times New Roman&quot; FontWeight=&quot;Bold&quot;&amp;gt;AFFAIRES GÉNÉRALES)&amp;lt;/Run&amp;gt;, &amp;lt;Run FontFamily=&quot;Times New Roman&quot;&amp;gt;tenue à Bruxelles le 1&amp;lt;/Run&amp;gt;&amp;lt;Run FontFamily=&quot;Times New Roman&quot; xml:lang=&quot;fr-be&quot;&amp;gt;7&amp;lt;/Run&amp;gt;&amp;lt;Run FontFamily=&quot;Times New Roman&quot; xml:space=&quot;preserve&quot;&amp;gt; mars 2015&amp;lt;/Run&amp;gt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af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4267BF"/>
    <w:rsid w:val="00010C1D"/>
    <w:rsid w:val="0009656C"/>
    <w:rsid w:val="000D288D"/>
    <w:rsid w:val="00165755"/>
    <w:rsid w:val="00182F2F"/>
    <w:rsid w:val="001C6F46"/>
    <w:rsid w:val="0020735D"/>
    <w:rsid w:val="002A2AE8"/>
    <w:rsid w:val="003479A1"/>
    <w:rsid w:val="003C3040"/>
    <w:rsid w:val="003C6E8B"/>
    <w:rsid w:val="004267BF"/>
    <w:rsid w:val="00465757"/>
    <w:rsid w:val="0048774A"/>
    <w:rsid w:val="005157F5"/>
    <w:rsid w:val="00530257"/>
    <w:rsid w:val="0063379B"/>
    <w:rsid w:val="006A38C5"/>
    <w:rsid w:val="006C1AD4"/>
    <w:rsid w:val="006E33E2"/>
    <w:rsid w:val="006F4741"/>
    <w:rsid w:val="00710847"/>
    <w:rsid w:val="0075756A"/>
    <w:rsid w:val="007B5198"/>
    <w:rsid w:val="007E477A"/>
    <w:rsid w:val="007E7ACB"/>
    <w:rsid w:val="00825503"/>
    <w:rsid w:val="008826F8"/>
    <w:rsid w:val="009D2AD8"/>
    <w:rsid w:val="00A16613"/>
    <w:rsid w:val="00A469D7"/>
    <w:rsid w:val="00BE1373"/>
    <w:rsid w:val="00C27179"/>
    <w:rsid w:val="00CC54CF"/>
    <w:rsid w:val="00D27ADB"/>
    <w:rsid w:val="00D41D45"/>
    <w:rsid w:val="00D451E4"/>
    <w:rsid w:val="00D61F39"/>
    <w:rsid w:val="00DA20D6"/>
    <w:rsid w:val="00E056DE"/>
    <w:rsid w:val="00FC4670"/>
    <w:rsid w:val="00FD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7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7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7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uiPriority w:val="99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4267B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4267BF"/>
    <w:rPr>
      <w:sz w:val="24"/>
      <w:szCs w:val="24"/>
      <w:lang w:val="fr-FR" w:eastAsia="fr-FR"/>
    </w:rPr>
  </w:style>
  <w:style w:type="character" w:customStyle="1" w:styleId="HeaderCouncilLargeChar">
    <w:name w:val="Header Council Large Char"/>
    <w:basedOn w:val="TechnicalBlockChar"/>
    <w:link w:val="HeaderCouncilLarge"/>
    <w:rsid w:val="004267BF"/>
    <w:rPr>
      <w:sz w:val="2"/>
      <w:szCs w:val="24"/>
      <w:lang w:val="fr-FR" w:eastAsia="fr-FR"/>
    </w:rPr>
  </w:style>
  <w:style w:type="paragraph" w:customStyle="1" w:styleId="FooterText">
    <w:name w:val="Footer Text"/>
    <w:basedOn w:val="Normal"/>
    <w:rsid w:val="004267BF"/>
  </w:style>
  <w:style w:type="character" w:customStyle="1" w:styleId="FootnoteTextChar">
    <w:name w:val="Footnote Text Char"/>
    <w:basedOn w:val="DefaultParagraphFont"/>
    <w:link w:val="FootnoteText"/>
    <w:rsid w:val="007E7ACB"/>
    <w:rPr>
      <w:sz w:val="24"/>
      <w:lang w:val="fr-FR" w:eastAsia="fr-FR"/>
    </w:rPr>
  </w:style>
  <w:style w:type="character" w:customStyle="1" w:styleId="PointManualChar">
    <w:name w:val="Point Manual Char"/>
    <w:link w:val="PointManual"/>
    <w:locked/>
    <w:rsid w:val="007E7ACB"/>
    <w:rPr>
      <w:sz w:val="24"/>
      <w:szCs w:val="24"/>
      <w:lang w:val="fr-FR" w:eastAsia="fr-FR"/>
    </w:rPr>
  </w:style>
  <w:style w:type="character" w:customStyle="1" w:styleId="Text3Char">
    <w:name w:val="Text 3 Char"/>
    <w:link w:val="Text3"/>
    <w:rsid w:val="007E7ACB"/>
    <w:rPr>
      <w:sz w:val="24"/>
      <w:szCs w:val="24"/>
      <w:lang w:val="fr-FR" w:eastAsia="fr-FR"/>
    </w:rPr>
  </w:style>
  <w:style w:type="character" w:customStyle="1" w:styleId="Text1Char">
    <w:name w:val="Text 1 Char"/>
    <w:link w:val="Text1"/>
    <w:rsid w:val="007E7ACB"/>
    <w:rPr>
      <w:sz w:val="24"/>
      <w:szCs w:val="24"/>
      <w:lang w:val="fr-FR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465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7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7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7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7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7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7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uiPriority w:val="99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4267B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4267BF"/>
    <w:rPr>
      <w:sz w:val="24"/>
      <w:szCs w:val="24"/>
      <w:lang w:val="fr-FR" w:eastAsia="fr-FR"/>
    </w:rPr>
  </w:style>
  <w:style w:type="character" w:customStyle="1" w:styleId="HeaderCouncilLargeChar">
    <w:name w:val="Header Council Large Char"/>
    <w:basedOn w:val="TechnicalBlockChar"/>
    <w:link w:val="HeaderCouncilLarge"/>
    <w:rsid w:val="004267BF"/>
    <w:rPr>
      <w:sz w:val="2"/>
      <w:szCs w:val="24"/>
      <w:lang w:val="fr-FR" w:eastAsia="fr-FR"/>
    </w:rPr>
  </w:style>
  <w:style w:type="paragraph" w:customStyle="1" w:styleId="FooterText">
    <w:name w:val="Footer Text"/>
    <w:basedOn w:val="Normal"/>
    <w:rsid w:val="004267BF"/>
  </w:style>
  <w:style w:type="character" w:customStyle="1" w:styleId="FootnoteTextChar">
    <w:name w:val="Footnote Text Char"/>
    <w:basedOn w:val="DefaultParagraphFont"/>
    <w:link w:val="FootnoteText"/>
    <w:rsid w:val="007E7ACB"/>
    <w:rPr>
      <w:sz w:val="24"/>
      <w:lang w:val="fr-FR" w:eastAsia="fr-FR"/>
    </w:rPr>
  </w:style>
  <w:style w:type="character" w:customStyle="1" w:styleId="PointManualChar">
    <w:name w:val="Point Manual Char"/>
    <w:link w:val="PointManual"/>
    <w:locked/>
    <w:rsid w:val="007E7ACB"/>
    <w:rPr>
      <w:sz w:val="24"/>
      <w:szCs w:val="24"/>
      <w:lang w:val="fr-FR" w:eastAsia="fr-FR"/>
    </w:rPr>
  </w:style>
  <w:style w:type="character" w:customStyle="1" w:styleId="Text3Char">
    <w:name w:val="Text 3 Char"/>
    <w:link w:val="Text3"/>
    <w:rsid w:val="007E7ACB"/>
    <w:rPr>
      <w:sz w:val="24"/>
      <w:szCs w:val="24"/>
      <w:lang w:val="fr-FR" w:eastAsia="fr-FR"/>
    </w:rPr>
  </w:style>
  <w:style w:type="character" w:customStyle="1" w:styleId="Text1Char">
    <w:name w:val="Text 1 Char"/>
    <w:link w:val="Text1"/>
    <w:rsid w:val="007E7ACB"/>
    <w:rPr>
      <w:sz w:val="24"/>
      <w:szCs w:val="24"/>
      <w:lang w:val="fr-FR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465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7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7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7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CARNEIRO Suzana Claudia</cp:lastModifiedBy>
  <cp:revision>2</cp:revision>
  <cp:lastPrinted>2015-04-21T07:22:00Z</cp:lastPrinted>
  <dcterms:created xsi:type="dcterms:W3CDTF">2015-04-22T07:53:00Z</dcterms:created>
  <dcterms:modified xsi:type="dcterms:W3CDTF">2015-04-22T07:53:00Z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  <property fmtid="{D5CDD505-2E9C-101B-9397-08002B2CF9AE}" pid="5" name="SkipControlLengthPage">
    <vt:lpwstr/>
  </property>
</Properties>
</file>