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596" w:rsidRPr="0051203A" w:rsidRDefault="009E4015" w:rsidP="0051203A">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7bb637ec-0311-43b3-90f1-5dd2275897fd" style="width:568.5pt;height:286.1pt">
            <v:imagedata r:id="rId8" o:title=""/>
          </v:shape>
        </w:pict>
      </w:r>
      <w:bookmarkEnd w:id="0"/>
    </w:p>
    <w:p w:rsidR="00D07CC1" w:rsidRPr="006916A4" w:rsidRDefault="00D07CC1" w:rsidP="00D07CC1">
      <w:pPr>
        <w:pStyle w:val="HeadingCentered"/>
        <w:pageBreakBefore/>
        <w:spacing w:before="1320" w:after="600"/>
      </w:pPr>
      <w:r w:rsidRPr="006916A4">
        <w:lastRenderedPageBreak/>
        <w:t>ТОЧКИ ЗА ОТКРИТО ОБСЪЖДАНЕ</w:t>
      </w:r>
      <w:r w:rsidRPr="006916A4">
        <w:rPr>
          <w:rStyle w:val="FootnoteReference"/>
        </w:rPr>
        <w:footnoteReference w:id="1"/>
      </w:r>
    </w:p>
    <w:p w:rsidR="00D07CC1" w:rsidRPr="006916A4" w:rsidRDefault="00D07CC1" w:rsidP="00D07CC1">
      <w:pPr>
        <w:pStyle w:val="NormalRight"/>
        <w:spacing w:before="840" w:after="240"/>
        <w:rPr>
          <w:b/>
        </w:rPr>
      </w:pPr>
      <w:r w:rsidRPr="006916A4">
        <w:rPr>
          <w:b/>
        </w:rPr>
        <w:t>Страница</w:t>
      </w:r>
    </w:p>
    <w:p w:rsidR="00D07CC1" w:rsidRPr="006916A4" w:rsidRDefault="00D07CC1" w:rsidP="00D07CC1">
      <w:pPr>
        <w:spacing w:before="360"/>
        <w:rPr>
          <w:b/>
          <w:bCs/>
        </w:rPr>
      </w:pPr>
      <w:r w:rsidRPr="006916A4">
        <w:rPr>
          <w:b/>
        </w:rPr>
        <w:t>ОБСЪЖДАНИЯ НА ЗАКОНОДАТЕЛНИ АКТОВЕ</w:t>
      </w:r>
    </w:p>
    <w:p w:rsidR="00D07CC1" w:rsidRPr="006916A4" w:rsidRDefault="00D07CC1" w:rsidP="00D07CC1">
      <w:pPr>
        <w:spacing w:before="240"/>
        <w:rPr>
          <w:bCs/>
        </w:rPr>
      </w:pPr>
      <w:r w:rsidRPr="006916A4">
        <w:rPr>
          <w:u w:val="single"/>
        </w:rPr>
        <w:t>ТОЧКИ Б</w:t>
      </w:r>
      <w:r w:rsidRPr="006916A4">
        <w:t xml:space="preserve"> (док. 6824/15 OJ/CONS 12 ECOFIN 185)</w:t>
      </w:r>
    </w:p>
    <w:p w:rsidR="00D07CC1" w:rsidRPr="006916A4" w:rsidRDefault="00D07CC1" w:rsidP="00D07CC1">
      <w:pPr>
        <w:pStyle w:val="PointManual"/>
        <w:tabs>
          <w:tab w:val="right" w:leader="dot" w:pos="9639"/>
        </w:tabs>
      </w:pPr>
      <w:r w:rsidRPr="006916A4">
        <w:t>2.</w:t>
      </w:r>
      <w:r w:rsidRPr="006916A4">
        <w:tab/>
        <w:t>План за инвестиции за Европа</w:t>
      </w:r>
      <w:r w:rsidRPr="006916A4">
        <w:tab/>
        <w:t>3</w:t>
      </w:r>
    </w:p>
    <w:p w:rsidR="00D07CC1" w:rsidRPr="006916A4" w:rsidRDefault="00D07CC1" w:rsidP="00D07CC1">
      <w:pPr>
        <w:pStyle w:val="PointManual"/>
        <w:tabs>
          <w:tab w:val="right" w:leader="dot" w:pos="9639"/>
        </w:tabs>
      </w:pPr>
      <w:r w:rsidRPr="006916A4">
        <w:t>3.</w:t>
      </w:r>
      <w:r w:rsidRPr="006916A4">
        <w:tab/>
        <w:t>Други въпроси</w:t>
      </w:r>
      <w:r w:rsidRPr="006916A4">
        <w:tab/>
        <w:t>3</w:t>
      </w:r>
    </w:p>
    <w:p w:rsidR="00D07CC1" w:rsidRPr="006916A4" w:rsidRDefault="00D07CC1" w:rsidP="00D07CC1">
      <w:pPr>
        <w:pStyle w:val="NormalCentered"/>
        <w:spacing w:before="600"/>
      </w:pPr>
      <w:r w:rsidRPr="006916A4">
        <w:t>*</w:t>
      </w:r>
    </w:p>
    <w:p w:rsidR="00D07CC1" w:rsidRPr="006916A4" w:rsidRDefault="00D07CC1" w:rsidP="00D07CC1">
      <w:pPr>
        <w:pStyle w:val="NormalCentered"/>
        <w:spacing w:before="120"/>
      </w:pPr>
      <w:r w:rsidRPr="006916A4">
        <w:t>*</w:t>
      </w:r>
      <w:r w:rsidRPr="006916A4">
        <w:tab/>
        <w:t>*</w:t>
      </w:r>
    </w:p>
    <w:p w:rsidR="00D07CC1" w:rsidRPr="006916A4" w:rsidRDefault="00D07CC1" w:rsidP="00D07CC1">
      <w:pPr>
        <w:spacing w:before="400"/>
        <w:rPr>
          <w:b/>
          <w:bCs/>
          <w:u w:val="single"/>
        </w:rPr>
      </w:pPr>
      <w:r w:rsidRPr="006916A4">
        <w:br w:type="page"/>
      </w:r>
      <w:r w:rsidRPr="006916A4">
        <w:rPr>
          <w:b/>
          <w:u w:val="single"/>
        </w:rPr>
        <w:lastRenderedPageBreak/>
        <w:t>ОБСЪЖДАНИЯ НА ЗАКОНОДАТЕЛНИ АКТОВЕ</w:t>
      </w:r>
    </w:p>
    <w:p w:rsidR="00D07CC1" w:rsidRPr="006916A4" w:rsidRDefault="00D07CC1" w:rsidP="00D07CC1">
      <w:pPr>
        <w:rPr>
          <w:b/>
          <w:bCs/>
          <w:i/>
          <w:iCs/>
        </w:rPr>
      </w:pPr>
      <w:r w:rsidRPr="006916A4">
        <w:rPr>
          <w:b/>
          <w:i/>
        </w:rPr>
        <w:t>(открито обсъждане съгласно член 16, параграф 8 от Договора за Европейския съюз)</w:t>
      </w:r>
    </w:p>
    <w:p w:rsidR="00D07CC1" w:rsidRPr="006916A4" w:rsidRDefault="00D07CC1" w:rsidP="00D07CC1">
      <w:pPr>
        <w:pStyle w:val="PointManual"/>
        <w:spacing w:before="240"/>
        <w:rPr>
          <w:b/>
          <w:bCs/>
        </w:rPr>
      </w:pPr>
      <w:r w:rsidRPr="006916A4">
        <w:rPr>
          <w:b/>
        </w:rPr>
        <w:t>2.</w:t>
      </w:r>
      <w:r w:rsidRPr="006916A4">
        <w:tab/>
      </w:r>
      <w:r w:rsidRPr="006916A4">
        <w:rPr>
          <w:b/>
        </w:rPr>
        <w:t>План за инвестиции за Европа</w:t>
      </w:r>
    </w:p>
    <w:p w:rsidR="00D07CC1" w:rsidRPr="006916A4" w:rsidRDefault="00D07CC1" w:rsidP="00D07CC1">
      <w:pPr>
        <w:pStyle w:val="Dash1"/>
        <w:rPr>
          <w:b/>
          <w:bCs/>
        </w:rPr>
      </w:pPr>
      <w:r w:rsidRPr="006916A4">
        <w:rPr>
          <w:b/>
        </w:rPr>
        <w:t>Предложение за регламент на Европейския парламент и на Съвета относно Европейския фонд за стратегически инвестиции и за изменение на регламенти (ЕС) № 1291/2013 и (ЕС) № 1316/2013 [първо четене]</w:t>
      </w:r>
    </w:p>
    <w:p w:rsidR="00D07CC1" w:rsidRPr="006916A4" w:rsidRDefault="00D07CC1" w:rsidP="00D07CC1">
      <w:pPr>
        <w:pStyle w:val="Dash2"/>
      </w:pPr>
      <w:r w:rsidRPr="006916A4">
        <w:t>Общ подход</w:t>
      </w:r>
    </w:p>
    <w:p w:rsidR="00D07CC1" w:rsidRPr="006916A4" w:rsidRDefault="00D07CC1" w:rsidP="00D07CC1">
      <w:pPr>
        <w:pStyle w:val="Text3"/>
      </w:pPr>
      <w:r w:rsidRPr="006916A4">
        <w:t>6831/15 ECOFIN 186 CODEC 293 POLGEN 36 COMPET 109</w:t>
      </w:r>
    </w:p>
    <w:p w:rsidR="00D07CC1" w:rsidRPr="006916A4" w:rsidRDefault="00D07CC1" w:rsidP="00D07CC1">
      <w:pPr>
        <w:pStyle w:val="Text5"/>
      </w:pPr>
      <w:r w:rsidRPr="006916A4">
        <w:t>RECH 75 ENER 89 TRANS 76 ENV 152 EDUC 77</w:t>
      </w:r>
    </w:p>
    <w:p w:rsidR="00D07CC1" w:rsidRPr="006916A4" w:rsidRDefault="00D07CC1" w:rsidP="00D07CC1">
      <w:pPr>
        <w:pStyle w:val="Text5"/>
      </w:pPr>
      <w:r w:rsidRPr="006916A4">
        <w:t>SOC 158 EMPL 79 EF 44 AGRI 102 TELECOM 61</w:t>
      </w:r>
    </w:p>
    <w:p w:rsidR="00D07CC1" w:rsidRPr="006916A4" w:rsidRDefault="00D07CC1" w:rsidP="00D07CC1">
      <w:pPr>
        <w:pStyle w:val="Text1"/>
        <w:spacing w:before="240" w:line="360" w:lineRule="auto"/>
      </w:pPr>
      <w:r w:rsidRPr="006916A4">
        <w:rPr>
          <w:u w:val="single"/>
        </w:rPr>
        <w:t>Съветът</w:t>
      </w:r>
      <w:r w:rsidRPr="006916A4">
        <w:t xml:space="preserve"> постигна съгласие по общ подход, изложен в док. 6831/15. </w:t>
      </w:r>
      <w:r w:rsidRPr="006916A4">
        <w:rPr>
          <w:u w:val="single"/>
        </w:rPr>
        <w:t>Делегациите на България, Полша, Румъния, Унгария, Хърватия и Чешката република</w:t>
      </w:r>
      <w:r w:rsidRPr="006916A4">
        <w:t xml:space="preserve"> направиха съвместно изявление, изложено в по-долу.</w:t>
      </w:r>
    </w:p>
    <w:p w:rsidR="00D07CC1" w:rsidRPr="006916A4" w:rsidRDefault="00D07CC1" w:rsidP="00D07CC1">
      <w:pPr>
        <w:pStyle w:val="Text1"/>
        <w:spacing w:before="240"/>
        <w:rPr>
          <w:b/>
          <w:bCs/>
          <w:u w:val="single"/>
        </w:rPr>
      </w:pPr>
      <w:r w:rsidRPr="006916A4">
        <w:rPr>
          <w:b/>
          <w:u w:val="single"/>
        </w:rPr>
        <w:t>Изявление на Унгария, Полша, Хърватия, България, Румъния и Чешката република</w:t>
      </w:r>
    </w:p>
    <w:p w:rsidR="00D07CC1" w:rsidRPr="006916A4" w:rsidRDefault="00D07CC1" w:rsidP="00D07CC1">
      <w:pPr>
        <w:pStyle w:val="Text1"/>
        <w:spacing w:before="200"/>
      </w:pPr>
      <w:r w:rsidRPr="006916A4">
        <w:t>„Ние сме убедени, че децентрализацията на Европейския публичен консултантски център по въпросите на инвестициите (ЕКЦВИ) е ключов елемент за успеха на плана за инвестиции и за целта да се мобилизират частни инвестиции в рамките на Европейския съюз. Смятаме, че е от основно значение да се предостави висококачествена помощ на ръководителите на проекти за набелязване, изготвяне, разработване, структуриране и финансиране на проектите им. Ето защо отправяме искане към Европейската комисия и Европейската инвестиционна банка, когато изготвят споразумението за ЕКЦВИ, предвидено в регламента, да разгледат и да вземат предвид всички възможности за създаване, където това е възможно, на капацитета за техническа помощ на ЕКЦВИ по един децентрализиран начин, включително чрез укрепване на вече съществуващите механизми за децентрализирана техническа помощ на банката. Освен това отправяме искане към Европейската инвестиционна банка да вземе предвид разликите между държавите членки и регионите при изпълнението на плана за инвестиции.“</w:t>
      </w:r>
    </w:p>
    <w:p w:rsidR="00D07CC1" w:rsidRPr="006916A4" w:rsidRDefault="00D07CC1" w:rsidP="00D07CC1">
      <w:pPr>
        <w:pStyle w:val="PointManual"/>
        <w:spacing w:before="840"/>
        <w:rPr>
          <w:b/>
          <w:bCs/>
        </w:rPr>
      </w:pPr>
      <w:r w:rsidRPr="006916A4">
        <w:rPr>
          <w:b/>
        </w:rPr>
        <w:t>3.</w:t>
      </w:r>
      <w:r w:rsidRPr="006916A4">
        <w:tab/>
      </w:r>
      <w:r w:rsidRPr="006916A4">
        <w:rPr>
          <w:b/>
        </w:rPr>
        <w:t>Други въпроси</w:t>
      </w:r>
    </w:p>
    <w:p w:rsidR="00D07CC1" w:rsidRPr="006916A4" w:rsidRDefault="00D07CC1" w:rsidP="00D07CC1">
      <w:pPr>
        <w:pStyle w:val="Dash1"/>
        <w:spacing w:before="200"/>
        <w:rPr>
          <w:b/>
          <w:bCs/>
        </w:rPr>
      </w:pPr>
      <w:r w:rsidRPr="006916A4">
        <w:rPr>
          <w:b/>
        </w:rPr>
        <w:t>Текущи законодателни предложения</w:t>
      </w:r>
    </w:p>
    <w:p w:rsidR="00D07CC1" w:rsidRPr="006916A4" w:rsidRDefault="00D07CC1" w:rsidP="00D07CC1">
      <w:pPr>
        <w:pStyle w:val="DashEqual2"/>
      </w:pPr>
      <w:r w:rsidRPr="006916A4">
        <w:t>Информация от председателството</w:t>
      </w:r>
    </w:p>
    <w:p w:rsidR="00775596" w:rsidRPr="006916A4" w:rsidRDefault="00D07CC1" w:rsidP="00D07CC1">
      <w:pPr>
        <w:pStyle w:val="Text2"/>
        <w:spacing w:before="240" w:line="360" w:lineRule="auto"/>
      </w:pPr>
      <w:r w:rsidRPr="006916A4">
        <w:rPr>
          <w:u w:val="single"/>
        </w:rPr>
        <w:t>Съветът</w:t>
      </w:r>
      <w:r w:rsidRPr="006916A4">
        <w:t xml:space="preserve"> взе под внимание актуалното състояние във връзка със законодателните досиета в областта на финансовите услуги.</w:t>
      </w:r>
    </w:p>
    <w:p w:rsidR="00FC4670" w:rsidRPr="00C477EA" w:rsidRDefault="00FC4670" w:rsidP="00775596">
      <w:pPr>
        <w:pStyle w:val="FinalLine"/>
      </w:pPr>
    </w:p>
    <w:sectPr w:rsidR="00FC4670" w:rsidRPr="00C477EA" w:rsidSect="009E4015">
      <w:headerReference w:type="even" r:id="rId9"/>
      <w:headerReference w:type="default" r:id="rId10"/>
      <w:footerReference w:type="even" r:id="rId11"/>
      <w:footerReference w:type="default" r:id="rId12"/>
      <w:headerReference w:type="first" r:id="rId13"/>
      <w:footerReference w:type="first" r:id="rId14"/>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596" w:rsidRDefault="00775596" w:rsidP="00775596">
      <w:r>
        <w:separator/>
      </w:r>
    </w:p>
  </w:endnote>
  <w:endnote w:type="continuationSeparator" w:id="0">
    <w:p w:rsidR="00775596" w:rsidRDefault="00775596" w:rsidP="00775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B19" w:rsidRPr="009E4015" w:rsidRDefault="00821B19" w:rsidP="009E40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9E4015" w:rsidRPr="00D94637" w:rsidTr="009E4015">
      <w:trPr>
        <w:jc w:val="center"/>
      </w:trPr>
      <w:tc>
        <w:tcPr>
          <w:tcW w:w="5000" w:type="pct"/>
          <w:gridSpan w:val="7"/>
          <w:shd w:val="clear" w:color="auto" w:fill="auto"/>
          <w:tcMar>
            <w:top w:w="57" w:type="dxa"/>
          </w:tcMar>
        </w:tcPr>
        <w:p w:rsidR="009E4015" w:rsidRPr="00D94637" w:rsidRDefault="009E4015" w:rsidP="00D94637">
          <w:pPr>
            <w:pStyle w:val="FooterText"/>
            <w:pBdr>
              <w:top w:val="single" w:sz="4" w:space="1" w:color="auto"/>
            </w:pBdr>
            <w:spacing w:before="200"/>
            <w:rPr>
              <w:sz w:val="2"/>
              <w:szCs w:val="2"/>
            </w:rPr>
          </w:pPr>
          <w:bookmarkStart w:id="2" w:name="FOOTER_STANDARD"/>
        </w:p>
      </w:tc>
    </w:tr>
    <w:tr w:rsidR="009E4015" w:rsidRPr="00B310DC" w:rsidTr="009E4015">
      <w:trPr>
        <w:jc w:val="center"/>
      </w:trPr>
      <w:tc>
        <w:tcPr>
          <w:tcW w:w="2500" w:type="pct"/>
          <w:gridSpan w:val="2"/>
          <w:shd w:val="clear" w:color="auto" w:fill="auto"/>
          <w:tcMar>
            <w:top w:w="0" w:type="dxa"/>
          </w:tcMar>
        </w:tcPr>
        <w:p w:rsidR="009E4015" w:rsidRPr="00AD7BF2" w:rsidRDefault="009E4015" w:rsidP="004F54B2">
          <w:pPr>
            <w:pStyle w:val="FooterText"/>
          </w:pPr>
          <w:r>
            <w:t>7060/15</w:t>
          </w:r>
          <w:r w:rsidRPr="002511D8">
            <w:t xml:space="preserve"> </w:t>
          </w:r>
          <w:r>
            <w:t>ADD 1</w:t>
          </w:r>
        </w:p>
      </w:tc>
      <w:tc>
        <w:tcPr>
          <w:tcW w:w="625" w:type="pct"/>
          <w:shd w:val="clear" w:color="auto" w:fill="auto"/>
          <w:tcMar>
            <w:top w:w="0" w:type="dxa"/>
          </w:tcMar>
        </w:tcPr>
        <w:p w:rsidR="009E4015" w:rsidRPr="00AD7BF2" w:rsidRDefault="009E4015" w:rsidP="00D94637">
          <w:pPr>
            <w:pStyle w:val="FooterText"/>
            <w:jc w:val="center"/>
          </w:pPr>
        </w:p>
      </w:tc>
      <w:tc>
        <w:tcPr>
          <w:tcW w:w="1287" w:type="pct"/>
          <w:gridSpan w:val="3"/>
          <w:shd w:val="clear" w:color="auto" w:fill="auto"/>
          <w:tcMar>
            <w:top w:w="0" w:type="dxa"/>
          </w:tcMar>
        </w:tcPr>
        <w:p w:rsidR="009E4015" w:rsidRPr="002511D8" w:rsidRDefault="009E4015" w:rsidP="00D94637">
          <w:pPr>
            <w:pStyle w:val="FooterText"/>
            <w:jc w:val="center"/>
          </w:pPr>
          <w:r>
            <w:t>mgt/MC/ags</w:t>
          </w:r>
        </w:p>
      </w:tc>
      <w:tc>
        <w:tcPr>
          <w:tcW w:w="588" w:type="pct"/>
          <w:shd w:val="clear" w:color="auto" w:fill="auto"/>
          <w:tcMar>
            <w:top w:w="0" w:type="dxa"/>
          </w:tcMar>
        </w:tcPr>
        <w:p w:rsidR="009E4015" w:rsidRPr="00B310DC" w:rsidRDefault="009E4015" w:rsidP="00D94637">
          <w:pPr>
            <w:pStyle w:val="FooterText"/>
            <w:jc w:val="right"/>
          </w:pPr>
          <w:r>
            <w:fldChar w:fldCharType="begin"/>
          </w:r>
          <w:r>
            <w:instrText xml:space="preserve"> PAGE  \* MERGEFORMAT </w:instrText>
          </w:r>
          <w:r>
            <w:fldChar w:fldCharType="separate"/>
          </w:r>
          <w:r>
            <w:rPr>
              <w:noProof/>
            </w:rPr>
            <w:t>2</w:t>
          </w:r>
          <w:r>
            <w:fldChar w:fldCharType="end"/>
          </w:r>
        </w:p>
      </w:tc>
    </w:tr>
    <w:tr w:rsidR="009E4015" w:rsidRPr="00D94637" w:rsidTr="009E4015">
      <w:trPr>
        <w:jc w:val="center"/>
      </w:trPr>
      <w:tc>
        <w:tcPr>
          <w:tcW w:w="1774" w:type="pct"/>
          <w:shd w:val="clear" w:color="auto" w:fill="auto"/>
        </w:tcPr>
        <w:p w:rsidR="009E4015" w:rsidRPr="00AD7BF2" w:rsidRDefault="009E4015" w:rsidP="00D94637">
          <w:pPr>
            <w:pStyle w:val="FooterText"/>
            <w:spacing w:before="40"/>
          </w:pPr>
        </w:p>
      </w:tc>
      <w:tc>
        <w:tcPr>
          <w:tcW w:w="1455" w:type="pct"/>
          <w:gridSpan w:val="3"/>
          <w:shd w:val="clear" w:color="auto" w:fill="auto"/>
        </w:tcPr>
        <w:p w:rsidR="009E4015" w:rsidRPr="00AD7BF2" w:rsidRDefault="009E4015" w:rsidP="00D204D6">
          <w:pPr>
            <w:pStyle w:val="FooterText"/>
            <w:spacing w:before="40"/>
            <w:jc w:val="center"/>
          </w:pPr>
          <w:r>
            <w:t>DPG</w:t>
          </w:r>
        </w:p>
      </w:tc>
      <w:tc>
        <w:tcPr>
          <w:tcW w:w="1147" w:type="pct"/>
          <w:shd w:val="clear" w:color="auto" w:fill="auto"/>
        </w:tcPr>
        <w:p w:rsidR="009E4015" w:rsidRPr="00D94637" w:rsidRDefault="009E4015" w:rsidP="00D94637">
          <w:pPr>
            <w:pStyle w:val="FooterText"/>
            <w:jc w:val="right"/>
            <w:rPr>
              <w:b/>
              <w:position w:val="-4"/>
              <w:sz w:val="36"/>
            </w:rPr>
          </w:pPr>
        </w:p>
      </w:tc>
      <w:tc>
        <w:tcPr>
          <w:tcW w:w="625" w:type="pct"/>
          <w:gridSpan w:val="2"/>
          <w:shd w:val="clear" w:color="auto" w:fill="auto"/>
        </w:tcPr>
        <w:p w:rsidR="009E4015" w:rsidRPr="00D94637" w:rsidRDefault="009E4015" w:rsidP="00D94637">
          <w:pPr>
            <w:pStyle w:val="FooterText"/>
            <w:jc w:val="right"/>
            <w:rPr>
              <w:sz w:val="16"/>
            </w:rPr>
          </w:pPr>
          <w:r>
            <w:rPr>
              <w:b/>
              <w:position w:val="-4"/>
              <w:sz w:val="36"/>
            </w:rPr>
            <w:t>BG</w:t>
          </w:r>
        </w:p>
      </w:tc>
    </w:tr>
    <w:bookmarkEnd w:id="2"/>
  </w:tbl>
  <w:p w:rsidR="00775596" w:rsidRPr="009E4015" w:rsidRDefault="00775596" w:rsidP="009E4015">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9E4015" w:rsidRPr="00D94637" w:rsidTr="009E4015">
      <w:trPr>
        <w:jc w:val="center"/>
      </w:trPr>
      <w:tc>
        <w:tcPr>
          <w:tcW w:w="5000" w:type="pct"/>
          <w:gridSpan w:val="7"/>
          <w:shd w:val="clear" w:color="auto" w:fill="auto"/>
          <w:tcMar>
            <w:top w:w="57" w:type="dxa"/>
          </w:tcMar>
        </w:tcPr>
        <w:p w:rsidR="009E4015" w:rsidRPr="00D94637" w:rsidRDefault="009E4015" w:rsidP="00D94637">
          <w:pPr>
            <w:pStyle w:val="FooterText"/>
            <w:pBdr>
              <w:top w:val="single" w:sz="4" w:space="1" w:color="auto"/>
            </w:pBdr>
            <w:spacing w:before="200"/>
            <w:rPr>
              <w:sz w:val="2"/>
              <w:szCs w:val="2"/>
            </w:rPr>
          </w:pPr>
        </w:p>
      </w:tc>
    </w:tr>
    <w:tr w:rsidR="009E4015" w:rsidRPr="00B310DC" w:rsidTr="009E4015">
      <w:trPr>
        <w:jc w:val="center"/>
      </w:trPr>
      <w:tc>
        <w:tcPr>
          <w:tcW w:w="2500" w:type="pct"/>
          <w:gridSpan w:val="2"/>
          <w:shd w:val="clear" w:color="auto" w:fill="auto"/>
          <w:tcMar>
            <w:top w:w="0" w:type="dxa"/>
          </w:tcMar>
        </w:tcPr>
        <w:p w:rsidR="009E4015" w:rsidRPr="00AD7BF2" w:rsidRDefault="009E4015" w:rsidP="004F54B2">
          <w:pPr>
            <w:pStyle w:val="FooterText"/>
          </w:pPr>
          <w:r>
            <w:t>7060/15</w:t>
          </w:r>
          <w:r w:rsidRPr="002511D8">
            <w:t xml:space="preserve"> </w:t>
          </w:r>
          <w:r>
            <w:t>ADD 1</w:t>
          </w:r>
        </w:p>
      </w:tc>
      <w:tc>
        <w:tcPr>
          <w:tcW w:w="625" w:type="pct"/>
          <w:shd w:val="clear" w:color="auto" w:fill="auto"/>
          <w:tcMar>
            <w:top w:w="0" w:type="dxa"/>
          </w:tcMar>
        </w:tcPr>
        <w:p w:rsidR="009E4015" w:rsidRPr="00AD7BF2" w:rsidRDefault="009E4015" w:rsidP="00D94637">
          <w:pPr>
            <w:pStyle w:val="FooterText"/>
            <w:jc w:val="center"/>
          </w:pPr>
        </w:p>
      </w:tc>
      <w:tc>
        <w:tcPr>
          <w:tcW w:w="1287" w:type="pct"/>
          <w:gridSpan w:val="3"/>
          <w:shd w:val="clear" w:color="auto" w:fill="auto"/>
          <w:tcMar>
            <w:top w:w="0" w:type="dxa"/>
          </w:tcMar>
        </w:tcPr>
        <w:p w:rsidR="009E4015" w:rsidRPr="002511D8" w:rsidRDefault="009E4015" w:rsidP="00D94637">
          <w:pPr>
            <w:pStyle w:val="FooterText"/>
            <w:jc w:val="center"/>
          </w:pPr>
          <w:r>
            <w:t>mgt/MC/ags</w:t>
          </w:r>
        </w:p>
      </w:tc>
      <w:tc>
        <w:tcPr>
          <w:tcW w:w="588" w:type="pct"/>
          <w:shd w:val="clear" w:color="auto" w:fill="auto"/>
          <w:tcMar>
            <w:top w:w="0" w:type="dxa"/>
          </w:tcMar>
        </w:tcPr>
        <w:p w:rsidR="009E4015" w:rsidRPr="00B310DC" w:rsidRDefault="009E4015"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9E4015" w:rsidRPr="00D94637" w:rsidTr="009E4015">
      <w:trPr>
        <w:jc w:val="center"/>
      </w:trPr>
      <w:tc>
        <w:tcPr>
          <w:tcW w:w="1774" w:type="pct"/>
          <w:shd w:val="clear" w:color="auto" w:fill="auto"/>
        </w:tcPr>
        <w:p w:rsidR="009E4015" w:rsidRPr="00AD7BF2" w:rsidRDefault="009E4015" w:rsidP="00D94637">
          <w:pPr>
            <w:pStyle w:val="FooterText"/>
            <w:spacing w:before="40"/>
          </w:pPr>
        </w:p>
      </w:tc>
      <w:tc>
        <w:tcPr>
          <w:tcW w:w="1455" w:type="pct"/>
          <w:gridSpan w:val="3"/>
          <w:shd w:val="clear" w:color="auto" w:fill="auto"/>
        </w:tcPr>
        <w:p w:rsidR="009E4015" w:rsidRPr="00AD7BF2" w:rsidRDefault="009E4015" w:rsidP="00D204D6">
          <w:pPr>
            <w:pStyle w:val="FooterText"/>
            <w:spacing w:before="40"/>
            <w:jc w:val="center"/>
          </w:pPr>
          <w:r>
            <w:t>DPG</w:t>
          </w:r>
        </w:p>
      </w:tc>
      <w:tc>
        <w:tcPr>
          <w:tcW w:w="1147" w:type="pct"/>
          <w:shd w:val="clear" w:color="auto" w:fill="auto"/>
        </w:tcPr>
        <w:p w:rsidR="009E4015" w:rsidRPr="00D94637" w:rsidRDefault="009E4015" w:rsidP="00D94637">
          <w:pPr>
            <w:pStyle w:val="FooterText"/>
            <w:jc w:val="right"/>
            <w:rPr>
              <w:b/>
              <w:position w:val="-4"/>
              <w:sz w:val="36"/>
            </w:rPr>
          </w:pPr>
        </w:p>
      </w:tc>
      <w:tc>
        <w:tcPr>
          <w:tcW w:w="625" w:type="pct"/>
          <w:gridSpan w:val="2"/>
          <w:shd w:val="clear" w:color="auto" w:fill="auto"/>
        </w:tcPr>
        <w:p w:rsidR="009E4015" w:rsidRPr="00D94637" w:rsidRDefault="009E4015" w:rsidP="00D94637">
          <w:pPr>
            <w:pStyle w:val="FooterText"/>
            <w:jc w:val="right"/>
            <w:rPr>
              <w:sz w:val="16"/>
            </w:rPr>
          </w:pPr>
          <w:r>
            <w:rPr>
              <w:b/>
              <w:position w:val="-4"/>
              <w:sz w:val="36"/>
            </w:rPr>
            <w:t>BG</w:t>
          </w:r>
        </w:p>
      </w:tc>
    </w:tr>
  </w:tbl>
  <w:p w:rsidR="00775596" w:rsidRPr="009E4015" w:rsidRDefault="00775596" w:rsidP="009E4015">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596" w:rsidRDefault="00775596" w:rsidP="00775596">
      <w:r>
        <w:separator/>
      </w:r>
    </w:p>
  </w:footnote>
  <w:footnote w:type="continuationSeparator" w:id="0">
    <w:p w:rsidR="00775596" w:rsidRDefault="00775596" w:rsidP="00775596">
      <w:r>
        <w:continuationSeparator/>
      </w:r>
    </w:p>
  </w:footnote>
  <w:footnote w:id="1">
    <w:p w:rsidR="00D07CC1" w:rsidRPr="00555D80" w:rsidRDefault="00D07CC1" w:rsidP="00D07CC1">
      <w:pPr>
        <w:pStyle w:val="FootnoteText"/>
        <w:rPr>
          <w:lang w:val="en-US"/>
        </w:rPr>
      </w:pPr>
      <w:r>
        <w:rPr>
          <w:rStyle w:val="FootnoteReference"/>
        </w:rPr>
        <w:footnoteRef/>
      </w:r>
      <w:r>
        <w:tab/>
        <w:t>Обсъждания на законодателни актове на Съюза (член 16, параграф 8 от Договора за Европейския съюз), други обсъждания, открити за обществеността, и открити дебати (член 8 от Процедурния правилник на Съвета).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B19" w:rsidRPr="009E4015" w:rsidRDefault="00821B19" w:rsidP="009E40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B19" w:rsidRPr="009E4015" w:rsidRDefault="00821B19" w:rsidP="009E4015">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B19" w:rsidRPr="009E4015" w:rsidRDefault="00821B19" w:rsidP="009E4015">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6E47CE"/>
    <w:lvl w:ilvl="0">
      <w:start w:val="1"/>
      <w:numFmt w:val="decimal"/>
      <w:lvlText w:val="%1."/>
      <w:lvlJc w:val="left"/>
      <w:pPr>
        <w:tabs>
          <w:tab w:val="num" w:pos="1492"/>
        </w:tabs>
        <w:ind w:left="1492" w:hanging="360"/>
      </w:pPr>
    </w:lvl>
  </w:abstractNum>
  <w:abstractNum w:abstractNumId="1">
    <w:nsid w:val="FFFFFF7D"/>
    <w:multiLevelType w:val="singleLevel"/>
    <w:tmpl w:val="65BE98C6"/>
    <w:lvl w:ilvl="0">
      <w:start w:val="1"/>
      <w:numFmt w:val="decimal"/>
      <w:lvlText w:val="%1."/>
      <w:lvlJc w:val="left"/>
      <w:pPr>
        <w:tabs>
          <w:tab w:val="num" w:pos="1209"/>
        </w:tabs>
        <w:ind w:left="1209" w:hanging="360"/>
      </w:pPr>
    </w:lvl>
  </w:abstractNum>
  <w:abstractNum w:abstractNumId="2">
    <w:nsid w:val="FFFFFF7E"/>
    <w:multiLevelType w:val="singleLevel"/>
    <w:tmpl w:val="F5929298"/>
    <w:lvl w:ilvl="0">
      <w:start w:val="1"/>
      <w:numFmt w:val="decimal"/>
      <w:lvlText w:val="%1."/>
      <w:lvlJc w:val="left"/>
      <w:pPr>
        <w:tabs>
          <w:tab w:val="num" w:pos="926"/>
        </w:tabs>
        <w:ind w:left="926" w:hanging="360"/>
      </w:pPr>
    </w:lvl>
  </w:abstractNum>
  <w:abstractNum w:abstractNumId="3">
    <w:nsid w:val="FFFFFF7F"/>
    <w:multiLevelType w:val="singleLevel"/>
    <w:tmpl w:val="C96A9816"/>
    <w:lvl w:ilvl="0">
      <w:start w:val="1"/>
      <w:numFmt w:val="decimal"/>
      <w:lvlText w:val="%1."/>
      <w:lvlJc w:val="left"/>
      <w:pPr>
        <w:tabs>
          <w:tab w:val="num" w:pos="643"/>
        </w:tabs>
        <w:ind w:left="643" w:hanging="360"/>
      </w:pPr>
    </w:lvl>
  </w:abstractNum>
  <w:abstractNum w:abstractNumId="4">
    <w:nsid w:val="FFFFFF80"/>
    <w:multiLevelType w:val="singleLevel"/>
    <w:tmpl w:val="E96C6AD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461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504A85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3ACCD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388EC32"/>
    <w:lvl w:ilvl="0">
      <w:start w:val="1"/>
      <w:numFmt w:val="decimal"/>
      <w:lvlText w:val="%1."/>
      <w:lvlJc w:val="left"/>
      <w:pPr>
        <w:tabs>
          <w:tab w:val="num" w:pos="360"/>
        </w:tabs>
        <w:ind w:left="360" w:hanging="360"/>
      </w:pPr>
    </w:lvl>
  </w:abstractNum>
  <w:abstractNum w:abstractNumId="9">
    <w:nsid w:val="FFFFFF89"/>
    <w:multiLevelType w:val="singleLevel"/>
    <w:tmpl w:val="B868EB04"/>
    <w:lvl w:ilvl="0">
      <w:start w:val="1"/>
      <w:numFmt w:val="bullet"/>
      <w:lvlText w:val=""/>
      <w:lvlJc w:val="left"/>
      <w:pPr>
        <w:tabs>
          <w:tab w:val="num" w:pos="360"/>
        </w:tabs>
        <w:ind w:left="360" w:hanging="360"/>
      </w:pPr>
      <w:rPr>
        <w:rFonts w:ascii="Symbol" w:hAnsi="Symbol" w:hint="default"/>
      </w:rPr>
    </w:lvl>
  </w:abstractNum>
  <w:abstractNum w:abstractNumId="1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1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A793794"/>
    <w:multiLevelType w:val="multilevel"/>
    <w:tmpl w:val="EC68FEFC"/>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15">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6">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17">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8">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20">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21">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22">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23">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24">
    <w:nsid w:val="54D83456"/>
    <w:multiLevelType w:val="multilevel"/>
    <w:tmpl w:val="8CAE848E"/>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26">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27">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8">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29">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30">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22"/>
  </w:num>
  <w:num w:numId="2">
    <w:abstractNumId w:val="29"/>
  </w:num>
  <w:num w:numId="3">
    <w:abstractNumId w:val="16"/>
  </w:num>
  <w:num w:numId="4">
    <w:abstractNumId w:val="25"/>
  </w:num>
  <w:num w:numId="5">
    <w:abstractNumId w:val="14"/>
  </w:num>
  <w:num w:numId="6">
    <w:abstractNumId w:val="30"/>
  </w:num>
  <w:num w:numId="7">
    <w:abstractNumId w:val="21"/>
  </w:num>
  <w:num w:numId="8">
    <w:abstractNumId w:val="23"/>
  </w:num>
  <w:num w:numId="9">
    <w:abstractNumId w:val="26"/>
  </w:num>
  <w:num w:numId="10">
    <w:abstractNumId w:val="20"/>
  </w:num>
  <w:num w:numId="11">
    <w:abstractNumId w:val="11"/>
  </w:num>
  <w:num w:numId="12">
    <w:abstractNumId w:val="27"/>
  </w:num>
  <w:num w:numId="13">
    <w:abstractNumId w:val="19"/>
  </w:num>
  <w:num w:numId="14">
    <w:abstractNumId w:val="15"/>
  </w:num>
  <w:num w:numId="15">
    <w:abstractNumId w:val="28"/>
  </w:num>
  <w:num w:numId="16">
    <w:abstractNumId w:val="17"/>
  </w:num>
  <w:num w:numId="17">
    <w:abstractNumId w:val="10"/>
  </w:num>
  <w:num w:numId="18">
    <w:abstractNumId w:val="12"/>
  </w:num>
  <w:num w:numId="19">
    <w:abstractNumId w:val="1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4.4&quot; technicalblockguid=&quot;7bb637ec-0311-43b3-90f1-5dd2275897fd&quot;&gt;_x000d__x000a_  &lt;metadata key=&quot;md_DocumentLanguages&quot; translate=&quot;false&quot;&gt;_x000d__x000a_    &lt;basicdatatypelist&gt;_x000d__x000a_      &lt;language key=&quot;BG&quot; text=&quot;BG&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 translate=&quot;false&quot;&gt;_x000d__x000a_    &lt;basicdatatype&gt;_x000d__x000a_      &lt;heading key=&quot;uh_49&quot; text=&quot;&amp;#1055;&amp;#1056;&amp;#1054;&amp;#1045;&amp;#1050;&amp;#1058; &amp;#1047;&amp;#1040; &amp;#1055;&amp;#1056;&amp;#1054;&amp;#1058;&amp;#1054;&amp;#1050;&amp;#1054;&amp;#1051;&quot; /&gt;_x000d__x000a_    &lt;/basicdatatype&gt;_x000d__x000a_  &lt;/metadata&gt;_x000d__x000a_  &lt;metadata key=&quot;md_HeadingText&quot; translate=&quot;false&quot;&gt;_x000d__x000a_    &lt;headingtext text=&quot;&amp;#1055;&amp;#1056;&amp;#1054;&amp;#1045;&amp;#1050;&amp;#1058; &amp;#1047;&amp;#1040; &amp;#1055;&amp;#1056;&amp;#1054;&amp;#1058;&amp;#1054;&amp;#1050;&amp;#1054;&amp;#1051;&quot;&gt;_x000d__x000a_      &lt;formattedtext&gt;_x000d__x000a_        &lt;xaml text=&quot;&amp;#1055;&amp;#1056;&amp;#1054;&amp;#1045;&amp;#1050;&amp;#1058; &amp;#1047;&amp;#1040; &amp;#1055;&amp;#1056;&amp;#1054;&amp;#1058;&amp;#1054;&amp;#1050;&amp;#1054;&amp;#1051;&quot;&gt;&amp;lt;FlowDocument xmlns=&quot;http://schemas.microsoft.com/winfx/2006/xaml/presentation&quot;&amp;gt;&amp;lt;Paragraph&amp;gt;&amp;#1055;&amp;#1056;&amp;#1054;&amp;#1045;&amp;#1050;&amp;#1058; &amp;#1047;&amp;#1040; &amp;#1055;&amp;#1056;&amp;#1054;&amp;#1058;&amp;#1054;&amp;#1050;&amp;#1054;&amp;#1051;&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7&quot; text=&quot;Not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 translate=&quot;false&quot;&gt;_x000d__x000a_    &lt;basicdatatype&gt;_x000d__x000a_      &lt;framework key=&quot;if_01&quot; text=&quot;&amp;#1057;&amp;#1098;&amp;#1074;&amp;#1077;&amp;#1090; &amp;#1085;&amp;#1072; &amp;#1045;&amp;#1074;&amp;#1088;&amp;#1086;&amp;#1087;&amp;#1077;&amp;#1081;&amp;#1089;&amp;#1082;&amp;#1080;&amp;#1103; &amp;#1089;&amp;#1098;&amp;#1102;&amp;#1079;&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loc_01&quot; text=&quot;&amp;#1041;&amp;#1088;&amp;#1102;&amp;#1082;&amp;#1089;&amp;#1077;&amp;#1083;&quot; /&gt;_x000d__x000a_    &lt;/basicdatatype&gt;_x000d__x000a_  &lt;/metadata&gt;_x000d__x000a_  &lt;metadata key=&quot;md_DocumentDate&quot; translate=&quot;false&quot;&gt;_x000d__x000a_    &lt;text&gt;2015-03-27&lt;/text&gt;_x000d__x000a_  &lt;/metadata&gt;_x000d__x000a_  &lt;metadata key=&quot;md_Prefix&quot; translate=&quot;false&quot;&gt;_x000d__x000a_    &lt;text&gt;&lt;/text&gt;_x000d__x000a_  &lt;/metadata&gt;_x000d__x000a_  &lt;metadata key=&quot;md_DocumentNumber&quot; translate=&quot;false&quot;&gt;_x000d__x000a_    &lt;text&gt;7060&lt;/text&gt;_x000d__x000a_  &lt;/metadata&gt;_x000d__x000a_  &lt;metadata key=&quot;md_YearDocumentNumber&quot; translate=&quot;false&quot;&gt;_x000d__x000a_    &lt;text&gt;2015&lt;/text&gt;_x000d__x000a_  &lt;/metadata&gt;_x000d__x000a_  &lt;metadata key=&quot;md_Suffixes&quot; translate=&quot;false&quot;&gt;_x000d__x000a_    &lt;text&gt;ADD 1&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dis_01&quot; text=&quot;PUBLIC&quot; /&gt;_x000d__x000a_    &lt;/basicdatatype&gt;_x000d__x000a_  &lt;/metadata&gt;_x000d__x000a_  &lt;metadata key=&quot;md_SubjectCodes&quot; translate=&quot;false&quot;&gt;_x000d__x000a_    &lt;textlist&gt;_x000d__x000a_      &lt;text&gt;PV CONS 12&lt;/text&gt;_x000d__x000a_      &lt;text&gt;ECOFIN 202&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 translate=&quot;false&quot;&gt;_x000d__x000a_    &lt;basicdatatype&gt;_x000d__x000a_      &lt;typeofheading key=&quot;typeofhead_14&quot; text=&quot;Draft - ADD&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375-&amp;#1086; &amp;#1079;&amp;#1072;&amp;#1089;&amp;#1077;&amp;#1076;&amp;#1072;&amp;#1085;&amp;#1080;&amp;#1077; &amp;#1085;&amp;#1072; &amp;#1057;&amp;#1098;&amp;#1074;&amp;#1077;&amp;#1090;&amp;#1072; &amp;#1085;&amp;#1072; &amp;#1045;&amp;#1074;&amp;#1088;&amp;#1086;&amp;#1087;&amp;#1077;&amp;#1081;&amp;#1089;&amp;#1082;&amp;#1080;&amp;#1103; &amp;#1089;&amp;#1098;&amp;#1102;&amp;#1079; (&amp;#1048;&amp;#1050;&amp;#1054;&amp;#1053;&amp;#1054;&amp;#1052;&amp;#1048;&amp;#1063;&amp;#1045;&amp;#1057;&amp;#1050;&amp;#1048; &amp;#1048; &amp;#1060;&amp;#1048;&amp;#1053;&amp;#1040;&amp;#1053;&amp;#1057;&amp;#1054;&amp;#1042;&amp;#1048; &amp;#1042;&amp;#1066;&amp;#1055;&amp;#1056;&amp;#1054;&amp;#1057;&amp;#1048;), &amp;#1087;&amp;#1088;&amp;#1086;&amp;#1074;&amp;#1077;&amp;#1076;&amp;#1077;&amp;#1085;&amp;#1086; &amp;#1074; &amp;#1041;&amp;#1088;&amp;#1102;&amp;#1082;&amp;#1089;&amp;#1077;&amp;#1083; &amp;#1085;&amp;#1072; 10 &amp;#1084;&amp;#1072;&amp;#1088;&amp;#1090; 2015 &amp;#1075;.&quot;&gt;&amp;lt;FlowDocument FontFamily=&quot;Times New Roman&quot; FontSize=&quot;16&quot; PageWidth=&quot;377&quot; PagePadding=&quot;0,0,0,0&quot; AllowDrop=&quot;False&quot; NumberSubstitution.CultureSource=&quot;User&quot; xmlns=&quot;http://schemas.microsoft.com/winfx/2006/xaml/presentation&quot; xmlns:x=&quot;http://schemas.microsoft.com/winfx/2006/xaml&quot;&amp;gt;&amp;lt;Paragraph FontFamily=&quot;Georgia&quot; NumberSubstitution.CultureSource=&quot;Text&quot;&amp;gt;&amp;lt;Run FontFamily=&quot;Times New Roman&quot; FontWeight=&quot;Bold&quot; xml:space=&quot;preserve&quot;&amp;gt;3375-&amp;#1086; &amp;lt;/Run&amp;gt;&amp;lt;Run FontFamily=&quot;Times New Roman&quot; xml:space=&quot;preserve&quot;&amp;gt;&amp;#1079;&amp;#1072;&amp;#1089;&amp;#1077;&amp;#1076;&amp;#1072;&amp;#1085;&amp;#1080;&amp;#1077; &amp;#1085;&amp;#1072; &amp;#1057;&amp;#1098;&amp;#1074;&amp;#1077;&amp;#1090;&amp;#1072; &amp;#1085;&amp;#1072; &amp;#1045;&amp;#1074;&amp;#1088;&amp;#1086;&amp;#1087;&amp;#1077;&amp;#1081;&amp;#1089;&amp;#1082;&amp;#1080;&amp;#1103; &amp;#1089;&amp;#1098;&amp;#1102;&amp;#1079; &amp;lt;/Run&amp;gt;&amp;lt;Run FontFamily=&quot;Times New Roman&quot; FontWeight=&quot;Bold&quot;&amp;gt;(&amp;#1048;&amp;#1050;&amp;#1054;&amp;#1053;&amp;#1054;&amp;#1052;&amp;#1048;&amp;#1063;&amp;#1045;&amp;#1057;&amp;#1050;&amp;#1048; &amp;#1048; &amp;#1060;&amp;#1048;&amp;#1053;&amp;#1040;&amp;#1053;&amp;#1057;&amp;#1054;&amp;#1042;&amp;#1048; &amp;#1042;&amp;#1066;&amp;#1055;&amp;#1056;&amp;#1054;&amp;#1057;&amp;#1048;&amp;lt;/Run&amp;gt;&amp;lt;Run FontFamily=&quot;Times New Roman&quot;&amp;gt;), &amp;#1087;&amp;#1088;&amp;#1086;&amp;#1074;&amp;#1077;&amp;#1076;&amp;#1077;&amp;#1085;&amp;#1086; &amp;#1074; &amp;#1041;&amp;#1088;&amp;#1102;&amp;#1082;&amp;#1089;&amp;#1077;&amp;#1083; &amp;#1085;&amp;#1072; 10 &amp;#1084;&amp;#1072;&amp;#1088;&amp;#1090; 2015 &amp;#1075;.&amp;lt;/Run&amp;gt;&amp;lt;/Paragraph&amp;gt;&amp;lt;/FlowDocument&amp;gt;&lt;/xaml&gt;_x000d__x000a_  &lt;/metadata&gt;_x000d__x000a_  &lt;metadata key=&quot;md_SubjectFootnote&quot; /&gt;_x000d__x000a_  &lt;metadata key=&quot;md_DG&quot; translate=&quot;false&quot;&gt;_x000d__x000a_    &lt;text&gt;DPG&lt;/text&gt;_x000d__x000a_  &lt;/metadata&gt;_x000d__x000a_  &lt;metadata key=&quot;md_Initials&quot; translate=&quot;false&quot;&gt;_x000d__x000a_    &lt;text&gt;mgt/MC/ags&lt;/text&gt;_x000d__x000a_  &lt;/metadata&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2015&lt;/text&gt;_x000d__x000a_  &lt;/metadata&gt;_x000d__x000a_  &lt;metadata key=&quot;md_Rectif_Source2_Suffixes&quot; translate=&quot;false&quot;&gt;_x000d__x000a_    &lt;text&gt;&lt;/text&gt;_x000d__x000a_  &lt;/metadata&gt;_x000d__x000a_  &lt;metadata key=&quot;md_CoverPageDocWithCouncilFooter&quot; translate=&quot;false&quot;&gt;_x000d__x000a_    &lt;text&gt;false&lt;/text&gt;_x000d__x000a_  &lt;/metadata&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AGENDA"/>
    <w:docVar w:name="LW_DocType" w:val="DW_AGENDA"/>
    <w:docVar w:name="VSSDB_IniPath" w:val="\\at100\user\wovo\SEILEG\vss\srcsafe.ini"/>
    <w:docVar w:name="VSSDB_ProjectPath" w:val="$/DocuWrite/DOT/DW_AGENDA"/>
  </w:docVars>
  <w:rsids>
    <w:rsidRoot w:val="00775596"/>
    <w:rsid w:val="00010C1D"/>
    <w:rsid w:val="0009656C"/>
    <w:rsid w:val="00165755"/>
    <w:rsid w:val="00182F2F"/>
    <w:rsid w:val="002A2AE8"/>
    <w:rsid w:val="003C6E8B"/>
    <w:rsid w:val="0051203A"/>
    <w:rsid w:val="005157F5"/>
    <w:rsid w:val="00624427"/>
    <w:rsid w:val="0063379B"/>
    <w:rsid w:val="006916A4"/>
    <w:rsid w:val="006A38C5"/>
    <w:rsid w:val="006C1AD4"/>
    <w:rsid w:val="006E33E2"/>
    <w:rsid w:val="006F4741"/>
    <w:rsid w:val="0075756A"/>
    <w:rsid w:val="00775596"/>
    <w:rsid w:val="00821B19"/>
    <w:rsid w:val="00825503"/>
    <w:rsid w:val="008826F8"/>
    <w:rsid w:val="009169B7"/>
    <w:rsid w:val="009357CB"/>
    <w:rsid w:val="009E4015"/>
    <w:rsid w:val="00A469D7"/>
    <w:rsid w:val="00AB136C"/>
    <w:rsid w:val="00AB5BFD"/>
    <w:rsid w:val="00BE1373"/>
    <w:rsid w:val="00C477EA"/>
    <w:rsid w:val="00D07CC1"/>
    <w:rsid w:val="00D451E4"/>
    <w:rsid w:val="00DB4000"/>
    <w:rsid w:val="00E514CD"/>
    <w:rsid w:val="00E87F4B"/>
    <w:rsid w:val="00EC113C"/>
    <w:rsid w:val="00F7712C"/>
    <w:rsid w:val="00FB2781"/>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6244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2442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2442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2442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link w:val="FootnoteTextChar"/>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6E33E2"/>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link w:val="Text1Char"/>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link w:val="Text3Char"/>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link w:val="PointManualChar"/>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775596"/>
    <w:pPr>
      <w:spacing w:after="440"/>
      <w:ind w:left="-1134" w:right="-1134"/>
    </w:pPr>
    <w:rPr>
      <w:sz w:val="2"/>
    </w:rPr>
  </w:style>
  <w:style w:type="character" w:customStyle="1" w:styleId="TechnicalBlockChar">
    <w:name w:val="Technical Block Char"/>
    <w:basedOn w:val="DefaultParagraphFont"/>
    <w:link w:val="TechnicalBlock"/>
    <w:rsid w:val="00775596"/>
    <w:rPr>
      <w:sz w:val="24"/>
      <w:szCs w:val="24"/>
      <w:lang w:val="bg-BG" w:eastAsia="bg-BG"/>
    </w:rPr>
  </w:style>
  <w:style w:type="character" w:customStyle="1" w:styleId="HeaderCouncilLargeChar">
    <w:name w:val="Header Council Large Char"/>
    <w:basedOn w:val="TechnicalBlockChar"/>
    <w:link w:val="HeaderCouncilLarge"/>
    <w:rsid w:val="00775596"/>
    <w:rPr>
      <w:sz w:val="2"/>
      <w:szCs w:val="24"/>
      <w:lang w:val="bg-BG" w:eastAsia="bg-BG"/>
    </w:rPr>
  </w:style>
  <w:style w:type="paragraph" w:customStyle="1" w:styleId="FooterText">
    <w:name w:val="Footer Text"/>
    <w:basedOn w:val="Normal"/>
    <w:rsid w:val="00775596"/>
  </w:style>
  <w:style w:type="character" w:customStyle="1" w:styleId="FootnoteTextChar">
    <w:name w:val="Footnote Text Char"/>
    <w:basedOn w:val="DefaultParagraphFont"/>
    <w:link w:val="FootnoteText"/>
    <w:rsid w:val="00D07CC1"/>
    <w:rPr>
      <w:sz w:val="24"/>
      <w:lang w:val="bg-BG" w:eastAsia="bg-BG"/>
    </w:rPr>
  </w:style>
  <w:style w:type="character" w:customStyle="1" w:styleId="PointManualChar">
    <w:name w:val="Point Manual Char"/>
    <w:link w:val="PointManual"/>
    <w:locked/>
    <w:rsid w:val="00D07CC1"/>
    <w:rPr>
      <w:sz w:val="24"/>
      <w:szCs w:val="24"/>
      <w:lang w:val="bg-BG" w:eastAsia="bg-BG"/>
    </w:rPr>
  </w:style>
  <w:style w:type="character" w:customStyle="1" w:styleId="Text3Char">
    <w:name w:val="Text 3 Char"/>
    <w:link w:val="Text3"/>
    <w:locked/>
    <w:rsid w:val="00D07CC1"/>
    <w:rPr>
      <w:sz w:val="24"/>
      <w:szCs w:val="24"/>
      <w:lang w:val="bg-BG" w:eastAsia="bg-BG"/>
    </w:rPr>
  </w:style>
  <w:style w:type="character" w:customStyle="1" w:styleId="Text1Char">
    <w:name w:val="Text 1 Char"/>
    <w:link w:val="Text1"/>
    <w:locked/>
    <w:rsid w:val="00D07CC1"/>
    <w:rPr>
      <w:sz w:val="24"/>
      <w:szCs w:val="24"/>
      <w:lang w:val="bg-BG" w:eastAsia="bg-BG"/>
    </w:rPr>
  </w:style>
  <w:style w:type="character" w:customStyle="1" w:styleId="Heading1Char">
    <w:name w:val="Heading 1 Char"/>
    <w:basedOn w:val="DefaultParagraphFont"/>
    <w:link w:val="Heading1"/>
    <w:uiPriority w:val="9"/>
    <w:rsid w:val="00624427"/>
    <w:rPr>
      <w:rFonts w:asciiTheme="majorHAnsi" w:eastAsiaTheme="majorEastAsia" w:hAnsiTheme="majorHAnsi" w:cstheme="majorBidi"/>
      <w:b/>
      <w:bCs/>
      <w:color w:val="365F91" w:themeColor="accent1" w:themeShade="BF"/>
      <w:sz w:val="28"/>
      <w:szCs w:val="28"/>
      <w:lang w:val="bg-BG" w:eastAsia="bg-BG"/>
    </w:rPr>
  </w:style>
  <w:style w:type="character" w:customStyle="1" w:styleId="Heading2Char">
    <w:name w:val="Heading 2 Char"/>
    <w:basedOn w:val="DefaultParagraphFont"/>
    <w:link w:val="Heading2"/>
    <w:uiPriority w:val="9"/>
    <w:semiHidden/>
    <w:rsid w:val="00624427"/>
    <w:rPr>
      <w:rFonts w:asciiTheme="majorHAnsi" w:eastAsiaTheme="majorEastAsia" w:hAnsiTheme="majorHAnsi" w:cstheme="majorBidi"/>
      <w:b/>
      <w:bCs/>
      <w:color w:val="4F81BD" w:themeColor="accent1"/>
      <w:sz w:val="26"/>
      <w:szCs w:val="26"/>
      <w:lang w:val="bg-BG" w:eastAsia="bg-BG"/>
    </w:rPr>
  </w:style>
  <w:style w:type="character" w:customStyle="1" w:styleId="Heading3Char">
    <w:name w:val="Heading 3 Char"/>
    <w:basedOn w:val="DefaultParagraphFont"/>
    <w:link w:val="Heading3"/>
    <w:uiPriority w:val="9"/>
    <w:semiHidden/>
    <w:rsid w:val="00624427"/>
    <w:rPr>
      <w:rFonts w:asciiTheme="majorHAnsi" w:eastAsiaTheme="majorEastAsia" w:hAnsiTheme="majorHAnsi" w:cstheme="majorBidi"/>
      <w:b/>
      <w:bCs/>
      <w:color w:val="4F81BD" w:themeColor="accent1"/>
      <w:sz w:val="24"/>
      <w:szCs w:val="24"/>
      <w:lang w:val="bg-BG" w:eastAsia="bg-BG"/>
    </w:rPr>
  </w:style>
  <w:style w:type="character" w:customStyle="1" w:styleId="Heading4Char">
    <w:name w:val="Heading 4 Char"/>
    <w:basedOn w:val="DefaultParagraphFont"/>
    <w:link w:val="Heading4"/>
    <w:uiPriority w:val="9"/>
    <w:semiHidden/>
    <w:rsid w:val="00624427"/>
    <w:rPr>
      <w:rFonts w:asciiTheme="majorHAnsi" w:eastAsiaTheme="majorEastAsia" w:hAnsiTheme="majorHAnsi" w:cstheme="majorBidi"/>
      <w:b/>
      <w:bCs/>
      <w:i/>
      <w:iCs/>
      <w:color w:val="4F81BD" w:themeColor="accent1"/>
      <w:sz w:val="24"/>
      <w:szCs w:val="24"/>
      <w:lang w:val="bg-BG" w:eastAsia="bg-BG"/>
    </w:r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6244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2442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2442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2442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link w:val="FootnoteTextChar"/>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6E33E2"/>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link w:val="Text1Char"/>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link w:val="Text3Char"/>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link w:val="PointManualChar"/>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775596"/>
    <w:pPr>
      <w:spacing w:after="440"/>
      <w:ind w:left="-1134" w:right="-1134"/>
    </w:pPr>
    <w:rPr>
      <w:sz w:val="2"/>
    </w:rPr>
  </w:style>
  <w:style w:type="character" w:customStyle="1" w:styleId="TechnicalBlockChar">
    <w:name w:val="Technical Block Char"/>
    <w:basedOn w:val="DefaultParagraphFont"/>
    <w:link w:val="TechnicalBlock"/>
    <w:rsid w:val="00775596"/>
    <w:rPr>
      <w:sz w:val="24"/>
      <w:szCs w:val="24"/>
      <w:lang w:val="bg-BG" w:eastAsia="bg-BG"/>
    </w:rPr>
  </w:style>
  <w:style w:type="character" w:customStyle="1" w:styleId="HeaderCouncilLargeChar">
    <w:name w:val="Header Council Large Char"/>
    <w:basedOn w:val="TechnicalBlockChar"/>
    <w:link w:val="HeaderCouncilLarge"/>
    <w:rsid w:val="00775596"/>
    <w:rPr>
      <w:sz w:val="2"/>
      <w:szCs w:val="24"/>
      <w:lang w:val="bg-BG" w:eastAsia="bg-BG"/>
    </w:rPr>
  </w:style>
  <w:style w:type="paragraph" w:customStyle="1" w:styleId="FooterText">
    <w:name w:val="Footer Text"/>
    <w:basedOn w:val="Normal"/>
    <w:rsid w:val="00775596"/>
  </w:style>
  <w:style w:type="character" w:customStyle="1" w:styleId="FootnoteTextChar">
    <w:name w:val="Footnote Text Char"/>
    <w:basedOn w:val="DefaultParagraphFont"/>
    <w:link w:val="FootnoteText"/>
    <w:rsid w:val="00D07CC1"/>
    <w:rPr>
      <w:sz w:val="24"/>
      <w:lang w:val="bg-BG" w:eastAsia="bg-BG"/>
    </w:rPr>
  </w:style>
  <w:style w:type="character" w:customStyle="1" w:styleId="PointManualChar">
    <w:name w:val="Point Manual Char"/>
    <w:link w:val="PointManual"/>
    <w:locked/>
    <w:rsid w:val="00D07CC1"/>
    <w:rPr>
      <w:sz w:val="24"/>
      <w:szCs w:val="24"/>
      <w:lang w:val="bg-BG" w:eastAsia="bg-BG"/>
    </w:rPr>
  </w:style>
  <w:style w:type="character" w:customStyle="1" w:styleId="Text3Char">
    <w:name w:val="Text 3 Char"/>
    <w:link w:val="Text3"/>
    <w:locked/>
    <w:rsid w:val="00D07CC1"/>
    <w:rPr>
      <w:sz w:val="24"/>
      <w:szCs w:val="24"/>
      <w:lang w:val="bg-BG" w:eastAsia="bg-BG"/>
    </w:rPr>
  </w:style>
  <w:style w:type="character" w:customStyle="1" w:styleId="Text1Char">
    <w:name w:val="Text 1 Char"/>
    <w:link w:val="Text1"/>
    <w:locked/>
    <w:rsid w:val="00D07CC1"/>
    <w:rPr>
      <w:sz w:val="24"/>
      <w:szCs w:val="24"/>
      <w:lang w:val="bg-BG" w:eastAsia="bg-BG"/>
    </w:rPr>
  </w:style>
  <w:style w:type="character" w:customStyle="1" w:styleId="Heading1Char">
    <w:name w:val="Heading 1 Char"/>
    <w:basedOn w:val="DefaultParagraphFont"/>
    <w:link w:val="Heading1"/>
    <w:uiPriority w:val="9"/>
    <w:rsid w:val="00624427"/>
    <w:rPr>
      <w:rFonts w:asciiTheme="majorHAnsi" w:eastAsiaTheme="majorEastAsia" w:hAnsiTheme="majorHAnsi" w:cstheme="majorBidi"/>
      <w:b/>
      <w:bCs/>
      <w:color w:val="365F91" w:themeColor="accent1" w:themeShade="BF"/>
      <w:sz w:val="28"/>
      <w:szCs w:val="28"/>
      <w:lang w:val="bg-BG" w:eastAsia="bg-BG"/>
    </w:rPr>
  </w:style>
  <w:style w:type="character" w:customStyle="1" w:styleId="Heading2Char">
    <w:name w:val="Heading 2 Char"/>
    <w:basedOn w:val="DefaultParagraphFont"/>
    <w:link w:val="Heading2"/>
    <w:uiPriority w:val="9"/>
    <w:semiHidden/>
    <w:rsid w:val="00624427"/>
    <w:rPr>
      <w:rFonts w:asciiTheme="majorHAnsi" w:eastAsiaTheme="majorEastAsia" w:hAnsiTheme="majorHAnsi" w:cstheme="majorBidi"/>
      <w:b/>
      <w:bCs/>
      <w:color w:val="4F81BD" w:themeColor="accent1"/>
      <w:sz w:val="26"/>
      <w:szCs w:val="26"/>
      <w:lang w:val="bg-BG" w:eastAsia="bg-BG"/>
    </w:rPr>
  </w:style>
  <w:style w:type="character" w:customStyle="1" w:styleId="Heading3Char">
    <w:name w:val="Heading 3 Char"/>
    <w:basedOn w:val="DefaultParagraphFont"/>
    <w:link w:val="Heading3"/>
    <w:uiPriority w:val="9"/>
    <w:semiHidden/>
    <w:rsid w:val="00624427"/>
    <w:rPr>
      <w:rFonts w:asciiTheme="majorHAnsi" w:eastAsiaTheme="majorEastAsia" w:hAnsiTheme="majorHAnsi" w:cstheme="majorBidi"/>
      <w:b/>
      <w:bCs/>
      <w:color w:val="4F81BD" w:themeColor="accent1"/>
      <w:sz w:val="24"/>
      <w:szCs w:val="24"/>
      <w:lang w:val="bg-BG" w:eastAsia="bg-BG"/>
    </w:rPr>
  </w:style>
  <w:style w:type="character" w:customStyle="1" w:styleId="Heading4Char">
    <w:name w:val="Heading 4 Char"/>
    <w:basedOn w:val="DefaultParagraphFont"/>
    <w:link w:val="Heading4"/>
    <w:uiPriority w:val="9"/>
    <w:semiHidden/>
    <w:rsid w:val="00624427"/>
    <w:rPr>
      <w:rFonts w:asciiTheme="majorHAnsi" w:eastAsiaTheme="majorEastAsia" w:hAnsiTheme="majorHAnsi" w:cstheme="majorBidi"/>
      <w:b/>
      <w:bCs/>
      <w:i/>
      <w:iCs/>
      <w:color w:val="4F81BD" w:themeColor="accent1"/>
      <w:sz w:val="24"/>
      <w:szCs w:val="24"/>
      <w:lang w:val="bg-BG" w:eastAsia="bg-BG"/>
    </w:r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DW_AGENDA.dotm</Template>
  <TotalTime>0</TotalTime>
  <Pages>3</Pages>
  <Words>324</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2169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PERDIGAO Carmo</dc:creator>
  <cp:lastModifiedBy>STANKOVA Albena</cp:lastModifiedBy>
  <cp:revision>3</cp:revision>
  <cp:lastPrinted>2015-03-27T11:03:00Z</cp:lastPrinted>
  <dcterms:created xsi:type="dcterms:W3CDTF">2015-04-08T15:03:00Z</dcterms:created>
  <dcterms:modified xsi:type="dcterms:W3CDTF">2015-04-08T15:04:00Z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3.4.4, Build 20150227</vt:lpwstr>
  </property>
  <property fmtid="{D5CDD505-2E9C-101B-9397-08002B2CF9AE}" pid="4" name="Last edited using">
    <vt:lpwstr>DocuWrite 3.4.4, Build 20150227</vt:lpwstr>
  </property>
  <property fmtid="{D5CDD505-2E9C-101B-9397-08002B2CF9AE}" pid="5" name="SkipControlLengthPage">
    <vt:lpwstr/>
  </property>
</Properties>
</file>