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85A" w:rsidRPr="00190FA9" w:rsidRDefault="00540BED" w:rsidP="00190FA9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3929e59-c968-4324-a3b7-503d11ae7ff4" style="width:568.5pt;height:473pt">
            <v:imagedata r:id="rId8" o:title=""/>
          </v:shape>
        </w:pict>
      </w:r>
      <w:bookmarkEnd w:id="0"/>
    </w:p>
    <w:p w:rsidR="005D3614" w:rsidRPr="00B25381" w:rsidRDefault="003C485A" w:rsidP="00B25381">
      <w:pPr>
        <w:pStyle w:val="PointManual"/>
        <w:rPr>
          <w:rStyle w:val="Marker"/>
          <w:color w:val="auto"/>
          <w:lang w:val="fr-BE"/>
        </w:rPr>
      </w:pPr>
      <w:r w:rsidRPr="00B25381">
        <w:rPr>
          <w:rStyle w:val="Marker"/>
          <w:lang w:val="fr-BE"/>
        </w:rPr>
        <w:t>-</w:t>
      </w:r>
      <w:r w:rsidRPr="00B25381">
        <w:rPr>
          <w:rStyle w:val="Marker"/>
          <w:lang w:val="fr-BE"/>
        </w:rPr>
        <w:tab/>
      </w:r>
      <w:r w:rsidRPr="00B25381">
        <w:rPr>
          <w:rStyle w:val="Marker"/>
          <w:color w:val="auto"/>
          <w:lang w:val="fr-BE"/>
        </w:rPr>
        <w:t xml:space="preserve">Adoption </w:t>
      </w:r>
      <w:r w:rsidR="00B25381" w:rsidRPr="00B25381">
        <w:rPr>
          <w:rStyle w:val="Marker"/>
          <w:color w:val="auto"/>
          <w:lang w:val="fr-BE"/>
        </w:rPr>
        <w:t>de l'ordre du jour</w:t>
      </w:r>
    </w:p>
    <w:p w:rsidR="003C485A" w:rsidRPr="001D4CDD" w:rsidRDefault="001D4CDD" w:rsidP="001D4CDD">
      <w:pPr>
        <w:spacing w:before="360"/>
        <w:jc w:val="center"/>
        <w:rPr>
          <w:b/>
          <w:bCs/>
          <w:i/>
          <w:iCs/>
          <w:color w:val="000000"/>
          <w:u w:val="single"/>
          <w:lang w:val="fr-BE"/>
        </w:rPr>
      </w:pPr>
      <w:r w:rsidRPr="001D4CDD">
        <w:t xml:space="preserve"> </w:t>
      </w:r>
      <w:r w:rsidRPr="001D4CDD">
        <w:rPr>
          <w:b/>
          <w:bCs/>
          <w:i/>
          <w:iCs/>
          <w:color w:val="000000"/>
          <w:u w:val="single"/>
          <w:lang w:val="fr-BE"/>
        </w:rPr>
        <w:t>Délibérations législatives</w:t>
      </w:r>
    </w:p>
    <w:p w:rsidR="003C485A" w:rsidRPr="00B25381" w:rsidRDefault="003C485A" w:rsidP="00B25381">
      <w:pPr>
        <w:jc w:val="center"/>
        <w:rPr>
          <w:b/>
          <w:i/>
          <w:iCs/>
          <w:lang w:val="fr-BE"/>
        </w:rPr>
      </w:pPr>
      <w:r w:rsidRPr="00B25381">
        <w:rPr>
          <w:b/>
          <w:i/>
          <w:iCs/>
          <w:lang w:val="fr-BE"/>
        </w:rPr>
        <w:t>(</w:t>
      </w:r>
      <w:r w:rsidR="00B25381" w:rsidRPr="00B25381">
        <w:rPr>
          <w:b/>
          <w:i/>
          <w:iCs/>
          <w:lang w:val="fr-BE"/>
        </w:rPr>
        <w:t xml:space="preserve">Délibération publique conformément à l'article 16, paragraphe 8, </w:t>
      </w:r>
      <w:r w:rsidR="00540BED">
        <w:rPr>
          <w:b/>
          <w:i/>
          <w:iCs/>
          <w:lang w:val="fr-BE"/>
        </w:rPr>
        <w:br/>
      </w:r>
      <w:bookmarkStart w:id="1" w:name="_GoBack"/>
      <w:bookmarkEnd w:id="1"/>
      <w:r w:rsidR="00B25381" w:rsidRPr="00B25381">
        <w:rPr>
          <w:b/>
          <w:i/>
          <w:iCs/>
          <w:lang w:val="fr-BE"/>
        </w:rPr>
        <w:t>du traité sur l'Union européenne</w:t>
      </w:r>
      <w:r w:rsidRPr="00B25381">
        <w:rPr>
          <w:b/>
          <w:i/>
          <w:iCs/>
          <w:lang w:val="fr-BE"/>
        </w:rPr>
        <w:t>)</w:t>
      </w:r>
    </w:p>
    <w:p w:rsidR="003C485A" w:rsidRPr="00B25381" w:rsidRDefault="003C485A" w:rsidP="003C485A">
      <w:pPr>
        <w:tabs>
          <w:tab w:val="num" w:pos="567"/>
          <w:tab w:val="left" w:pos="1418"/>
        </w:tabs>
        <w:outlineLvl w:val="0"/>
        <w:rPr>
          <w:b/>
          <w:bCs/>
          <w:color w:val="000000"/>
          <w:lang w:val="fr-BE"/>
        </w:rPr>
      </w:pPr>
    </w:p>
    <w:p w:rsidR="003C485A" w:rsidRPr="00B25381" w:rsidRDefault="003C485A" w:rsidP="00B25381">
      <w:pPr>
        <w:tabs>
          <w:tab w:val="num" w:pos="567"/>
          <w:tab w:val="left" w:pos="1418"/>
        </w:tabs>
        <w:outlineLvl w:val="0"/>
        <w:rPr>
          <w:color w:val="000000"/>
          <w:lang w:val="fr-BE"/>
        </w:rPr>
      </w:pPr>
      <w:r w:rsidRPr="00B25381">
        <w:rPr>
          <w:color w:val="000000"/>
          <w:lang w:val="fr-BE"/>
        </w:rPr>
        <w:t>-</w:t>
      </w:r>
      <w:r w:rsidRPr="00B25381">
        <w:rPr>
          <w:color w:val="000000"/>
          <w:lang w:val="fr-BE"/>
        </w:rPr>
        <w:tab/>
      </w:r>
      <w:r w:rsidR="006836FB" w:rsidRPr="00B25381">
        <w:rPr>
          <w:color w:val="000000"/>
          <w:lang w:val="fr-BE"/>
        </w:rPr>
        <w:t>(</w:t>
      </w:r>
      <w:r w:rsidR="00B25381" w:rsidRPr="00B25381">
        <w:rPr>
          <w:color w:val="000000"/>
          <w:lang w:val="fr-BE"/>
        </w:rPr>
        <w:t>évent</w:t>
      </w:r>
      <w:r w:rsidR="006836FB" w:rsidRPr="00B25381">
        <w:rPr>
          <w:color w:val="000000"/>
          <w:lang w:val="fr-BE"/>
        </w:rPr>
        <w:t xml:space="preserve">.) </w:t>
      </w:r>
      <w:r w:rsidR="00B25381" w:rsidRPr="00B25381">
        <w:rPr>
          <w:lang w:val="fr-BE"/>
        </w:rPr>
        <w:t>Approbation de la liste des points "A"</w:t>
      </w:r>
    </w:p>
    <w:p w:rsidR="003C485A" w:rsidRPr="00B25381" w:rsidRDefault="003C485A" w:rsidP="003C485A">
      <w:pPr>
        <w:tabs>
          <w:tab w:val="num" w:pos="567"/>
          <w:tab w:val="left" w:pos="1418"/>
        </w:tabs>
        <w:outlineLvl w:val="0"/>
        <w:rPr>
          <w:color w:val="000000"/>
          <w:lang w:val="fr-BE"/>
        </w:rPr>
      </w:pPr>
    </w:p>
    <w:p w:rsidR="003C485A" w:rsidRPr="00B25381" w:rsidRDefault="003C485A" w:rsidP="003C485A">
      <w:pPr>
        <w:tabs>
          <w:tab w:val="num" w:pos="567"/>
          <w:tab w:val="left" w:pos="1418"/>
        </w:tabs>
        <w:outlineLvl w:val="0"/>
        <w:rPr>
          <w:color w:val="000000"/>
          <w:lang w:val="fr-BE"/>
        </w:rPr>
      </w:pPr>
    </w:p>
    <w:p w:rsidR="003C485A" w:rsidRPr="00B25381" w:rsidRDefault="003C485A" w:rsidP="003C485A">
      <w:pPr>
        <w:tabs>
          <w:tab w:val="num" w:pos="567"/>
          <w:tab w:val="left" w:pos="1418"/>
        </w:tabs>
        <w:outlineLvl w:val="0"/>
        <w:rPr>
          <w:color w:val="000000"/>
          <w:lang w:val="fr-BE"/>
        </w:rPr>
      </w:pPr>
      <w:r w:rsidRPr="00B25381">
        <w:rPr>
          <w:color w:val="000000"/>
          <w:lang w:val="fr-BE"/>
        </w:rPr>
        <w:br w:type="page"/>
      </w:r>
    </w:p>
    <w:p w:rsidR="003C485A" w:rsidRPr="00B25381" w:rsidRDefault="003C485A" w:rsidP="003C485A">
      <w:pPr>
        <w:rPr>
          <w:color w:val="000000"/>
          <w:lang w:val="fr-BE"/>
        </w:rPr>
      </w:pPr>
    </w:p>
    <w:p w:rsidR="003C485A" w:rsidRPr="00820363" w:rsidRDefault="001D4CDD" w:rsidP="001D4CDD">
      <w:pPr>
        <w:jc w:val="center"/>
        <w:rPr>
          <w:b/>
          <w:bCs/>
          <w:i/>
          <w:iCs/>
          <w:color w:val="000000"/>
          <w:u w:val="single"/>
          <w:lang w:val="fr-BE"/>
        </w:rPr>
      </w:pPr>
      <w:r w:rsidRPr="00820363">
        <w:rPr>
          <w:b/>
          <w:bCs/>
          <w:i/>
          <w:iCs/>
          <w:color w:val="000000"/>
          <w:u w:val="single"/>
          <w:lang w:val="fr-BE"/>
        </w:rPr>
        <w:t>Activités non législatives</w:t>
      </w:r>
    </w:p>
    <w:p w:rsidR="003C485A" w:rsidRPr="00820363" w:rsidRDefault="003C485A" w:rsidP="003C485A">
      <w:pPr>
        <w:outlineLvl w:val="0"/>
        <w:rPr>
          <w:b/>
          <w:bCs/>
          <w:color w:val="000000"/>
          <w:u w:val="single"/>
          <w:lang w:val="fr-BE"/>
        </w:rPr>
      </w:pPr>
    </w:p>
    <w:p w:rsidR="003C485A" w:rsidRPr="00820363" w:rsidRDefault="003C485A" w:rsidP="00B25381">
      <w:pPr>
        <w:pStyle w:val="PointManual"/>
        <w:rPr>
          <w:lang w:val="fr-BE"/>
        </w:rPr>
      </w:pPr>
      <w:r w:rsidRPr="00820363">
        <w:rPr>
          <w:lang w:val="fr-BE"/>
        </w:rPr>
        <w:t>-</w:t>
      </w:r>
      <w:r w:rsidRPr="00820363">
        <w:rPr>
          <w:lang w:val="fr-BE"/>
        </w:rPr>
        <w:tab/>
      </w:r>
      <w:r w:rsidR="00B25381" w:rsidRPr="00820363">
        <w:rPr>
          <w:lang w:val="fr-BE"/>
        </w:rPr>
        <w:t xml:space="preserve">Approbation de la liste des points "A" </w:t>
      </w:r>
    </w:p>
    <w:p w:rsidR="003C485A" w:rsidRPr="00820363" w:rsidRDefault="003C485A" w:rsidP="003C485A">
      <w:pPr>
        <w:pStyle w:val="PointManual"/>
        <w:rPr>
          <w:lang w:val="fr-BE"/>
        </w:rPr>
      </w:pPr>
    </w:p>
    <w:p w:rsidR="00E50FF6" w:rsidRPr="00B25381" w:rsidRDefault="003C485A" w:rsidP="00B25381">
      <w:pPr>
        <w:pStyle w:val="PointManual"/>
        <w:rPr>
          <w:lang w:val="fr-BE"/>
        </w:rPr>
      </w:pPr>
      <w:r w:rsidRPr="00B25381">
        <w:rPr>
          <w:lang w:val="fr-BE"/>
        </w:rPr>
        <w:t>-</w:t>
      </w:r>
      <w:r w:rsidRPr="00B25381">
        <w:rPr>
          <w:lang w:val="fr-BE"/>
        </w:rPr>
        <w:tab/>
      </w:r>
      <w:r w:rsidR="00B25381" w:rsidRPr="00B25381">
        <w:rPr>
          <w:lang w:val="fr-BE"/>
        </w:rPr>
        <w:t>Résolutions, décisions et avis adoptés par le Parlement européen lors de s</w:t>
      </w:r>
      <w:r w:rsidR="00B25381">
        <w:rPr>
          <w:lang w:val="fr-BE"/>
        </w:rPr>
        <w:t>es</w:t>
      </w:r>
      <w:r w:rsidR="00B25381" w:rsidRPr="00B25381">
        <w:rPr>
          <w:lang w:val="fr-BE"/>
        </w:rPr>
        <w:t xml:space="preserve"> période</w:t>
      </w:r>
      <w:r w:rsidR="00B25381">
        <w:rPr>
          <w:lang w:val="fr-BE"/>
        </w:rPr>
        <w:t>s</w:t>
      </w:r>
      <w:r w:rsidR="00B25381" w:rsidRPr="00B25381">
        <w:rPr>
          <w:lang w:val="fr-BE"/>
        </w:rPr>
        <w:t xml:space="preserve"> de session </w:t>
      </w:r>
      <w:r w:rsidR="00B25381">
        <w:rPr>
          <w:lang w:val="fr-BE"/>
        </w:rPr>
        <w:t>tenues:</w:t>
      </w:r>
      <w:r w:rsidRPr="00B25381">
        <w:rPr>
          <w:lang w:val="fr-BE"/>
        </w:rPr>
        <w:t xml:space="preserve"> </w:t>
      </w:r>
    </w:p>
    <w:p w:rsidR="00A01387" w:rsidRPr="00B25381" w:rsidRDefault="00B25381" w:rsidP="00820363">
      <w:pPr>
        <w:pStyle w:val="Dash1"/>
        <w:rPr>
          <w:lang w:val="fr-BE"/>
        </w:rPr>
      </w:pPr>
      <w:r w:rsidRPr="00B25381">
        <w:rPr>
          <w:lang w:val="fr-BE"/>
        </w:rPr>
        <w:t xml:space="preserve">à </w:t>
      </w:r>
      <w:r w:rsidR="00E50FF6" w:rsidRPr="00B25381">
        <w:rPr>
          <w:lang w:val="fr-BE"/>
        </w:rPr>
        <w:t>Bru</w:t>
      </w:r>
      <w:r w:rsidRPr="00B25381">
        <w:rPr>
          <w:lang w:val="fr-BE"/>
        </w:rPr>
        <w:t xml:space="preserve">xelles, </w:t>
      </w:r>
      <w:r w:rsidR="00820363">
        <w:rPr>
          <w:lang w:val="fr-BE"/>
        </w:rPr>
        <w:t>le</w:t>
      </w:r>
      <w:r w:rsidRPr="00B25381">
        <w:rPr>
          <w:lang w:val="fr-BE"/>
        </w:rPr>
        <w:t xml:space="preserve"> 25 mars </w:t>
      </w:r>
      <w:r w:rsidR="00820363">
        <w:rPr>
          <w:lang w:val="fr-BE"/>
        </w:rPr>
        <w:t>et le</w:t>
      </w:r>
      <w:r w:rsidRPr="00B25381">
        <w:rPr>
          <w:lang w:val="fr-BE"/>
        </w:rPr>
        <w:t xml:space="preserve"> 15 avril</w:t>
      </w:r>
      <w:r w:rsidR="00E50FF6" w:rsidRPr="00B25381">
        <w:rPr>
          <w:lang w:val="fr-BE"/>
        </w:rPr>
        <w:t xml:space="preserve"> 2015</w:t>
      </w:r>
    </w:p>
    <w:p w:rsidR="003C485A" w:rsidRPr="00CA283E" w:rsidRDefault="00B25381" w:rsidP="00B25381">
      <w:pPr>
        <w:pStyle w:val="Dash1"/>
        <w:rPr>
          <w:b/>
          <w:bCs/>
        </w:rPr>
      </w:pPr>
      <w:r>
        <w:t xml:space="preserve">à </w:t>
      </w:r>
      <w:r w:rsidR="00753CB1" w:rsidRPr="00CA283E">
        <w:t>Strasbourg</w:t>
      </w:r>
      <w:r>
        <w:t xml:space="preserve">, du </w:t>
      </w:r>
      <w:r w:rsidR="003C485A" w:rsidRPr="00CA283E">
        <w:t xml:space="preserve">27 </w:t>
      </w:r>
      <w:r>
        <w:t>au</w:t>
      </w:r>
      <w:r w:rsidR="003C485A" w:rsidRPr="00CA283E">
        <w:t xml:space="preserve"> 30 </w:t>
      </w:r>
      <w:r>
        <w:t>avril</w:t>
      </w:r>
      <w:r w:rsidR="003C485A" w:rsidRPr="00CA283E">
        <w:t xml:space="preserve"> 2015</w:t>
      </w:r>
    </w:p>
    <w:p w:rsidR="003C485A" w:rsidRPr="00CA283E" w:rsidRDefault="003C485A" w:rsidP="003C485A">
      <w:pPr>
        <w:pStyle w:val="PointManual"/>
      </w:pPr>
    </w:p>
    <w:p w:rsidR="003C485A" w:rsidRPr="00B25381" w:rsidRDefault="003C485A" w:rsidP="00B25381">
      <w:pPr>
        <w:pStyle w:val="PointManual"/>
      </w:pPr>
      <w:r w:rsidRPr="00B25381">
        <w:t>-</w:t>
      </w:r>
      <w:r w:rsidRPr="00B25381">
        <w:tab/>
      </w:r>
      <w:r w:rsidR="00B25381" w:rsidRPr="00B25381">
        <w:t>Suivi de la réunion extraordinaire du Conseil européen (23 avril 2015)</w:t>
      </w:r>
    </w:p>
    <w:p w:rsidR="003C485A" w:rsidRPr="00B25381" w:rsidRDefault="003C485A" w:rsidP="00B25381">
      <w:pPr>
        <w:ind w:firstLine="567"/>
        <w:rPr>
          <w:color w:val="000000"/>
          <w:lang w:val="fr-BE"/>
        </w:rPr>
      </w:pPr>
      <w:r w:rsidRPr="00B25381">
        <w:rPr>
          <w:color w:val="000000"/>
          <w:lang w:val="fr-BE"/>
        </w:rPr>
        <w:t>-</w:t>
      </w:r>
      <w:r w:rsidRPr="00B25381">
        <w:rPr>
          <w:color w:val="000000"/>
          <w:lang w:val="fr-BE"/>
        </w:rPr>
        <w:tab/>
      </w:r>
      <w:r w:rsidR="00B25381" w:rsidRPr="00B25381">
        <w:rPr>
          <w:color w:val="000000"/>
          <w:lang w:val="fr-BE"/>
        </w:rPr>
        <w:t>Informations communiquées par la présidence et par la Commission</w:t>
      </w:r>
    </w:p>
    <w:p w:rsidR="003C485A" w:rsidRPr="00B25381" w:rsidRDefault="003C485A" w:rsidP="003C485A">
      <w:pPr>
        <w:pStyle w:val="PointManual"/>
        <w:rPr>
          <w:lang w:val="fr-BE"/>
        </w:rPr>
      </w:pPr>
    </w:p>
    <w:p w:rsidR="003C485A" w:rsidRPr="00B25381" w:rsidRDefault="003C485A" w:rsidP="00B25381">
      <w:pPr>
        <w:pStyle w:val="PointManual"/>
        <w:rPr>
          <w:b/>
          <w:bCs/>
          <w:lang w:val="fr-BE"/>
        </w:rPr>
      </w:pPr>
      <w:r w:rsidRPr="00B25381">
        <w:rPr>
          <w:lang w:val="fr-BE"/>
        </w:rPr>
        <w:t>-</w:t>
      </w:r>
      <w:r w:rsidRPr="00B25381">
        <w:rPr>
          <w:lang w:val="fr-BE"/>
        </w:rPr>
        <w:tab/>
        <w:t>Pr</w:t>
      </w:r>
      <w:r w:rsidR="00B25381" w:rsidRPr="00B25381">
        <w:rPr>
          <w:lang w:val="fr-BE"/>
        </w:rPr>
        <w:t>é</w:t>
      </w:r>
      <w:r w:rsidRPr="00B25381">
        <w:rPr>
          <w:lang w:val="fr-BE"/>
        </w:rPr>
        <w:t xml:space="preserve">paration </w:t>
      </w:r>
      <w:r w:rsidR="00B25381" w:rsidRPr="00B25381">
        <w:rPr>
          <w:lang w:val="fr-BE"/>
        </w:rPr>
        <w:t xml:space="preserve">du Conseil européen des 25 et 26 juin </w:t>
      </w:r>
      <w:r w:rsidRPr="00B25381">
        <w:rPr>
          <w:lang w:val="fr-BE"/>
        </w:rPr>
        <w:t>2015</w:t>
      </w:r>
    </w:p>
    <w:p w:rsidR="003C485A" w:rsidRPr="00B25381" w:rsidRDefault="003C485A" w:rsidP="00B25381">
      <w:pPr>
        <w:pStyle w:val="PointManual1"/>
        <w:rPr>
          <w:b/>
          <w:i/>
          <w:lang w:val="fr-BE"/>
        </w:rPr>
      </w:pPr>
      <w:r w:rsidRPr="00B25381">
        <w:rPr>
          <w:lang w:val="fr-BE"/>
        </w:rPr>
        <w:t>-</w:t>
      </w:r>
      <w:r w:rsidRPr="00B25381">
        <w:rPr>
          <w:lang w:val="fr-BE"/>
        </w:rPr>
        <w:tab/>
      </w:r>
      <w:r w:rsidR="00B25381" w:rsidRPr="00B25381">
        <w:rPr>
          <w:lang w:val="fr-BE"/>
        </w:rPr>
        <w:t>Projet d'ordre du jour annoté</w:t>
      </w:r>
    </w:p>
    <w:p w:rsidR="003C485A" w:rsidRPr="00B25381" w:rsidRDefault="003C485A" w:rsidP="003C485A">
      <w:pPr>
        <w:pStyle w:val="PointManual"/>
        <w:rPr>
          <w:lang w:val="fr-BE"/>
        </w:rPr>
      </w:pPr>
    </w:p>
    <w:p w:rsidR="00957957" w:rsidRPr="00B25381" w:rsidRDefault="00957957" w:rsidP="00B25381">
      <w:pPr>
        <w:pStyle w:val="PointManual"/>
        <w:rPr>
          <w:lang w:val="fr-BE"/>
        </w:rPr>
      </w:pPr>
      <w:r w:rsidRPr="00B25381">
        <w:rPr>
          <w:lang w:val="fr-BE"/>
        </w:rPr>
        <w:t>-</w:t>
      </w:r>
      <w:r w:rsidRPr="00B25381">
        <w:rPr>
          <w:lang w:val="fr-BE"/>
        </w:rPr>
        <w:tab/>
      </w:r>
      <w:r w:rsidR="00B25381" w:rsidRPr="00B25381">
        <w:rPr>
          <w:lang w:val="fr-BE"/>
        </w:rPr>
        <w:t>Rapport des quatre présidents sur l</w:t>
      </w:r>
      <w:r w:rsidR="00B25381">
        <w:rPr>
          <w:lang w:val="fr-BE"/>
        </w:rPr>
        <w:t>'UEM</w:t>
      </w:r>
    </w:p>
    <w:p w:rsidR="00CC27F6" w:rsidRPr="00CA283E" w:rsidRDefault="00B25381" w:rsidP="00B25381">
      <w:pPr>
        <w:pStyle w:val="Dash1"/>
      </w:pPr>
      <w:r w:rsidRPr="00B25381">
        <w:t>État d'avancement des travaux</w:t>
      </w:r>
    </w:p>
    <w:p w:rsidR="00957957" w:rsidRPr="00CA283E" w:rsidRDefault="00957957" w:rsidP="003C485A">
      <w:pPr>
        <w:pStyle w:val="PointManual"/>
      </w:pPr>
    </w:p>
    <w:p w:rsidR="003C485A" w:rsidRPr="00CA283E" w:rsidRDefault="003C485A" w:rsidP="00B25381">
      <w:pPr>
        <w:pStyle w:val="PointManual"/>
      </w:pPr>
      <w:r w:rsidRPr="00CA283E">
        <w:t>-</w:t>
      </w:r>
      <w:r w:rsidRPr="00CA283E">
        <w:tab/>
      </w:r>
      <w:r w:rsidR="00B25381">
        <w:t>Divers</w:t>
      </w:r>
    </w:p>
    <w:p w:rsidR="003C485A" w:rsidRPr="00CA283E" w:rsidRDefault="003C485A" w:rsidP="003C485A">
      <w:pPr>
        <w:pStyle w:val="PointManual"/>
      </w:pPr>
    </w:p>
    <w:p w:rsidR="005D3614" w:rsidRPr="00CA283E" w:rsidRDefault="005D3614" w:rsidP="005D3614">
      <w:pPr>
        <w:pStyle w:val="FinalLine"/>
      </w:pPr>
    </w:p>
    <w:p w:rsidR="005D3614" w:rsidRPr="00D0438C" w:rsidRDefault="00CA283E" w:rsidP="00CA283E">
      <w:pPr>
        <w:pStyle w:val="NB"/>
        <w:rPr>
          <w:b/>
          <w:bCs/>
          <w:i/>
          <w:iCs/>
        </w:rPr>
      </w:pPr>
      <w:bookmarkStart w:id="2" w:name="TBDW_535170b954dd4dff82edce896f6d99a7"/>
      <w:r w:rsidRPr="00D0438C">
        <w:rPr>
          <w:b/>
          <w:bCs/>
          <w:i/>
          <w:iCs/>
        </w:rPr>
        <w:t>NB:</w:t>
      </w:r>
      <w:r w:rsidRPr="00D0438C">
        <w:rPr>
          <w:b/>
          <w:bCs/>
          <w:i/>
          <w:iCs/>
        </w:rPr>
        <w:tab/>
        <w:t>Veuillez transmettre au service du protocole, aussi rapidement que possible, une liste des délégués qui participeront à cette réunion. Adresse électronique: protocole.participants@consilium.europa.eu</w:t>
      </w:r>
      <w:bookmarkEnd w:id="2"/>
    </w:p>
    <w:p w:rsidR="00FC4670" w:rsidRPr="00D0438C" w:rsidRDefault="00CA283E" w:rsidP="00CA283E">
      <w:pPr>
        <w:pStyle w:val="NB"/>
        <w:rPr>
          <w:b/>
          <w:bCs/>
          <w:i/>
          <w:iCs/>
        </w:rPr>
      </w:pPr>
      <w:bookmarkStart w:id="3" w:name="TBDW_74c9547920664b139fba0aa5efe93712"/>
      <w:r w:rsidRPr="00D0438C">
        <w:rPr>
          <w:b/>
          <w:bCs/>
          <w:i/>
          <w:iCs/>
        </w:rPr>
        <w:t>NB:</w:t>
      </w:r>
      <w:r w:rsidRPr="00D0438C">
        <w:rPr>
          <w:b/>
          <w:bCs/>
          <w:i/>
          <w:iCs/>
        </w:rPr>
        <w:tab/>
        <w:t>Il est recommandé aux délégués devant obtenir un badge journalier pour assister aux réunions de consulter le document 14387/1/12 REV 1 afin de prendre connaissance des modalités d'obtention de ce badge.</w:t>
      </w:r>
      <w:bookmarkEnd w:id="3"/>
    </w:p>
    <w:sectPr w:rsidR="00FC4670" w:rsidRPr="00D0438C" w:rsidSect="00EF0B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614" w:rsidRDefault="005D3614" w:rsidP="005D3614">
      <w:r>
        <w:separator/>
      </w:r>
    </w:p>
  </w:endnote>
  <w:endnote w:type="continuationSeparator" w:id="0">
    <w:p w:rsidR="005D3614" w:rsidRDefault="005D3614" w:rsidP="005D3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B74" w:rsidRPr="00EF0B74" w:rsidRDefault="00EF0B74" w:rsidP="00EF0B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F0B74" w:rsidRPr="00D94637" w:rsidTr="00EF0B7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F0B74" w:rsidRPr="00D94637" w:rsidRDefault="00EF0B7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4" w:name="FOOTER_STANDARD"/>
        </w:p>
      </w:tc>
    </w:tr>
    <w:tr w:rsidR="00EF0B74" w:rsidRPr="00B310DC" w:rsidTr="00EF0B7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F0B74" w:rsidRPr="00AD7BF2" w:rsidRDefault="00EF0B74" w:rsidP="004F54B2">
          <w:pPr>
            <w:pStyle w:val="FooterText"/>
          </w:pPr>
          <w:r>
            <w:t>CM 2435/15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F0B74" w:rsidRPr="00AD7BF2" w:rsidRDefault="00EF0B7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F0B74" w:rsidRPr="002511D8" w:rsidRDefault="00EF0B74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F0B74" w:rsidRPr="00B310DC" w:rsidRDefault="00EF0B7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540BED">
            <w:rPr>
              <w:noProof/>
            </w:rPr>
            <w:t>2</w:t>
          </w:r>
          <w:r>
            <w:fldChar w:fldCharType="end"/>
          </w:r>
        </w:p>
      </w:tc>
    </w:tr>
    <w:tr w:rsidR="00EF0B74" w:rsidRPr="00D94637" w:rsidTr="00EF0B74">
      <w:trPr>
        <w:jc w:val="center"/>
      </w:trPr>
      <w:tc>
        <w:tcPr>
          <w:tcW w:w="1774" w:type="pct"/>
          <w:shd w:val="clear" w:color="auto" w:fill="auto"/>
        </w:tcPr>
        <w:p w:rsidR="00EF0B74" w:rsidRPr="00AD7BF2" w:rsidRDefault="00EF0B7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F0B74" w:rsidRPr="00AD7BF2" w:rsidRDefault="00EF0B74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EF0B74" w:rsidRPr="00D94637" w:rsidRDefault="00EF0B7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F0B74" w:rsidRPr="00D94637" w:rsidRDefault="00EF0B7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4"/>
  </w:tbl>
  <w:p w:rsidR="005D3614" w:rsidRPr="00EF0B74" w:rsidRDefault="005D3614" w:rsidP="00EF0B74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F0B74" w:rsidRPr="00D94637" w:rsidTr="00EF0B7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F0B74" w:rsidRPr="00D94637" w:rsidRDefault="00EF0B7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EF0B74" w:rsidRPr="00B310DC" w:rsidTr="00EF0B7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F0B74" w:rsidRPr="00AD7BF2" w:rsidRDefault="00EF0B74" w:rsidP="004F54B2">
          <w:pPr>
            <w:pStyle w:val="FooterText"/>
          </w:pPr>
          <w:r>
            <w:t>CM 2435/15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F0B74" w:rsidRPr="00AD7BF2" w:rsidRDefault="00EF0B7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F0B74" w:rsidRPr="002511D8" w:rsidRDefault="00EF0B74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F0B74" w:rsidRPr="00B310DC" w:rsidRDefault="00EF0B7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540BED">
            <w:rPr>
              <w:noProof/>
            </w:rPr>
            <w:t>1</w:t>
          </w:r>
          <w:r>
            <w:fldChar w:fldCharType="end"/>
          </w:r>
        </w:p>
      </w:tc>
    </w:tr>
    <w:tr w:rsidR="00EF0B74" w:rsidRPr="00D94637" w:rsidTr="00EF0B74">
      <w:trPr>
        <w:jc w:val="center"/>
      </w:trPr>
      <w:tc>
        <w:tcPr>
          <w:tcW w:w="1774" w:type="pct"/>
          <w:shd w:val="clear" w:color="auto" w:fill="auto"/>
        </w:tcPr>
        <w:p w:rsidR="00EF0B74" w:rsidRPr="00AD7BF2" w:rsidRDefault="00EF0B7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F0B74" w:rsidRPr="00AD7BF2" w:rsidRDefault="00EF0B74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EF0B74" w:rsidRPr="00D94637" w:rsidRDefault="00EF0B7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F0B74" w:rsidRPr="00D94637" w:rsidRDefault="00EF0B7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5D3614" w:rsidRPr="00EF0B74" w:rsidRDefault="005D3614" w:rsidP="00EF0B74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614" w:rsidRDefault="005D3614" w:rsidP="005D3614">
      <w:r>
        <w:separator/>
      </w:r>
    </w:p>
  </w:footnote>
  <w:footnote w:type="continuationSeparator" w:id="0">
    <w:p w:rsidR="005D3614" w:rsidRDefault="005D3614" w:rsidP="005D3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B74" w:rsidRPr="00EF0B74" w:rsidRDefault="00EF0B74" w:rsidP="00EF0B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B74" w:rsidRPr="00EF0B74" w:rsidRDefault="00EF0B74" w:rsidP="00EF0B74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B74" w:rsidRPr="00EF0B74" w:rsidRDefault="00EF0B74" w:rsidP="00EF0B74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6E47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BE9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929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6A9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6C6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61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4A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CC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8E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68E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4&quot; technicalblockguid=&quot;23929e59-c968-4324-a3b7-503d11ae7ff4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4-30&lt;/text&gt;_x000d__x000a_  &lt;/metadata&gt;_x000d__x000a_  &lt;metadata key=&quot;md_Prefix&quot;&gt;_x000d__x000a_    &lt;text&gt;CM&lt;/text&gt;_x000d__x000a_  &lt;/metadata&gt;_x000d__x000a_  &lt;metadata key=&quot;md_DocumentNumber&quot;&gt;_x000d__x000a_    &lt;text&gt;2435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&lt;/text&gt;_x000d__x000a_    &lt;/textlist&gt;_x000d__x000a_  &lt;/metadata&gt;_x000d__x000a_  &lt;metadata key=&quot;md_Contact&quot;&gt;_x000d__x000a_    &lt;text&gt;coreper.2@consilium.europa.eu&lt;/text&gt;_x000d__x000a_  &lt;/metadata&gt;_x000d__x000a_  &lt;metadata key=&quot;md_ContactPhoneFax&quot;&gt;_x000d__x000a_    &lt;text&gt;+32-2-281.7814/7199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&gt;_x000d__x000a_    &lt;basicdatatype&gt;_x000d__x000a_      &lt;originator key=&quot;&quot; /&gt;_x000d__x000a_    &lt;/basicdatatype&gt;_x000d__x000a_  &lt;/metadata&gt;_x000d__x000a_  &lt;metadata key=&quot;md_Recipient&quot;&gt;_x000d__x000a_    &lt;basicdatatype&gt;_x000d__x000a_      &lt;recipient key=&quot;&quot; /&gt;_x000d__x000a_    &lt;/basicdatatype&gt;_x000d__x000a_  &lt;/metadata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90e session du CONSEIL DE L'UNION EUROPÉENNE (Affaires générales)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&amp;gt;&amp;lt;Run xml:lang=&quot;fr-be&quot;&amp;gt;3390&amp;lt;/Run&amp;gt;&amp;lt;Run BaselineAlignment=&quot;Superscript&quot; xml:lang=&quot;fr-be&quot;&amp;gt;e&amp;lt;/Run&amp;gt;&amp;lt;Run xml:lang=&quot;fr-be&quot; xml:space=&quot;preserve&quot;&amp;gt; session du CONSEIL DE L'UNION EUROPÉENNE&amp;lt;/Run&amp;gt;&amp;lt;LineBreak /&amp;gt;(&amp;lt;Run xml:lang=&quot;fr-be&quot;&amp;gt;Affaires générales&amp;lt;/Run&amp;gt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05-19T09:00:00&quot;&gt;_x000d__x000a_        &lt;meetingvenue&gt;_x000d__x000a_          &lt;basicdatatype&gt;_x000d__x000a_            &lt;meetingvenue key=&quot;mw_01&quot; text=&quot;CONSEIL BÂTIMENT JUSTUS LIPSIUS Rue de la Loi,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5D3614"/>
    <w:rsid w:val="00010C1D"/>
    <w:rsid w:val="00042CB8"/>
    <w:rsid w:val="000849AC"/>
    <w:rsid w:val="0009656C"/>
    <w:rsid w:val="00165755"/>
    <w:rsid w:val="00182F2F"/>
    <w:rsid w:val="00190FA9"/>
    <w:rsid w:val="001D4CDD"/>
    <w:rsid w:val="002A2AE8"/>
    <w:rsid w:val="003C485A"/>
    <w:rsid w:val="003C6E8B"/>
    <w:rsid w:val="003F1A52"/>
    <w:rsid w:val="005157F5"/>
    <w:rsid w:val="00540BED"/>
    <w:rsid w:val="005D3614"/>
    <w:rsid w:val="0063379B"/>
    <w:rsid w:val="006836FB"/>
    <w:rsid w:val="006A38C5"/>
    <w:rsid w:val="006C1AD4"/>
    <w:rsid w:val="006E33E2"/>
    <w:rsid w:val="006F4741"/>
    <w:rsid w:val="00753CB1"/>
    <w:rsid w:val="0075756A"/>
    <w:rsid w:val="00820363"/>
    <w:rsid w:val="00825503"/>
    <w:rsid w:val="008826F8"/>
    <w:rsid w:val="00957957"/>
    <w:rsid w:val="009B78A2"/>
    <w:rsid w:val="00A01387"/>
    <w:rsid w:val="00A469D7"/>
    <w:rsid w:val="00A54D47"/>
    <w:rsid w:val="00AC2046"/>
    <w:rsid w:val="00AC23CC"/>
    <w:rsid w:val="00B07702"/>
    <w:rsid w:val="00B25381"/>
    <w:rsid w:val="00BE1373"/>
    <w:rsid w:val="00CA283E"/>
    <w:rsid w:val="00CC27F6"/>
    <w:rsid w:val="00CE6D16"/>
    <w:rsid w:val="00D0438C"/>
    <w:rsid w:val="00D11727"/>
    <w:rsid w:val="00D451E4"/>
    <w:rsid w:val="00DA7E3B"/>
    <w:rsid w:val="00DD41D4"/>
    <w:rsid w:val="00E50FF6"/>
    <w:rsid w:val="00EA66E8"/>
    <w:rsid w:val="00EF0B74"/>
    <w:rsid w:val="00F04004"/>
    <w:rsid w:val="00FB3535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link w:val="PointManual1Char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5D3614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5D3614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5D3614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5D3614"/>
  </w:style>
  <w:style w:type="character" w:customStyle="1" w:styleId="PointManualChar">
    <w:name w:val="Point Manual Char"/>
    <w:link w:val="PointManual"/>
    <w:locked/>
    <w:rsid w:val="003C485A"/>
    <w:rPr>
      <w:sz w:val="24"/>
      <w:szCs w:val="24"/>
      <w:lang w:val="en-GB" w:eastAsia="en-US"/>
    </w:rPr>
  </w:style>
  <w:style w:type="character" w:customStyle="1" w:styleId="PointManual1Char">
    <w:name w:val="Point Manual (1) Char"/>
    <w:link w:val="PointManual1"/>
    <w:rsid w:val="003C485A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link w:val="PointManual1Char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5D3614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5D3614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5D3614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5D3614"/>
  </w:style>
  <w:style w:type="character" w:customStyle="1" w:styleId="PointManualChar">
    <w:name w:val="Point Manual Char"/>
    <w:link w:val="PointManual"/>
    <w:locked/>
    <w:rsid w:val="003C485A"/>
    <w:rPr>
      <w:sz w:val="24"/>
      <w:szCs w:val="24"/>
      <w:lang w:val="en-GB" w:eastAsia="en-US"/>
    </w:rPr>
  </w:style>
  <w:style w:type="character" w:customStyle="1" w:styleId="PointManual1Char">
    <w:name w:val="Point Manual (1) Char"/>
    <w:link w:val="PointManual1"/>
    <w:rsid w:val="003C485A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CARNEIRO Suzana Claudia</cp:lastModifiedBy>
  <cp:revision>3</cp:revision>
  <cp:lastPrinted>2015-04-30T13:10:00Z</cp:lastPrinted>
  <dcterms:created xsi:type="dcterms:W3CDTF">2015-04-30T13:52:00Z</dcterms:created>
  <dcterms:modified xsi:type="dcterms:W3CDTF">2015-04-30T13:53:00Z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3.4.4, Build 20150227</vt:lpwstr>
  </property>
  <property fmtid="{D5CDD505-2E9C-101B-9397-08002B2CF9AE}" pid="4" name="Last edited using">
    <vt:lpwstr>DocuWrite 3.4.4, Build 20150227</vt:lpwstr>
  </property>
</Properties>
</file>