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03" w:rsidRPr="00F13115" w:rsidRDefault="004A4219" w:rsidP="00F1311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54a58a0-946d-4296-81ff-9ba1f3c5e727" style="width:568.5pt;height:285.75pt">
            <v:imagedata r:id="rId8" o:title=""/>
          </v:shape>
        </w:pict>
      </w:r>
      <w:bookmarkEnd w:id="0"/>
    </w:p>
    <w:p w:rsidR="00671174" w:rsidRPr="00AA721F" w:rsidRDefault="00671174" w:rsidP="00671174">
      <w:pPr>
        <w:pStyle w:val="HeadingCentered"/>
        <w:spacing w:before="1440" w:after="1320"/>
      </w:pPr>
      <w:r w:rsidRPr="00AA721F">
        <w:br w:type="page"/>
      </w:r>
      <w:r w:rsidRPr="00AA721F">
        <w:lastRenderedPageBreak/>
        <w:t>ТОЧКИ ЗА ОТКРИТО ОБСЪЖДАНЕ</w:t>
      </w:r>
      <w:r w:rsidRPr="00AA721F">
        <w:rPr>
          <w:rStyle w:val="FootnoteReference"/>
        </w:rPr>
        <w:footnoteReference w:id="1"/>
      </w:r>
    </w:p>
    <w:p w:rsidR="00671174" w:rsidRPr="00AA721F" w:rsidRDefault="00671174" w:rsidP="00671174">
      <w:pPr>
        <w:pStyle w:val="NormalRight"/>
        <w:spacing w:before="600"/>
        <w:rPr>
          <w:b/>
        </w:rPr>
      </w:pPr>
      <w:r w:rsidRPr="00AA721F">
        <w:rPr>
          <w:b/>
        </w:rPr>
        <w:t>Страница</w:t>
      </w:r>
    </w:p>
    <w:p w:rsidR="00671174" w:rsidRPr="00AA721F" w:rsidRDefault="00671174" w:rsidP="00671174">
      <w:pPr>
        <w:pStyle w:val="HeadingLeft"/>
        <w:spacing w:before="120"/>
        <w:rPr>
          <w:u w:val="none"/>
        </w:rPr>
      </w:pPr>
      <w:r w:rsidRPr="00AA721F">
        <w:rPr>
          <w:u w:val="none"/>
        </w:rPr>
        <w:t>ОБСЪЖДАНИЯ НА ЗАКОНОДАТЕЛНИ АКТОВЕ</w:t>
      </w:r>
    </w:p>
    <w:p w:rsidR="00671174" w:rsidRPr="00AA721F" w:rsidRDefault="00671174" w:rsidP="00671174">
      <w:pPr>
        <w:spacing w:before="480"/>
        <w:rPr>
          <w:bCs/>
        </w:rPr>
      </w:pPr>
      <w:r w:rsidRPr="00AA721F">
        <w:rPr>
          <w:u w:val="single"/>
        </w:rPr>
        <w:t>ТОЧКИ А</w:t>
      </w:r>
      <w:r w:rsidRPr="00AA721F">
        <w:t xml:space="preserve"> (док. 5937/15 PTS A 8)</w:t>
      </w:r>
    </w:p>
    <w:p w:rsidR="00671174" w:rsidRPr="00AA721F" w:rsidRDefault="00671174" w:rsidP="00671174">
      <w:pPr>
        <w:pStyle w:val="PointDoubleManual"/>
      </w:pPr>
      <w:r w:rsidRPr="00AA721F">
        <w:t>˗</w:t>
      </w:r>
      <w:r w:rsidRPr="00AA721F">
        <w:tab/>
        <w:t>=</w:t>
      </w:r>
      <w:r w:rsidRPr="00AA721F">
        <w:tab/>
        <w:t>Предложение за директива на Европейския парламент и на Съвета относно предотвратяване използването на финансовата система за целите на изпирането на пари и финансирането на тероризма (директива срещу изпирането на пари) [първо четене]</w:t>
      </w:r>
    </w:p>
    <w:p w:rsidR="00671174" w:rsidRPr="00AA721F" w:rsidRDefault="00671174" w:rsidP="00671174">
      <w:pPr>
        <w:pStyle w:val="PointManual1"/>
        <w:tabs>
          <w:tab w:val="left" w:leader="dot" w:pos="9639"/>
        </w:tabs>
      </w:pPr>
      <w:r w:rsidRPr="00AA721F">
        <w:t>=</w:t>
      </w:r>
      <w:r w:rsidRPr="00AA721F">
        <w:tab/>
        <w:t>Предложение за регламент на Европейския парламент и на Съвета относно информацията, придружаваща паричните преводи (регламент срещу изпирането на пари) [първо четене]</w:t>
      </w:r>
      <w:r w:rsidRPr="00AA721F">
        <w:tab/>
        <w:t>3</w:t>
      </w:r>
    </w:p>
    <w:p w:rsidR="00671174" w:rsidRPr="00AA721F" w:rsidRDefault="00671174" w:rsidP="00671174">
      <w:pPr>
        <w:spacing w:before="480"/>
        <w:rPr>
          <w:bCs/>
        </w:rPr>
      </w:pPr>
      <w:r w:rsidRPr="00AA721F">
        <w:rPr>
          <w:u w:val="single"/>
        </w:rPr>
        <w:t>ТОЧКИ Б</w:t>
      </w:r>
      <w:r w:rsidRPr="00AA721F">
        <w:t xml:space="preserve"> (док. 5936/1/15 REV 1 OJ CONS 6)</w:t>
      </w:r>
    </w:p>
    <w:p w:rsidR="00671174" w:rsidRPr="00AA721F" w:rsidRDefault="00671174" w:rsidP="00671174">
      <w:pPr>
        <w:pStyle w:val="PointManual"/>
        <w:tabs>
          <w:tab w:val="left" w:leader="dot" w:pos="9639"/>
        </w:tabs>
      </w:pPr>
      <w:r w:rsidRPr="00AA721F">
        <w:t>3.</w:t>
      </w:r>
      <w:r w:rsidRPr="00AA721F">
        <w:tab/>
      </w:r>
      <w:r w:rsidRPr="00AA721F">
        <w:rPr>
          <w:color w:val="000000"/>
        </w:rPr>
        <w:t>Предложение за регламент на Съвета за изменение на Регламент (ЕС, Eвратом) № 1311/2013 за определяне на многогодишната финансова рамка за годините 2014—2020</w:t>
      </w:r>
      <w:r w:rsidRPr="00AA721F">
        <w:tab/>
        <w:t>3</w:t>
      </w:r>
    </w:p>
    <w:p w:rsidR="0020369A" w:rsidRPr="00AA721F" w:rsidRDefault="0020369A" w:rsidP="0020369A">
      <w:pPr>
        <w:spacing w:before="600"/>
        <w:rPr>
          <w:b/>
          <w:bCs/>
        </w:rPr>
      </w:pPr>
      <w:r w:rsidRPr="00AA721F">
        <w:rPr>
          <w:b/>
        </w:rPr>
        <w:t>НЕЗАКОНОДАТЕЛНИ ДЕЙНОСТИ — ОТКРИТИ ДЕБАТИ</w:t>
      </w:r>
    </w:p>
    <w:p w:rsidR="00671174" w:rsidRPr="00AA721F" w:rsidRDefault="00671174" w:rsidP="00671174">
      <w:pPr>
        <w:pStyle w:val="PointManual"/>
        <w:tabs>
          <w:tab w:val="left" w:leader="dot" w:pos="9639"/>
        </w:tabs>
      </w:pPr>
      <w:r w:rsidRPr="00AA721F">
        <w:t>5.</w:t>
      </w:r>
      <w:r w:rsidRPr="00AA721F">
        <w:tab/>
      </w:r>
      <w:r w:rsidRPr="00AA721F">
        <w:rPr>
          <w:color w:val="000000"/>
        </w:rPr>
        <w:t>Представяне на работната програма на латвийското председателство</w:t>
      </w:r>
      <w:r w:rsidRPr="00AA721F">
        <w:tab/>
        <w:t>4</w:t>
      </w:r>
    </w:p>
    <w:p w:rsidR="00671174" w:rsidRPr="00AA721F" w:rsidRDefault="00671174" w:rsidP="00671174">
      <w:pPr>
        <w:pStyle w:val="NormalCentered"/>
        <w:spacing w:before="600"/>
      </w:pPr>
      <w:r w:rsidRPr="00AA721F">
        <w:t>*</w:t>
      </w:r>
    </w:p>
    <w:p w:rsidR="00671174" w:rsidRPr="00AA721F" w:rsidRDefault="00671174" w:rsidP="00671174">
      <w:pPr>
        <w:pStyle w:val="NormalCentered"/>
        <w:spacing w:before="120"/>
      </w:pPr>
      <w:r w:rsidRPr="00AA721F">
        <w:t>*</w:t>
      </w:r>
      <w:r w:rsidRPr="00AA721F">
        <w:tab/>
        <w:t>*</w:t>
      </w:r>
    </w:p>
    <w:p w:rsidR="00671174" w:rsidRPr="00AA721F" w:rsidRDefault="00671174" w:rsidP="00671174">
      <w:pPr>
        <w:pageBreakBefore/>
        <w:rPr>
          <w:b/>
          <w:u w:val="single"/>
        </w:rPr>
      </w:pPr>
      <w:bookmarkStart w:id="1" w:name="_GoBack"/>
      <w:r w:rsidRPr="00AA721F">
        <w:rPr>
          <w:b/>
          <w:u w:val="single"/>
        </w:rPr>
        <w:lastRenderedPageBreak/>
        <w:t>ОБС</w:t>
      </w:r>
      <w:bookmarkEnd w:id="1"/>
      <w:r w:rsidRPr="00AA721F">
        <w:rPr>
          <w:b/>
          <w:u w:val="single"/>
        </w:rPr>
        <w:t>ЪЖДАНИЯ НА ЗАКОНОДАТЕЛНИ АКТОВЕ</w:t>
      </w:r>
    </w:p>
    <w:p w:rsidR="00671174" w:rsidRPr="00AA721F" w:rsidRDefault="00671174" w:rsidP="00671174">
      <w:pPr>
        <w:rPr>
          <w:b/>
          <w:i/>
          <w:iCs/>
        </w:rPr>
      </w:pPr>
      <w:r w:rsidRPr="00AA721F">
        <w:rPr>
          <w:b/>
          <w:i/>
        </w:rPr>
        <w:t>(открито обсъждане съгласно член 16, параграф 8 от Договора за Европейския съюз)</w:t>
      </w:r>
    </w:p>
    <w:p w:rsidR="00671174" w:rsidRPr="00AA721F" w:rsidRDefault="00671174" w:rsidP="00671174">
      <w:pPr>
        <w:spacing w:before="240"/>
        <w:rPr>
          <w:bCs/>
        </w:rPr>
      </w:pPr>
      <w:r w:rsidRPr="00AA721F">
        <w:rPr>
          <w:u w:val="single"/>
        </w:rPr>
        <w:t>ТОЧКИ А</w:t>
      </w:r>
      <w:r w:rsidRPr="00AA721F">
        <w:t xml:space="preserve"> (док. 5937/15 PTS A 8)</w:t>
      </w:r>
    </w:p>
    <w:p w:rsidR="00671174" w:rsidRPr="00AA721F" w:rsidRDefault="00671174" w:rsidP="00671174">
      <w:pPr>
        <w:pStyle w:val="PointDoubleManual"/>
        <w:rPr>
          <w:b/>
          <w:bCs/>
        </w:rPr>
      </w:pPr>
      <w:r w:rsidRPr="00AA721F">
        <w:rPr>
          <w:b/>
        </w:rPr>
        <w:t>–</w:t>
      </w:r>
      <w:r w:rsidRPr="00AA721F">
        <w:tab/>
      </w:r>
      <w:r w:rsidRPr="00AA721F">
        <w:rPr>
          <w:b/>
        </w:rPr>
        <w:t>=</w:t>
      </w:r>
      <w:r w:rsidRPr="00AA721F">
        <w:tab/>
      </w:r>
      <w:r w:rsidRPr="00AA721F">
        <w:rPr>
          <w:b/>
        </w:rPr>
        <w:t>Предложение за директива на Европейския парламент и на Съвета относно предотвратяване използването на финансовата система за целите на изпирането на пари и финансирането на тероризма (директива срещу изпирането на пари) [първо четене]</w:t>
      </w:r>
    </w:p>
    <w:p w:rsidR="00671174" w:rsidRPr="00AA721F" w:rsidRDefault="00671174" w:rsidP="00671174">
      <w:pPr>
        <w:pStyle w:val="PointManual1"/>
        <w:rPr>
          <w:b/>
          <w:bCs/>
        </w:rPr>
      </w:pPr>
      <w:r w:rsidRPr="00AA721F">
        <w:rPr>
          <w:b/>
        </w:rPr>
        <w:t>=</w:t>
      </w:r>
      <w:r w:rsidRPr="00AA721F">
        <w:tab/>
      </w:r>
      <w:r w:rsidRPr="00AA721F">
        <w:rPr>
          <w:b/>
        </w:rPr>
        <w:t>Предложение за регламент на Европейския парламент и на Съвета относно информацията, придружаваща паричните преводи (регламент срещу изпирането на пари) [първо четене]</w:t>
      </w:r>
    </w:p>
    <w:p w:rsidR="00671174" w:rsidRPr="00AA721F" w:rsidRDefault="00671174" w:rsidP="00671174">
      <w:pPr>
        <w:pStyle w:val="Dash2"/>
      </w:pPr>
      <w:r w:rsidRPr="00AA721F">
        <w:t>Политическо споразумение</w:t>
      </w:r>
    </w:p>
    <w:p w:rsidR="00671174" w:rsidRPr="00AA721F" w:rsidRDefault="00671174" w:rsidP="00671174">
      <w:pPr>
        <w:pStyle w:val="Text3"/>
      </w:pPr>
      <w:r w:rsidRPr="00AA721F">
        <w:t>5748/15 EF 20 ECOFIN 55 DROIPEN 8 CRIMORG 14 CODEC 127</w:t>
      </w:r>
    </w:p>
    <w:p w:rsidR="00671174" w:rsidRPr="00AA721F" w:rsidRDefault="00671174" w:rsidP="00671174">
      <w:pPr>
        <w:pStyle w:val="Text4"/>
      </w:pPr>
      <w:r w:rsidRPr="00AA721F">
        <w:t>+ COR 1</w:t>
      </w:r>
    </w:p>
    <w:p w:rsidR="00671174" w:rsidRPr="00AA721F" w:rsidRDefault="00671174" w:rsidP="00671174">
      <w:pPr>
        <w:pStyle w:val="Text4"/>
      </w:pPr>
      <w:r w:rsidRPr="00AA721F">
        <w:t>+ ADD 1</w:t>
      </w:r>
    </w:p>
    <w:p w:rsidR="00671174" w:rsidRPr="00AA721F" w:rsidRDefault="00671174" w:rsidP="00671174">
      <w:pPr>
        <w:pStyle w:val="Text4"/>
      </w:pPr>
      <w:r w:rsidRPr="00AA721F">
        <w:t>+ ADD 2</w:t>
      </w:r>
    </w:p>
    <w:p w:rsidR="00671174" w:rsidRPr="00AA721F" w:rsidRDefault="00671174" w:rsidP="00671174">
      <w:pPr>
        <w:pStyle w:val="Text3"/>
      </w:pPr>
      <w:r w:rsidRPr="00AA721F">
        <w:t>одобрено от Корепер (ІІ част) на 4.2.2015 г.</w:t>
      </w:r>
    </w:p>
    <w:p w:rsidR="00671174" w:rsidRPr="00AA721F" w:rsidRDefault="00564C76" w:rsidP="00564C76">
      <w:pPr>
        <w:pStyle w:val="Text1"/>
        <w:spacing w:before="200" w:line="312" w:lineRule="auto"/>
      </w:pPr>
      <w:r w:rsidRPr="00AA721F">
        <w:rPr>
          <w:u w:val="single"/>
        </w:rPr>
        <w:t>Съветът</w:t>
      </w:r>
      <w:r w:rsidRPr="00AA721F">
        <w:t xml:space="preserve"> одобри текста на политическото споразумение, който се съдържа в док. 5748/15, и взе под внимание съвместната декларация на Съвета и Комисията и изявленията на Австрия, Чешката република, Обединеното кралство и Франция, изложени в док. 5748/15 ADD 2.</w:t>
      </w:r>
    </w:p>
    <w:p w:rsidR="00671174" w:rsidRPr="00AA721F" w:rsidRDefault="00671174" w:rsidP="0040116B">
      <w:pPr>
        <w:spacing w:before="240"/>
        <w:rPr>
          <w:bCs/>
        </w:rPr>
      </w:pPr>
      <w:r w:rsidRPr="00AA721F">
        <w:rPr>
          <w:u w:val="single"/>
        </w:rPr>
        <w:t>ТОЧКИ Б</w:t>
      </w:r>
      <w:r w:rsidRPr="00AA721F">
        <w:t xml:space="preserve"> (док. 5936/1/15 REV 1 OJ CONS 6)</w:t>
      </w:r>
    </w:p>
    <w:p w:rsidR="00671174" w:rsidRPr="00AA721F" w:rsidRDefault="00671174" w:rsidP="00564C76">
      <w:pPr>
        <w:pStyle w:val="PointManual"/>
        <w:spacing w:before="240"/>
        <w:rPr>
          <w:b/>
          <w:bCs/>
          <w:color w:val="000000"/>
        </w:rPr>
      </w:pPr>
      <w:r w:rsidRPr="00AA721F">
        <w:rPr>
          <w:b/>
          <w:color w:val="000000"/>
        </w:rPr>
        <w:t>3.</w:t>
      </w:r>
      <w:r w:rsidRPr="00AA721F">
        <w:tab/>
      </w:r>
      <w:r w:rsidRPr="00AA721F">
        <w:rPr>
          <w:b/>
          <w:color w:val="000000"/>
        </w:rPr>
        <w:t>Предложение за регламент на Съвета за изменение на Регламент (ЕС, Eвратом) № 1311/2013 за определяне на многогодишната финансова рамка за годините 2014—2020</w:t>
      </w:r>
    </w:p>
    <w:p w:rsidR="00671174" w:rsidRPr="00AA721F" w:rsidRDefault="00671174" w:rsidP="00671174">
      <w:pPr>
        <w:pStyle w:val="Dash1"/>
        <w:numPr>
          <w:ilvl w:val="0"/>
          <w:numId w:val="30"/>
        </w:numPr>
      </w:pPr>
      <w:r w:rsidRPr="00AA721F">
        <w:t>Актуално състояние</w:t>
      </w:r>
    </w:p>
    <w:p w:rsidR="00671174" w:rsidRPr="00AA721F" w:rsidRDefault="00671174" w:rsidP="00671174">
      <w:pPr>
        <w:pStyle w:val="Text3"/>
      </w:pPr>
      <w:r w:rsidRPr="00AA721F">
        <w:t>5941/15 FIN 100 CADREFIN 6 REGIO 8 FSTR 7 FC 8 SOC 49</w:t>
      </w:r>
    </w:p>
    <w:p w:rsidR="00671174" w:rsidRPr="00AA721F" w:rsidRDefault="00671174" w:rsidP="00671174">
      <w:pPr>
        <w:pStyle w:val="Text5"/>
      </w:pPr>
      <w:r w:rsidRPr="00AA721F">
        <w:t>AGRISTR 4 PECHE 45 JAI 65 ASIM 5</w:t>
      </w:r>
    </w:p>
    <w:p w:rsidR="00671174" w:rsidRPr="00AA721F" w:rsidRDefault="00671174" w:rsidP="00671174">
      <w:pPr>
        <w:pStyle w:val="Text1"/>
        <w:spacing w:before="240" w:line="360" w:lineRule="auto"/>
        <w:rPr>
          <w:color w:val="000000"/>
        </w:rPr>
      </w:pPr>
      <w:r w:rsidRPr="00AA721F">
        <w:rPr>
          <w:u w:val="single"/>
        </w:rPr>
        <w:t>Съветът</w:t>
      </w:r>
      <w:r w:rsidRPr="00AA721F">
        <w:t xml:space="preserve"> взе под внимание актуалното състояние на обсъжданията по предложението на Комисията за регламент на Съвета за изменение на настоящата многогодишна финансова рамка (МФР).</w:t>
      </w:r>
    </w:p>
    <w:p w:rsidR="00671174" w:rsidRPr="00AA721F" w:rsidRDefault="00671174" w:rsidP="00671174">
      <w:pPr>
        <w:pStyle w:val="Text1"/>
        <w:spacing w:before="240" w:line="360" w:lineRule="auto"/>
        <w:rPr>
          <w:color w:val="000000"/>
        </w:rPr>
      </w:pPr>
      <w:r w:rsidRPr="00AA721F">
        <w:rPr>
          <w:u w:val="single"/>
        </w:rPr>
        <w:t>Комисията</w:t>
      </w:r>
      <w:r w:rsidRPr="00AA721F">
        <w:t xml:space="preserve"> припомни, че е важно да се постигне политическо съгласие по преработената МФР в най-кратък срок, за да може да се получи одобрението на Европейския парламент и преработеният текст да бъде приет в предвидения в регламента за МФР срок — 1 май 2015 г.</w:t>
      </w:r>
    </w:p>
    <w:p w:rsidR="00671174" w:rsidRPr="00AA721F" w:rsidRDefault="00671174" w:rsidP="00671174">
      <w:pPr>
        <w:pStyle w:val="Text1"/>
        <w:spacing w:before="240" w:line="360" w:lineRule="auto"/>
      </w:pPr>
      <w:r w:rsidRPr="00AA721F">
        <w:t xml:space="preserve">В края на дебатите </w:t>
      </w:r>
      <w:r w:rsidRPr="00AA721F">
        <w:rPr>
          <w:u w:val="single"/>
        </w:rPr>
        <w:t>председателството</w:t>
      </w:r>
      <w:r w:rsidRPr="00AA721F">
        <w:t xml:space="preserve"> заключи, че все още има въпроси, които трябва да бъдат решени, за да се постигне единодушно съгласие по предложението на Комисията, поради което Комитетът на постоянните представители ще получи мандат да продължи с разглеждането на предложението, за да подготви това съгласие.</w:t>
      </w:r>
    </w:p>
    <w:p w:rsidR="00671174" w:rsidRPr="00AA721F" w:rsidRDefault="00671174" w:rsidP="001453FC">
      <w:pPr>
        <w:pageBreakBefore/>
        <w:spacing w:before="600"/>
        <w:rPr>
          <w:b/>
          <w:bCs/>
        </w:rPr>
      </w:pPr>
      <w:r w:rsidRPr="00AA721F">
        <w:rPr>
          <w:b/>
          <w:u w:val="single"/>
        </w:rPr>
        <w:lastRenderedPageBreak/>
        <w:t>НЕЗАКОНОДАТЕЛНИ ДЕЙНОСТИ — ОТКРИТИ ДЕБАТИ</w:t>
      </w:r>
    </w:p>
    <w:p w:rsidR="00671174" w:rsidRPr="00AA721F" w:rsidRDefault="00671174" w:rsidP="00671174">
      <w:pPr>
        <w:rPr>
          <w:b/>
          <w:bCs/>
          <w:i/>
          <w:iCs/>
        </w:rPr>
      </w:pPr>
      <w:r w:rsidRPr="00AA721F">
        <w:rPr>
          <w:b/>
          <w:i/>
        </w:rPr>
        <w:t>(съгласно член 8, параграф 2 от Процедурния правилник на Съвета)</w:t>
      </w:r>
    </w:p>
    <w:p w:rsidR="0020369A" w:rsidRPr="00AA721F" w:rsidRDefault="0020369A" w:rsidP="00E279CC">
      <w:pPr>
        <w:pStyle w:val="PointManual"/>
        <w:spacing w:before="520"/>
        <w:rPr>
          <w:b/>
          <w:bCs/>
          <w:color w:val="000000"/>
        </w:rPr>
      </w:pPr>
      <w:r w:rsidRPr="00AA721F">
        <w:rPr>
          <w:b/>
          <w:color w:val="000000"/>
        </w:rPr>
        <w:t>5.</w:t>
      </w:r>
      <w:r w:rsidRPr="00AA721F">
        <w:tab/>
      </w:r>
      <w:r w:rsidRPr="00AA721F">
        <w:rPr>
          <w:b/>
          <w:color w:val="000000"/>
        </w:rPr>
        <w:t>Представяне на работната програма на латвийското председателство</w:t>
      </w:r>
    </w:p>
    <w:p w:rsidR="0020369A" w:rsidRPr="00AA721F" w:rsidRDefault="0020369A" w:rsidP="0020369A">
      <w:pPr>
        <w:pStyle w:val="Text1"/>
        <w:spacing w:before="240" w:line="360" w:lineRule="auto"/>
      </w:pPr>
      <w:r w:rsidRPr="00AA721F">
        <w:rPr>
          <w:u w:val="single"/>
        </w:rPr>
        <w:t>Латвийското председателство</w:t>
      </w:r>
      <w:r w:rsidRPr="00AA721F">
        <w:t xml:space="preserve"> представи работната си програма.</w:t>
      </w:r>
    </w:p>
    <w:p w:rsidR="0020369A" w:rsidRPr="00AA721F" w:rsidRDefault="0020369A" w:rsidP="0020369A">
      <w:pPr>
        <w:pStyle w:val="Text1"/>
        <w:spacing w:before="240" w:line="360" w:lineRule="auto"/>
      </w:pPr>
      <w:r w:rsidRPr="00AA721F">
        <w:t>Главен приоритет на латвийското председателство е изграждането на конкурентоспособна, цифрова и ангажирана Европа, към който се добавиха и някои други приоритети, а именно въпроси на вътрешната сигурност и борбата с тероризма.</w:t>
      </w:r>
    </w:p>
    <w:p w:rsidR="00FC4670" w:rsidRPr="00AA0343" w:rsidRDefault="00FC4670" w:rsidP="00141203">
      <w:pPr>
        <w:pStyle w:val="FinalLine"/>
      </w:pPr>
    </w:p>
    <w:sectPr w:rsidR="00FC4670" w:rsidRPr="00AA0343" w:rsidSect="00F13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03" w:rsidRDefault="00141203" w:rsidP="00141203">
      <w:r>
        <w:separator/>
      </w:r>
    </w:p>
  </w:endnote>
  <w:endnote w:type="continuationSeparator" w:id="0">
    <w:p w:rsidR="00141203" w:rsidRDefault="00141203" w:rsidP="0014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25" w:rsidRPr="00F13115" w:rsidRDefault="006A0225" w:rsidP="00F131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13115" w:rsidRPr="00D94637" w:rsidTr="00F1311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13115" w:rsidRPr="00D94637" w:rsidRDefault="00F1311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13115" w:rsidRPr="00B310DC" w:rsidTr="00F1311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13115" w:rsidRPr="00AD7BF2" w:rsidRDefault="00F13115" w:rsidP="004F54B2">
          <w:pPr>
            <w:pStyle w:val="FooterText"/>
          </w:pPr>
          <w:r>
            <w:t>6072/15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13115" w:rsidRPr="00AD7BF2" w:rsidRDefault="00F1311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13115" w:rsidRPr="002511D8" w:rsidRDefault="00F13115" w:rsidP="00D94637">
          <w:pPr>
            <w:pStyle w:val="FooterText"/>
            <w:jc w:val="center"/>
          </w:pPr>
          <w:proofErr w:type="spellStart"/>
          <w:r>
            <w:t>mt</w:t>
          </w:r>
          <w:proofErr w:type="spellEnd"/>
          <w:r>
            <w:t>/VAT/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13115" w:rsidRPr="00B310DC" w:rsidRDefault="00F1311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A4219">
            <w:rPr>
              <w:noProof/>
            </w:rPr>
            <w:t>2</w:t>
          </w:r>
          <w:r>
            <w:fldChar w:fldCharType="end"/>
          </w:r>
        </w:p>
      </w:tc>
    </w:tr>
    <w:tr w:rsidR="00F13115" w:rsidRPr="00D94637" w:rsidTr="00F13115">
      <w:trPr>
        <w:jc w:val="center"/>
      </w:trPr>
      <w:tc>
        <w:tcPr>
          <w:tcW w:w="1774" w:type="pct"/>
          <w:shd w:val="clear" w:color="auto" w:fill="auto"/>
        </w:tcPr>
        <w:p w:rsidR="00F13115" w:rsidRPr="00AD7BF2" w:rsidRDefault="00F1311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13115" w:rsidRPr="00AD7BF2" w:rsidRDefault="00F1311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13115" w:rsidRPr="00D94637" w:rsidRDefault="00F1311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13115" w:rsidRPr="00D94637" w:rsidRDefault="00F1311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41203" w:rsidRPr="00F13115" w:rsidRDefault="00141203" w:rsidP="00F1311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13115" w:rsidRPr="00D94637" w:rsidTr="00F1311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13115" w:rsidRPr="00D94637" w:rsidRDefault="00F1311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13115" w:rsidRPr="00B310DC" w:rsidTr="00F1311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13115" w:rsidRPr="00AD7BF2" w:rsidRDefault="00F13115" w:rsidP="004F54B2">
          <w:pPr>
            <w:pStyle w:val="FooterText"/>
          </w:pPr>
          <w:r>
            <w:t>6072/15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13115" w:rsidRPr="00AD7BF2" w:rsidRDefault="00F1311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13115" w:rsidRPr="002511D8" w:rsidRDefault="00F13115" w:rsidP="00D94637">
          <w:pPr>
            <w:pStyle w:val="FooterText"/>
            <w:jc w:val="center"/>
          </w:pPr>
          <w:proofErr w:type="spellStart"/>
          <w:r>
            <w:t>mt</w:t>
          </w:r>
          <w:proofErr w:type="spellEnd"/>
          <w:r>
            <w:t>/VAT/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13115" w:rsidRPr="00B310DC" w:rsidRDefault="00F1311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A4219">
            <w:rPr>
              <w:noProof/>
            </w:rPr>
            <w:t>1</w:t>
          </w:r>
          <w:r>
            <w:fldChar w:fldCharType="end"/>
          </w:r>
        </w:p>
      </w:tc>
    </w:tr>
    <w:tr w:rsidR="00F13115" w:rsidRPr="00D94637" w:rsidTr="00F13115">
      <w:trPr>
        <w:jc w:val="center"/>
      </w:trPr>
      <w:tc>
        <w:tcPr>
          <w:tcW w:w="1774" w:type="pct"/>
          <w:shd w:val="clear" w:color="auto" w:fill="auto"/>
        </w:tcPr>
        <w:p w:rsidR="00F13115" w:rsidRPr="00AD7BF2" w:rsidRDefault="00F1311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13115" w:rsidRPr="00AD7BF2" w:rsidRDefault="00F1311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13115" w:rsidRPr="00D94637" w:rsidRDefault="00F1311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13115" w:rsidRPr="00D94637" w:rsidRDefault="00F1311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41203" w:rsidRPr="00F13115" w:rsidRDefault="00141203" w:rsidP="00F1311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03" w:rsidRDefault="00141203" w:rsidP="00141203">
      <w:r>
        <w:separator/>
      </w:r>
    </w:p>
  </w:footnote>
  <w:footnote w:type="continuationSeparator" w:id="0">
    <w:p w:rsidR="00141203" w:rsidRDefault="00141203" w:rsidP="00141203">
      <w:r>
        <w:continuationSeparator/>
      </w:r>
    </w:p>
  </w:footnote>
  <w:footnote w:id="1">
    <w:p w:rsidR="00671174" w:rsidRPr="00555D80" w:rsidRDefault="00671174" w:rsidP="0067117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 16, параграф 8 от Договора за Европейския съюз), други обсъждания, открити за обществеността, и открити дебати (член 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25" w:rsidRPr="00F13115" w:rsidRDefault="006A0225" w:rsidP="00F131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25" w:rsidRPr="00F13115" w:rsidRDefault="006A0225" w:rsidP="00F1311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25" w:rsidRPr="00F13115" w:rsidRDefault="006A0225" w:rsidP="00F1311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054a58a0-946d-4296-81ff-9ba1f3c5e727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0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07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68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4;&amp;#1041;&amp;#1065;&amp;#1048; &amp;#1042;&amp;#1066;&amp;#1055;&amp;#1056;&amp;#1054;&amp;#1057;&amp;#1048;), &amp;#1087;&amp;#1088;&amp;#1086;&amp;#1074;&amp;#1077;&amp;#1076;&amp;#1077;&amp;#1085;&amp;#1086; &amp;#1074; &amp;#1041;&amp;#1088;&amp;#1102;&amp;#1082;&amp;#1089;&amp;#1077;&amp;#1083; &amp;#1085;&amp;#1072; 10 &amp;#1092;&amp;#1077;&amp;#1074;&amp;#1088;&amp;#1091;&amp;#1072;&amp;#1088;&amp;#1080; 2015 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68-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/Run&amp;gt;&amp;lt;Run FontFamily=&quot;Times New Roman&quot; FontWeight=&quot;Bold&quot;&amp;gt;(&amp;#1054;&amp;#1041;&amp;#1065;&amp;#1048; &amp;#1042;&amp;#1066;&amp;#1055;&amp;#1056;&amp;#1054;&amp;#1057;&amp;#1048;),&amp;lt;/Run&amp;gt;&amp;lt;Run FontFamily=&quot;Times New Roman&quot; xml:space=&quot;preserve&quot;&amp;gt; &amp;#1087;&amp;#1088;&amp;#1086;&amp;#1074;&amp;#1077;&amp;#1076;&amp;#1077;&amp;#1085;&amp;#1086; &amp;#1074; &amp;#1041;&amp;#1088;&amp;#1102;&amp;#1082;&amp;#1089;&amp;#1077;&amp;#1083; &amp;#1085;&amp;#1072; 10 &amp;#1092;&amp;#1077;&amp;#1074;&amp;#1088;&amp;#1091;&amp;#1072;&amp;#1088;&amp;#1080; 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t/VAT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41203"/>
    <w:rsid w:val="00010C1D"/>
    <w:rsid w:val="0009656C"/>
    <w:rsid w:val="00112BA1"/>
    <w:rsid w:val="00141203"/>
    <w:rsid w:val="001453FC"/>
    <w:rsid w:val="00165755"/>
    <w:rsid w:val="00182F2F"/>
    <w:rsid w:val="0020369A"/>
    <w:rsid w:val="00263EB9"/>
    <w:rsid w:val="002A2AE8"/>
    <w:rsid w:val="00311B6B"/>
    <w:rsid w:val="003C6E8B"/>
    <w:rsid w:val="003F53E8"/>
    <w:rsid w:val="0040116B"/>
    <w:rsid w:val="004A4219"/>
    <w:rsid w:val="005157F5"/>
    <w:rsid w:val="00564C76"/>
    <w:rsid w:val="00585926"/>
    <w:rsid w:val="0061405A"/>
    <w:rsid w:val="0063379B"/>
    <w:rsid w:val="00663B21"/>
    <w:rsid w:val="00671174"/>
    <w:rsid w:val="006A0225"/>
    <w:rsid w:val="006A38C5"/>
    <w:rsid w:val="006C1AD4"/>
    <w:rsid w:val="006E33E2"/>
    <w:rsid w:val="006F4741"/>
    <w:rsid w:val="0075756A"/>
    <w:rsid w:val="00804B5F"/>
    <w:rsid w:val="00825503"/>
    <w:rsid w:val="008826F8"/>
    <w:rsid w:val="009C1AA1"/>
    <w:rsid w:val="009F1100"/>
    <w:rsid w:val="00A469D7"/>
    <w:rsid w:val="00AA0343"/>
    <w:rsid w:val="00AA721F"/>
    <w:rsid w:val="00B466F3"/>
    <w:rsid w:val="00BE1373"/>
    <w:rsid w:val="00D451E4"/>
    <w:rsid w:val="00E279CC"/>
    <w:rsid w:val="00F1311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3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3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E279CC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4120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41203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141203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141203"/>
  </w:style>
  <w:style w:type="character" w:customStyle="1" w:styleId="FootnoteTextChar">
    <w:name w:val="Footnote Text Char"/>
    <w:basedOn w:val="DefaultParagraphFont"/>
    <w:link w:val="FootnoteText"/>
    <w:rsid w:val="00671174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671174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671174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671174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locked/>
    <w:rsid w:val="00671174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9C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9C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27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5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3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3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3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3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E279CC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4120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41203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141203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141203"/>
  </w:style>
  <w:style w:type="character" w:customStyle="1" w:styleId="FootnoteTextChar">
    <w:name w:val="Footnote Text Char"/>
    <w:basedOn w:val="DefaultParagraphFont"/>
    <w:link w:val="FootnoteText"/>
    <w:rsid w:val="00671174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671174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671174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671174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locked/>
    <w:rsid w:val="00671174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9C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9C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27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5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3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3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STANKOVA Albena</cp:lastModifiedBy>
  <cp:revision>2</cp:revision>
  <cp:lastPrinted>2015-03-02T16:47:00Z</cp:lastPrinted>
  <dcterms:created xsi:type="dcterms:W3CDTF">2015-03-09T15:37:00Z</dcterms:created>
  <dcterms:modified xsi:type="dcterms:W3CDTF">2015-03-09T15:37:00Z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