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1C" w:rsidRPr="005A1AFF" w:rsidRDefault="00BF6EB7" w:rsidP="005A1AF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2599ac0-d309-4c6c-a27d-663fd77e09dc" style="width:574.15pt;height:446.95pt">
            <v:imagedata r:id="rId8" o:title=""/>
          </v:shape>
        </w:pict>
      </w:r>
      <w:bookmarkEnd w:id="0"/>
    </w:p>
    <w:p w:rsidR="009A3186" w:rsidRDefault="009A3186" w:rsidP="009A3186">
      <w:pPr>
        <w:pStyle w:val="TechnicalBlock"/>
        <w:ind w:left="-1134" w:right="-1134"/>
        <w:sectPr w:rsidR="009A3186" w:rsidSect="00BF6EB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2D21B8" w:rsidRDefault="004B09E9" w:rsidP="004B09E9">
      <w:pPr>
        <w:pStyle w:val="TOCHeading"/>
      </w:pPr>
      <w:r>
        <w:lastRenderedPageBreak/>
        <w:t>CONTENTS</w:t>
      </w:r>
      <w:r w:rsidRPr="004B09E9">
        <w:rPr>
          <w:vertAlign w:val="superscript"/>
        </w:rPr>
        <w:t>1</w:t>
      </w:r>
    </w:p>
    <w:p w:rsidR="004B09E9" w:rsidRDefault="004B09E9" w:rsidP="004B09E9">
      <w:pPr>
        <w:pStyle w:val="TOC5"/>
      </w:pPr>
      <w:r>
        <w:t>ITEMS DEBATED</w:t>
      </w:r>
    </w:p>
    <w:p w:rsidR="004B09E9" w:rsidRDefault="004B09E9" w:rsidP="004B09E9">
      <w:pPr>
        <w:pStyle w:val="TOC6"/>
        <w:rPr>
          <w:rFonts w:asciiTheme="minorHAnsi" w:eastAsiaTheme="minorEastAsia" w:hAnsiTheme="minorHAnsi" w:cstheme="minorBidi"/>
          <w:noProof/>
          <w:sz w:val="22"/>
          <w:szCs w:val="22"/>
          <w:lang w:eastAsia="en-GB"/>
        </w:rPr>
      </w:pPr>
      <w:r>
        <w:rPr>
          <w:noProof/>
        </w:rPr>
        <w:t>Energy union</w:t>
      </w:r>
      <w:r>
        <w:rPr>
          <w:noProof/>
        </w:rPr>
        <w:tab/>
      </w:r>
      <w:r>
        <w:rPr>
          <w:noProof/>
        </w:rPr>
        <w:fldChar w:fldCharType="begin"/>
      </w:r>
      <w:r>
        <w:rPr>
          <w:noProof/>
        </w:rPr>
        <w:instrText xml:space="preserve"> PAGEREF \h _Toc413340912 \* MERGEFORMAT </w:instrText>
      </w:r>
      <w:r>
        <w:rPr>
          <w:noProof/>
        </w:rPr>
      </w:r>
      <w:r>
        <w:rPr>
          <w:noProof/>
        </w:rPr>
        <w:fldChar w:fldCharType="separate"/>
      </w:r>
      <w:r w:rsidR="00BF6EB7">
        <w:rPr>
          <w:noProof/>
        </w:rPr>
        <w:t>3</w:t>
      </w:r>
      <w:r>
        <w:rPr>
          <w:noProof/>
        </w:rPr>
        <w:fldChar w:fldCharType="end"/>
      </w:r>
    </w:p>
    <w:p w:rsidR="004B09E9" w:rsidRDefault="004B09E9" w:rsidP="004B09E9">
      <w:pPr>
        <w:pStyle w:val="TOC6"/>
        <w:rPr>
          <w:rFonts w:asciiTheme="minorHAnsi" w:eastAsiaTheme="minorEastAsia" w:hAnsiTheme="minorHAnsi" w:cstheme="minorBidi"/>
          <w:noProof/>
          <w:sz w:val="22"/>
          <w:szCs w:val="22"/>
          <w:lang w:eastAsia="en-GB"/>
        </w:rPr>
      </w:pPr>
      <w:r>
        <w:rPr>
          <w:noProof/>
        </w:rPr>
        <w:t>Energy infrastructure</w:t>
      </w:r>
      <w:r>
        <w:rPr>
          <w:noProof/>
        </w:rPr>
        <w:tab/>
      </w:r>
      <w:r>
        <w:rPr>
          <w:noProof/>
        </w:rPr>
        <w:fldChar w:fldCharType="begin"/>
      </w:r>
      <w:r>
        <w:rPr>
          <w:noProof/>
        </w:rPr>
        <w:instrText xml:space="preserve"> PAGEREF \h _Toc413340913 \* MERGEFORMAT </w:instrText>
      </w:r>
      <w:r>
        <w:rPr>
          <w:noProof/>
        </w:rPr>
      </w:r>
      <w:r>
        <w:rPr>
          <w:noProof/>
        </w:rPr>
        <w:fldChar w:fldCharType="separate"/>
      </w:r>
      <w:r w:rsidR="00BF6EB7">
        <w:rPr>
          <w:noProof/>
        </w:rPr>
        <w:t>4</w:t>
      </w:r>
      <w:r>
        <w:rPr>
          <w:noProof/>
        </w:rPr>
        <w:fldChar w:fldCharType="end"/>
      </w:r>
    </w:p>
    <w:p w:rsidR="004B09E9" w:rsidRDefault="004B09E9" w:rsidP="004B09E9">
      <w:pPr>
        <w:pStyle w:val="TOC6"/>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_Toc413340914 \* MERGEFORMAT </w:instrText>
      </w:r>
      <w:r>
        <w:rPr>
          <w:noProof/>
        </w:rPr>
      </w:r>
      <w:r>
        <w:rPr>
          <w:noProof/>
        </w:rPr>
        <w:fldChar w:fldCharType="separate"/>
      </w:r>
      <w:r w:rsidR="00BF6EB7">
        <w:rPr>
          <w:noProof/>
        </w:rPr>
        <w:t>5</w:t>
      </w:r>
      <w:r>
        <w:rPr>
          <w:noProof/>
        </w:rPr>
        <w:fldChar w:fldCharType="end"/>
      </w:r>
    </w:p>
    <w:p w:rsidR="004B09E9" w:rsidRDefault="004B09E9" w:rsidP="004B09E9">
      <w:pPr>
        <w:pStyle w:val="TOC9"/>
        <w:rPr>
          <w:rFonts w:asciiTheme="minorHAnsi" w:eastAsiaTheme="minorEastAsia" w:hAnsiTheme="minorHAnsi" w:cstheme="minorBidi"/>
          <w:noProof/>
          <w:sz w:val="22"/>
          <w:szCs w:val="22"/>
          <w:lang w:eastAsia="en-GB"/>
        </w:rPr>
      </w:pPr>
      <w:r>
        <w:rPr>
          <w:noProof/>
          <w:lang w:eastAsia="en-GB"/>
        </w:rPr>
        <w:t>Energy security</w:t>
      </w:r>
      <w:r>
        <w:rPr>
          <w:noProof/>
        </w:rPr>
        <w:tab/>
      </w:r>
      <w:r>
        <w:rPr>
          <w:noProof/>
        </w:rPr>
        <w:fldChar w:fldCharType="begin"/>
      </w:r>
      <w:r>
        <w:rPr>
          <w:noProof/>
        </w:rPr>
        <w:instrText xml:space="preserve"> PAGEREF \h _Toc413340915 \* MERGEFORMAT </w:instrText>
      </w:r>
      <w:r>
        <w:rPr>
          <w:noProof/>
        </w:rPr>
      </w:r>
      <w:r>
        <w:rPr>
          <w:noProof/>
        </w:rPr>
        <w:fldChar w:fldCharType="separate"/>
      </w:r>
      <w:r w:rsidR="00BF6EB7">
        <w:rPr>
          <w:noProof/>
        </w:rPr>
        <w:t>5</w:t>
      </w:r>
      <w:r>
        <w:rPr>
          <w:noProof/>
        </w:rPr>
        <w:fldChar w:fldCharType="end"/>
      </w:r>
    </w:p>
    <w:p w:rsidR="004B09E9" w:rsidRPr="004B09E9" w:rsidRDefault="004B09E9" w:rsidP="004B09E9">
      <w:pPr>
        <w:pStyle w:val="TOC9"/>
      </w:pPr>
      <w:r>
        <w:rPr>
          <w:noProof/>
        </w:rPr>
        <w:t>European Nuclear Energy Forum</w:t>
      </w:r>
      <w:r>
        <w:rPr>
          <w:noProof/>
        </w:rPr>
        <w:tab/>
      </w:r>
      <w:r>
        <w:rPr>
          <w:noProof/>
        </w:rPr>
        <w:fldChar w:fldCharType="begin"/>
      </w:r>
      <w:r>
        <w:rPr>
          <w:noProof/>
        </w:rPr>
        <w:instrText xml:space="preserve"> PAGEREF \h _Toc413340916 \* MERGEFORMAT </w:instrText>
      </w:r>
      <w:r>
        <w:rPr>
          <w:noProof/>
        </w:rPr>
      </w:r>
      <w:r>
        <w:rPr>
          <w:noProof/>
        </w:rPr>
        <w:fldChar w:fldCharType="separate"/>
      </w:r>
      <w:r w:rsidR="00BF6EB7">
        <w:rPr>
          <w:noProof/>
        </w:rPr>
        <w:t>5</w:t>
      </w:r>
      <w:r>
        <w:rPr>
          <w:noProof/>
        </w:rPr>
        <w:fldChar w:fldCharType="end"/>
      </w:r>
    </w:p>
    <w:p w:rsidR="004B09E9" w:rsidRDefault="004B09E9" w:rsidP="004B09E9">
      <w:pPr>
        <w:pStyle w:val="TOC5"/>
      </w:pPr>
      <w:r>
        <w:t>OTHER ITEMS APPROVED</w:t>
      </w:r>
    </w:p>
    <w:p w:rsidR="004B09E9" w:rsidRDefault="004B09E9" w:rsidP="004B09E9">
      <w:pPr>
        <w:pStyle w:val="TOC8"/>
        <w:rPr>
          <w:rFonts w:asciiTheme="minorHAnsi" w:eastAsiaTheme="minorEastAsia" w:hAnsiTheme="minorHAnsi" w:cstheme="minorBidi"/>
          <w:i w:val="0"/>
          <w:noProof/>
          <w:sz w:val="22"/>
          <w:szCs w:val="22"/>
          <w:lang w:eastAsia="en-GB"/>
        </w:rPr>
      </w:pPr>
      <w:r>
        <w:rPr>
          <w:noProof/>
        </w:rPr>
        <w:t>FOREIGN AFFAIRS</w:t>
      </w:r>
    </w:p>
    <w:p w:rsidR="004B09E9" w:rsidRDefault="004B09E9" w:rsidP="004B09E9">
      <w:pPr>
        <w:pStyle w:val="TOC9"/>
        <w:keepNext/>
        <w:rPr>
          <w:rFonts w:asciiTheme="minorHAnsi" w:eastAsiaTheme="minorEastAsia" w:hAnsiTheme="minorHAnsi" w:cstheme="minorBidi"/>
          <w:noProof/>
          <w:sz w:val="22"/>
          <w:szCs w:val="22"/>
          <w:lang w:eastAsia="en-GB"/>
        </w:rPr>
      </w:pPr>
      <w:r>
        <w:rPr>
          <w:noProof/>
        </w:rPr>
        <w:t>Temporary reception of certain Palestinians</w:t>
      </w:r>
      <w:r>
        <w:rPr>
          <w:noProof/>
        </w:rPr>
        <w:tab/>
      </w:r>
      <w:r>
        <w:rPr>
          <w:noProof/>
        </w:rPr>
        <w:fldChar w:fldCharType="begin"/>
      </w:r>
      <w:r>
        <w:rPr>
          <w:noProof/>
        </w:rPr>
        <w:instrText xml:space="preserve"> PAGEREF \h _Toc413340918 \* MERGEFORMAT </w:instrText>
      </w:r>
      <w:r>
        <w:rPr>
          <w:noProof/>
        </w:rPr>
      </w:r>
      <w:r>
        <w:rPr>
          <w:noProof/>
        </w:rPr>
        <w:fldChar w:fldCharType="separate"/>
      </w:r>
      <w:r w:rsidR="00BF6EB7">
        <w:rPr>
          <w:noProof/>
        </w:rPr>
        <w:t>6</w:t>
      </w:r>
      <w:r>
        <w:rPr>
          <w:noProof/>
        </w:rPr>
        <w:fldChar w:fldCharType="end"/>
      </w:r>
    </w:p>
    <w:p w:rsidR="004B09E9" w:rsidRDefault="004B09E9" w:rsidP="004B09E9">
      <w:pPr>
        <w:pStyle w:val="TOC9"/>
        <w:rPr>
          <w:rFonts w:asciiTheme="minorHAnsi" w:eastAsiaTheme="minorEastAsia" w:hAnsiTheme="minorHAnsi" w:cstheme="minorBidi"/>
          <w:noProof/>
          <w:sz w:val="22"/>
          <w:szCs w:val="22"/>
          <w:lang w:eastAsia="en-GB"/>
        </w:rPr>
      </w:pPr>
      <w:r>
        <w:rPr>
          <w:noProof/>
        </w:rPr>
        <w:t>Restrictive measures - Ukraine</w:t>
      </w:r>
      <w:r>
        <w:rPr>
          <w:noProof/>
        </w:rPr>
        <w:tab/>
      </w:r>
      <w:r>
        <w:rPr>
          <w:noProof/>
        </w:rPr>
        <w:fldChar w:fldCharType="begin"/>
      </w:r>
      <w:r>
        <w:rPr>
          <w:noProof/>
        </w:rPr>
        <w:instrText xml:space="preserve"> PAGEREF \h _Toc413340919 \* MERGEFORMAT </w:instrText>
      </w:r>
      <w:r>
        <w:rPr>
          <w:noProof/>
        </w:rPr>
      </w:r>
      <w:r>
        <w:rPr>
          <w:noProof/>
        </w:rPr>
        <w:fldChar w:fldCharType="separate"/>
      </w:r>
      <w:r w:rsidR="00BF6EB7">
        <w:rPr>
          <w:noProof/>
        </w:rPr>
        <w:t>6</w:t>
      </w:r>
      <w:r>
        <w:rPr>
          <w:noProof/>
        </w:rPr>
        <w:fldChar w:fldCharType="end"/>
      </w:r>
    </w:p>
    <w:p w:rsidR="004B09E9" w:rsidRDefault="004B09E9" w:rsidP="004B09E9">
      <w:pPr>
        <w:pStyle w:val="TOC8"/>
        <w:rPr>
          <w:rFonts w:asciiTheme="minorHAnsi" w:eastAsiaTheme="minorEastAsia" w:hAnsiTheme="minorHAnsi" w:cstheme="minorBidi"/>
          <w:i w:val="0"/>
          <w:noProof/>
          <w:sz w:val="22"/>
          <w:szCs w:val="22"/>
          <w:lang w:eastAsia="en-GB"/>
        </w:rPr>
      </w:pPr>
      <w:r>
        <w:rPr>
          <w:noProof/>
        </w:rPr>
        <w:t>ECONOMIC AND FINANCIAL AFFAIRS</w:t>
      </w:r>
    </w:p>
    <w:p w:rsidR="004B09E9" w:rsidRDefault="004B09E9" w:rsidP="004B09E9">
      <w:pPr>
        <w:pStyle w:val="TOC9"/>
        <w:rPr>
          <w:rFonts w:asciiTheme="minorHAnsi" w:eastAsiaTheme="minorEastAsia" w:hAnsiTheme="minorHAnsi" w:cstheme="minorBidi"/>
          <w:noProof/>
          <w:sz w:val="22"/>
          <w:szCs w:val="22"/>
          <w:lang w:eastAsia="en-GB"/>
        </w:rPr>
      </w:pPr>
      <w:r>
        <w:rPr>
          <w:noProof/>
        </w:rPr>
        <w:t>Bank supervision - statistics</w:t>
      </w:r>
      <w:r>
        <w:rPr>
          <w:noProof/>
        </w:rPr>
        <w:tab/>
      </w:r>
      <w:r>
        <w:rPr>
          <w:noProof/>
        </w:rPr>
        <w:fldChar w:fldCharType="begin"/>
      </w:r>
      <w:r>
        <w:rPr>
          <w:noProof/>
        </w:rPr>
        <w:instrText xml:space="preserve"> PAGEREF \h _Toc413340921 \* MERGEFORMAT </w:instrText>
      </w:r>
      <w:r>
        <w:rPr>
          <w:noProof/>
        </w:rPr>
      </w:r>
      <w:r>
        <w:rPr>
          <w:noProof/>
        </w:rPr>
        <w:fldChar w:fldCharType="separate"/>
      </w:r>
      <w:r w:rsidR="00BF6EB7">
        <w:rPr>
          <w:noProof/>
        </w:rPr>
        <w:t>6</w:t>
      </w:r>
      <w:r>
        <w:rPr>
          <w:noProof/>
        </w:rPr>
        <w:fldChar w:fldCharType="end"/>
      </w:r>
    </w:p>
    <w:p w:rsidR="004B09E9" w:rsidRDefault="004B09E9" w:rsidP="004B09E9">
      <w:pPr>
        <w:pStyle w:val="TOC8"/>
        <w:rPr>
          <w:rFonts w:asciiTheme="minorHAnsi" w:eastAsiaTheme="minorEastAsia" w:hAnsiTheme="minorHAnsi" w:cstheme="minorBidi"/>
          <w:i w:val="0"/>
          <w:noProof/>
          <w:sz w:val="22"/>
          <w:szCs w:val="22"/>
          <w:lang w:eastAsia="en-GB"/>
        </w:rPr>
      </w:pPr>
      <w:r w:rsidRPr="00EC205F">
        <w:rPr>
          <w:noProof/>
          <w:lang w:val="fr-BE"/>
        </w:rPr>
        <w:t>ENVIRONMENT</w:t>
      </w:r>
    </w:p>
    <w:p w:rsidR="004B09E9" w:rsidRDefault="004B09E9" w:rsidP="004B09E9">
      <w:pPr>
        <w:pStyle w:val="TOC9"/>
        <w:rPr>
          <w:rFonts w:asciiTheme="minorHAnsi" w:eastAsiaTheme="minorEastAsia" w:hAnsiTheme="minorHAnsi" w:cstheme="minorBidi"/>
          <w:noProof/>
          <w:sz w:val="22"/>
          <w:szCs w:val="22"/>
          <w:lang w:eastAsia="en-GB"/>
        </w:rPr>
      </w:pPr>
      <w:r w:rsidRPr="00EC205F">
        <w:rPr>
          <w:noProof/>
          <w:lang w:val="fr-BE"/>
        </w:rPr>
        <w:t>Carbon dioxide emissions from maritime transport</w:t>
      </w:r>
      <w:r>
        <w:rPr>
          <w:noProof/>
        </w:rPr>
        <w:tab/>
      </w:r>
      <w:r>
        <w:rPr>
          <w:noProof/>
        </w:rPr>
        <w:fldChar w:fldCharType="begin"/>
      </w:r>
      <w:r>
        <w:rPr>
          <w:noProof/>
        </w:rPr>
        <w:instrText xml:space="preserve"> PAGEREF \h _Toc413340923 \* MERGEFORMAT </w:instrText>
      </w:r>
      <w:r>
        <w:rPr>
          <w:noProof/>
        </w:rPr>
      </w:r>
      <w:r>
        <w:rPr>
          <w:noProof/>
        </w:rPr>
        <w:fldChar w:fldCharType="separate"/>
      </w:r>
      <w:r w:rsidR="00BF6EB7">
        <w:rPr>
          <w:noProof/>
        </w:rPr>
        <w:t>7</w:t>
      </w:r>
      <w:r>
        <w:rPr>
          <w:noProof/>
        </w:rPr>
        <w:fldChar w:fldCharType="end"/>
      </w:r>
    </w:p>
    <w:p w:rsidR="004B09E9" w:rsidRDefault="004B09E9" w:rsidP="004B09E9">
      <w:pPr>
        <w:pStyle w:val="TOC8"/>
        <w:rPr>
          <w:rFonts w:asciiTheme="minorHAnsi" w:eastAsiaTheme="minorEastAsia" w:hAnsiTheme="minorHAnsi" w:cstheme="minorBidi"/>
          <w:i w:val="0"/>
          <w:noProof/>
          <w:sz w:val="22"/>
          <w:szCs w:val="22"/>
          <w:lang w:eastAsia="en-GB"/>
        </w:rPr>
      </w:pPr>
      <w:r>
        <w:rPr>
          <w:noProof/>
        </w:rPr>
        <w:t>TRANSPORT</w:t>
      </w:r>
    </w:p>
    <w:p w:rsidR="004B09E9" w:rsidRDefault="004B09E9" w:rsidP="004B09E9">
      <w:pPr>
        <w:pStyle w:val="TOC9"/>
        <w:rPr>
          <w:rFonts w:asciiTheme="minorHAnsi" w:eastAsiaTheme="minorEastAsia" w:hAnsiTheme="minorHAnsi" w:cstheme="minorBidi"/>
          <w:noProof/>
          <w:sz w:val="22"/>
          <w:szCs w:val="22"/>
          <w:lang w:eastAsia="en-GB"/>
        </w:rPr>
      </w:pPr>
      <w:r>
        <w:rPr>
          <w:noProof/>
        </w:rPr>
        <w:t>Aviation safety rules - derogation concerning certain helicopters</w:t>
      </w:r>
      <w:r>
        <w:rPr>
          <w:noProof/>
        </w:rPr>
        <w:tab/>
      </w:r>
      <w:r>
        <w:rPr>
          <w:noProof/>
        </w:rPr>
        <w:fldChar w:fldCharType="begin"/>
      </w:r>
      <w:r>
        <w:rPr>
          <w:noProof/>
        </w:rPr>
        <w:instrText xml:space="preserve"> PAGEREF \h _Toc413340925 \* MERGEFORMAT </w:instrText>
      </w:r>
      <w:r>
        <w:rPr>
          <w:noProof/>
        </w:rPr>
      </w:r>
      <w:r>
        <w:rPr>
          <w:noProof/>
        </w:rPr>
        <w:fldChar w:fldCharType="separate"/>
      </w:r>
      <w:r w:rsidR="00BF6EB7">
        <w:rPr>
          <w:noProof/>
        </w:rPr>
        <w:t>7</w:t>
      </w:r>
      <w:r>
        <w:rPr>
          <w:noProof/>
        </w:rPr>
        <w:fldChar w:fldCharType="end"/>
      </w:r>
    </w:p>
    <w:p w:rsidR="004B09E9" w:rsidRDefault="004B09E9" w:rsidP="004B09E9">
      <w:pPr>
        <w:pStyle w:val="TOC8"/>
        <w:rPr>
          <w:rFonts w:asciiTheme="minorHAnsi" w:eastAsiaTheme="minorEastAsia" w:hAnsiTheme="minorHAnsi" w:cstheme="minorBidi"/>
          <w:i w:val="0"/>
          <w:noProof/>
          <w:sz w:val="22"/>
          <w:szCs w:val="22"/>
          <w:lang w:eastAsia="en-GB"/>
        </w:rPr>
      </w:pPr>
      <w:r>
        <w:rPr>
          <w:noProof/>
        </w:rPr>
        <w:t>INDUSTRY</w:t>
      </w:r>
    </w:p>
    <w:p w:rsidR="004B09E9" w:rsidRDefault="004B09E9" w:rsidP="004B09E9">
      <w:pPr>
        <w:pStyle w:val="TOC9"/>
        <w:rPr>
          <w:rFonts w:asciiTheme="minorHAnsi" w:eastAsiaTheme="minorEastAsia" w:hAnsiTheme="minorHAnsi" w:cstheme="minorBidi"/>
          <w:noProof/>
          <w:sz w:val="22"/>
          <w:szCs w:val="22"/>
          <w:lang w:eastAsia="en-GB"/>
        </w:rPr>
      </w:pPr>
      <w:r>
        <w:rPr>
          <w:noProof/>
        </w:rPr>
        <w:t>Technical prescriptions for wheeled vehicles</w:t>
      </w:r>
      <w:r>
        <w:rPr>
          <w:noProof/>
        </w:rPr>
        <w:tab/>
      </w:r>
      <w:r>
        <w:rPr>
          <w:noProof/>
        </w:rPr>
        <w:fldChar w:fldCharType="begin"/>
      </w:r>
      <w:r>
        <w:rPr>
          <w:noProof/>
        </w:rPr>
        <w:instrText xml:space="preserve"> PAGEREF \h _Toc413340927 \* MERGEFORMAT </w:instrText>
      </w:r>
      <w:r>
        <w:rPr>
          <w:noProof/>
        </w:rPr>
      </w:r>
      <w:r>
        <w:rPr>
          <w:noProof/>
        </w:rPr>
        <w:fldChar w:fldCharType="separate"/>
      </w:r>
      <w:r w:rsidR="00BF6EB7">
        <w:rPr>
          <w:noProof/>
        </w:rPr>
        <w:t>8</w:t>
      </w:r>
      <w:r>
        <w:rPr>
          <w:noProof/>
        </w:rPr>
        <w:fldChar w:fldCharType="end"/>
      </w:r>
    </w:p>
    <w:p w:rsidR="004B09E9" w:rsidRDefault="004B09E9" w:rsidP="004B09E9">
      <w:pPr>
        <w:pStyle w:val="TOC8"/>
        <w:rPr>
          <w:rFonts w:asciiTheme="minorHAnsi" w:eastAsiaTheme="minorEastAsia" w:hAnsiTheme="minorHAnsi" w:cstheme="minorBidi"/>
          <w:i w:val="0"/>
          <w:noProof/>
          <w:sz w:val="22"/>
          <w:szCs w:val="22"/>
          <w:lang w:eastAsia="en-GB"/>
        </w:rPr>
      </w:pPr>
      <w:r>
        <w:rPr>
          <w:noProof/>
        </w:rPr>
        <w:t>FOOD LAW</w:t>
      </w:r>
    </w:p>
    <w:p w:rsidR="004B09E9" w:rsidRDefault="004B09E9" w:rsidP="004B09E9">
      <w:pPr>
        <w:pStyle w:val="TOC9"/>
      </w:pPr>
      <w:r>
        <w:rPr>
          <w:noProof/>
        </w:rPr>
        <w:t>Food additive - Analysis method for erucic acid</w:t>
      </w:r>
      <w:r>
        <w:rPr>
          <w:noProof/>
        </w:rPr>
        <w:tab/>
      </w:r>
      <w:r>
        <w:rPr>
          <w:noProof/>
        </w:rPr>
        <w:fldChar w:fldCharType="begin"/>
      </w:r>
      <w:r>
        <w:rPr>
          <w:noProof/>
        </w:rPr>
        <w:instrText xml:space="preserve"> PAGEREF \h _Toc413340929 \* MERGEFORMAT </w:instrText>
      </w:r>
      <w:r>
        <w:rPr>
          <w:noProof/>
        </w:rPr>
      </w:r>
      <w:r>
        <w:rPr>
          <w:noProof/>
        </w:rPr>
        <w:fldChar w:fldCharType="separate"/>
      </w:r>
      <w:r w:rsidR="00BF6EB7">
        <w:rPr>
          <w:noProof/>
        </w:rPr>
        <w:t>8</w:t>
      </w:r>
      <w:r>
        <w:rPr>
          <w:noProof/>
        </w:rPr>
        <w:fldChar w:fldCharType="end"/>
      </w:r>
    </w:p>
    <w:p w:rsidR="004B09E9" w:rsidRDefault="004B09E9" w:rsidP="009A3186">
      <w:pPr>
        <w:sectPr w:rsidR="004B09E9" w:rsidSect="00BF6EB7">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9A3186" w:rsidRDefault="009A3186" w:rsidP="009A3186">
      <w:pPr>
        <w:pStyle w:val="ItemsDebatedHeading"/>
      </w:pPr>
      <w:r w:rsidRPr="009A3186">
        <w:lastRenderedPageBreak/>
        <w:t>ITEMS DEBATED</w:t>
      </w:r>
    </w:p>
    <w:p w:rsidR="00044FB3" w:rsidRPr="0061516C" w:rsidRDefault="00044FB3" w:rsidP="00044FB3">
      <w:pPr>
        <w:pStyle w:val="ItemDebated"/>
      </w:pPr>
      <w:bookmarkStart w:id="6" w:name="_Toc413340912"/>
      <w:r w:rsidRPr="0061516C">
        <w:t>Energy union</w:t>
      </w:r>
      <w:bookmarkEnd w:id="6"/>
    </w:p>
    <w:p w:rsidR="00044FB3" w:rsidRPr="00D21DC3" w:rsidRDefault="00044FB3" w:rsidP="00C43E74">
      <w:pPr>
        <w:spacing w:after="120"/>
        <w:rPr>
          <w:rFonts w:asciiTheme="majorBidi" w:hAnsiTheme="majorBidi" w:cstheme="majorBidi"/>
          <w:lang w:eastAsia="en-GB"/>
        </w:rPr>
      </w:pPr>
      <w:r w:rsidRPr="00D21DC3">
        <w:rPr>
          <w:rFonts w:asciiTheme="majorBidi" w:hAnsiTheme="majorBidi" w:cstheme="majorBidi"/>
          <w:lang w:eastAsia="en-GB"/>
        </w:rPr>
        <w:t xml:space="preserve">The Council exchanged views on a strategic framework proposed by the Commission for an </w:t>
      </w:r>
      <w:hyperlink r:id="rId18" w:history="1">
        <w:r w:rsidR="009F5ED5" w:rsidRPr="00C43E74">
          <w:rPr>
            <w:rStyle w:val="Hyperlink"/>
            <w:rFonts w:asciiTheme="majorBidi" w:hAnsiTheme="majorBidi" w:cstheme="majorBidi"/>
            <w:lang w:eastAsia="en-GB"/>
          </w:rPr>
          <w:t>E</w:t>
        </w:r>
        <w:r w:rsidRPr="00C43E74">
          <w:rPr>
            <w:rStyle w:val="Hyperlink"/>
            <w:rFonts w:asciiTheme="majorBidi" w:hAnsiTheme="majorBidi" w:cstheme="majorBidi"/>
            <w:lang w:eastAsia="en-GB"/>
          </w:rPr>
          <w:t xml:space="preserve">nergy </w:t>
        </w:r>
        <w:r w:rsidR="009F5ED5" w:rsidRPr="00C43E74">
          <w:rPr>
            <w:rStyle w:val="Hyperlink"/>
            <w:rFonts w:asciiTheme="majorBidi" w:hAnsiTheme="majorBidi" w:cstheme="majorBidi"/>
            <w:lang w:eastAsia="en-GB"/>
          </w:rPr>
          <w:t>U</w:t>
        </w:r>
        <w:r w:rsidRPr="00C43E74">
          <w:rPr>
            <w:rStyle w:val="Hyperlink"/>
            <w:rFonts w:asciiTheme="majorBidi" w:hAnsiTheme="majorBidi" w:cstheme="majorBidi"/>
            <w:lang w:eastAsia="en-GB"/>
          </w:rPr>
          <w:t>nion</w:t>
        </w:r>
      </w:hyperlink>
      <w:r w:rsidRPr="00C43E74">
        <w:rPr>
          <w:rFonts w:asciiTheme="majorBidi" w:hAnsiTheme="majorBidi" w:cstheme="majorBidi"/>
          <w:b/>
          <w:bCs/>
          <w:lang w:eastAsia="en-GB"/>
        </w:rPr>
        <w:t>.</w:t>
      </w:r>
    </w:p>
    <w:p w:rsidR="00044FB3" w:rsidRPr="00D21DC3" w:rsidRDefault="00044FB3" w:rsidP="0014347F">
      <w:pPr>
        <w:spacing w:after="120"/>
        <w:rPr>
          <w:rFonts w:asciiTheme="majorBidi" w:hAnsiTheme="majorBidi" w:cstheme="majorBidi"/>
          <w:lang w:eastAsia="en-GB"/>
        </w:rPr>
      </w:pPr>
      <w:r w:rsidRPr="00D21DC3">
        <w:rPr>
          <w:rFonts w:asciiTheme="majorBidi" w:hAnsiTheme="majorBidi" w:cstheme="majorBidi"/>
          <w:lang w:eastAsia="en-GB"/>
        </w:rPr>
        <w:t>Ministers welcomed the Commission communication as a valuable input for addressing the challenges the EU faces on energy security, competitiveness and its path towards a low-carbon economy.</w:t>
      </w:r>
    </w:p>
    <w:p w:rsidR="00044FB3" w:rsidRPr="00D21DC3" w:rsidRDefault="00044FB3" w:rsidP="009F5ED5">
      <w:pPr>
        <w:spacing w:after="120"/>
        <w:rPr>
          <w:rFonts w:asciiTheme="majorBidi" w:hAnsiTheme="majorBidi" w:cstheme="majorBidi"/>
          <w:lang w:eastAsia="en-GB"/>
        </w:rPr>
      </w:pPr>
      <w:r w:rsidRPr="00D21DC3">
        <w:rPr>
          <w:rFonts w:asciiTheme="majorBidi" w:hAnsiTheme="majorBidi" w:cstheme="majorBidi"/>
          <w:lang w:eastAsia="en-GB"/>
        </w:rPr>
        <w:t xml:space="preserve">Ministers </w:t>
      </w:r>
      <w:r w:rsidR="009F5ED5">
        <w:rPr>
          <w:rFonts w:asciiTheme="majorBidi" w:hAnsiTheme="majorBidi" w:cstheme="majorBidi"/>
          <w:lang w:eastAsia="en-GB"/>
        </w:rPr>
        <w:t xml:space="preserve">wished </w:t>
      </w:r>
      <w:r w:rsidRPr="00D21DC3">
        <w:rPr>
          <w:rFonts w:asciiTheme="majorBidi" w:hAnsiTheme="majorBidi" w:cstheme="majorBidi"/>
          <w:lang w:eastAsia="en-GB"/>
        </w:rPr>
        <w:t>that the energy union should strike the right balance between the different objectives: affordable energy, safe and secure energy systems, European competitiveness, sustainability and the transition towards a more climate friendly economy.</w:t>
      </w:r>
    </w:p>
    <w:p w:rsidR="00044FB3" w:rsidRPr="00D21DC3" w:rsidRDefault="00044FB3" w:rsidP="0014347F">
      <w:pPr>
        <w:spacing w:after="120"/>
        <w:rPr>
          <w:rFonts w:asciiTheme="majorBidi" w:hAnsiTheme="majorBidi" w:cstheme="majorBidi"/>
          <w:lang w:eastAsia="en-GB"/>
        </w:rPr>
      </w:pPr>
      <w:r w:rsidRPr="00D21DC3">
        <w:rPr>
          <w:rFonts w:asciiTheme="majorBidi" w:hAnsiTheme="majorBidi" w:cstheme="majorBidi"/>
          <w:lang w:eastAsia="en-GB"/>
        </w:rPr>
        <w:t>Some ministers considered that a fully functioning internal energy market should constitute the core of the energy union. Others stressed the need to strive for greater energy security, given the EU's high dependence from energy imports and the exposure of certain member states.</w:t>
      </w:r>
    </w:p>
    <w:p w:rsidR="00044FB3" w:rsidRPr="00D21DC3" w:rsidRDefault="00044FB3" w:rsidP="0014347F">
      <w:pPr>
        <w:spacing w:after="120"/>
        <w:rPr>
          <w:rFonts w:asciiTheme="majorBidi" w:hAnsiTheme="majorBidi" w:cstheme="majorBidi"/>
          <w:lang w:eastAsia="en-GB"/>
        </w:rPr>
      </w:pPr>
      <w:r w:rsidRPr="00D21DC3">
        <w:rPr>
          <w:rFonts w:asciiTheme="majorBidi" w:hAnsiTheme="majorBidi" w:cstheme="majorBidi"/>
          <w:lang w:eastAsia="en-GB"/>
        </w:rPr>
        <w:t>Calls to reduce energy dependency, especially as far as the gas supplies are concerned, were widely shared. Many ministers also supported the Commission's call for making further efforts to increase energy efficiency.</w:t>
      </w:r>
    </w:p>
    <w:p w:rsidR="00044FB3" w:rsidRPr="00D21DC3" w:rsidRDefault="00044FB3" w:rsidP="0014347F">
      <w:pPr>
        <w:spacing w:after="120"/>
        <w:rPr>
          <w:rFonts w:asciiTheme="majorBidi" w:hAnsiTheme="majorBidi" w:cstheme="majorBidi"/>
          <w:lang w:eastAsia="en-GB"/>
        </w:rPr>
      </w:pPr>
      <w:r w:rsidRPr="00D21DC3">
        <w:rPr>
          <w:rFonts w:asciiTheme="majorBidi" w:hAnsiTheme="majorBidi" w:cstheme="majorBidi"/>
          <w:lang w:eastAsia="en-GB"/>
        </w:rPr>
        <w:t>Ministers furthermore took the view that Commission suggestions to increase transparency on intergovernmental agreements and on commercial supply contracts needed to be carefully considered.</w:t>
      </w:r>
    </w:p>
    <w:p w:rsidR="00044FB3" w:rsidRPr="00D21DC3" w:rsidRDefault="00044FB3" w:rsidP="0014347F">
      <w:pPr>
        <w:spacing w:after="120"/>
        <w:rPr>
          <w:rFonts w:asciiTheme="majorBidi" w:hAnsiTheme="majorBidi" w:cstheme="majorBidi"/>
          <w:lang w:eastAsia="en-GB"/>
        </w:rPr>
      </w:pPr>
      <w:r w:rsidRPr="00D21DC3">
        <w:rPr>
          <w:rFonts w:asciiTheme="majorBidi" w:hAnsiTheme="majorBidi" w:cstheme="majorBidi"/>
          <w:lang w:eastAsia="en-GB"/>
        </w:rPr>
        <w:t>Many delegations emphasised the need to respect member states' national competencies over their energy mix.</w:t>
      </w:r>
    </w:p>
    <w:p w:rsidR="00044FB3" w:rsidRPr="00D21DC3" w:rsidRDefault="00044FB3" w:rsidP="0014347F">
      <w:pPr>
        <w:spacing w:after="120"/>
        <w:rPr>
          <w:rFonts w:asciiTheme="majorBidi" w:hAnsiTheme="majorBidi" w:cstheme="majorBidi"/>
          <w:lang w:eastAsia="en-GB"/>
        </w:rPr>
      </w:pPr>
      <w:r w:rsidRPr="00D21DC3">
        <w:rPr>
          <w:rFonts w:asciiTheme="majorBidi" w:hAnsiTheme="majorBidi" w:cstheme="majorBidi"/>
          <w:lang w:eastAsia="en-GB"/>
        </w:rPr>
        <w:t>The Commission idea to build on regional cooperation for a better energy market was widely supported.</w:t>
      </w:r>
    </w:p>
    <w:p w:rsidR="00044FB3" w:rsidRPr="00D21DC3" w:rsidRDefault="00044FB3" w:rsidP="0014347F">
      <w:pPr>
        <w:spacing w:after="120"/>
        <w:rPr>
          <w:rFonts w:asciiTheme="majorBidi" w:hAnsiTheme="majorBidi" w:cstheme="majorBidi"/>
          <w:lang w:eastAsia="en-GB"/>
        </w:rPr>
      </w:pPr>
      <w:r w:rsidRPr="00D21DC3">
        <w:rPr>
          <w:rFonts w:asciiTheme="majorBidi" w:hAnsiTheme="majorBidi" w:cstheme="majorBidi"/>
          <w:lang w:eastAsia="en-GB"/>
        </w:rPr>
        <w:t>EU environment ministers will discuss the climate policy aspects of the Commission communication on 6 March 2015 focusing on the decarbonisation aspects. The presidency intends to summarize the debates of both energy and environment ministers in one single letter which will provide a comprehensive input to the President of the European Council ahead of the March meeting of heads of states and government.</w:t>
      </w:r>
    </w:p>
    <w:p w:rsidR="009F5ED5" w:rsidRDefault="009F5ED5" w:rsidP="00845F63">
      <w:pPr>
        <w:pStyle w:val="ItemDebated"/>
        <w:rPr>
          <w:rFonts w:ascii="Arial" w:hAnsi="Arial"/>
          <w:i/>
          <w:iCs/>
          <w:sz w:val="22"/>
          <w:lang w:eastAsia="en-GB"/>
        </w:rPr>
      </w:pPr>
    </w:p>
    <w:p w:rsidR="00044FB3" w:rsidRPr="0061516C" w:rsidRDefault="00845F63" w:rsidP="00845F63">
      <w:pPr>
        <w:pStyle w:val="ItemDebated"/>
      </w:pPr>
      <w:r>
        <w:rPr>
          <w:rFonts w:ascii="Arial" w:hAnsi="Arial"/>
          <w:i/>
          <w:iCs/>
          <w:sz w:val="22"/>
          <w:lang w:eastAsia="en-GB"/>
        </w:rPr>
        <w:br w:type="page"/>
      </w:r>
      <w:bookmarkStart w:id="7" w:name="_Toc413340913"/>
      <w:r w:rsidR="00044FB3" w:rsidRPr="0061516C">
        <w:lastRenderedPageBreak/>
        <w:t>Energy infrastructure</w:t>
      </w:r>
      <w:bookmarkEnd w:id="7"/>
    </w:p>
    <w:p w:rsidR="00044FB3" w:rsidRPr="00D21DC3" w:rsidRDefault="00044FB3" w:rsidP="0014347F">
      <w:pPr>
        <w:spacing w:after="120"/>
        <w:rPr>
          <w:rFonts w:asciiTheme="majorBidi" w:hAnsiTheme="majorBidi" w:cstheme="majorBidi"/>
        </w:rPr>
      </w:pPr>
      <w:r w:rsidRPr="00D21DC3">
        <w:rPr>
          <w:rFonts w:asciiTheme="majorBidi" w:hAnsiTheme="majorBidi" w:cstheme="majorBidi"/>
        </w:rPr>
        <w:t>The Council held a policy debate on the developments and priorities for energy infrastructure.</w:t>
      </w:r>
    </w:p>
    <w:p w:rsidR="00044FB3" w:rsidRPr="00D21DC3" w:rsidRDefault="00044FB3" w:rsidP="0014347F">
      <w:pPr>
        <w:spacing w:after="120"/>
        <w:rPr>
          <w:rFonts w:asciiTheme="majorBidi" w:hAnsiTheme="majorBidi" w:cstheme="majorBidi"/>
        </w:rPr>
      </w:pPr>
      <w:r w:rsidRPr="00D21DC3">
        <w:rPr>
          <w:rFonts w:asciiTheme="majorBidi" w:hAnsiTheme="majorBidi" w:cstheme="majorBidi"/>
        </w:rPr>
        <w:t xml:space="preserve">Ministers welcomed the Commission communication on </w:t>
      </w:r>
      <w:hyperlink r:id="rId19" w:history="1">
        <w:r w:rsidRPr="00D21DC3">
          <w:rPr>
            <w:rStyle w:val="Hyperlink"/>
            <w:rFonts w:asciiTheme="majorBidi" w:hAnsiTheme="majorBidi" w:cstheme="majorBidi"/>
          </w:rPr>
          <w:t>achieving the 10% electricity interconnection target</w:t>
        </w:r>
      </w:hyperlink>
      <w:r w:rsidRPr="00D21DC3">
        <w:rPr>
          <w:rFonts w:asciiTheme="majorBidi" w:hAnsiTheme="majorBidi" w:cstheme="majorBidi"/>
        </w:rPr>
        <w:t>.</w:t>
      </w:r>
    </w:p>
    <w:p w:rsidR="00044FB3" w:rsidRPr="00D21DC3" w:rsidRDefault="00044FB3" w:rsidP="0014347F">
      <w:pPr>
        <w:spacing w:after="120"/>
        <w:rPr>
          <w:rFonts w:asciiTheme="majorBidi" w:hAnsiTheme="majorBidi" w:cstheme="majorBidi"/>
        </w:rPr>
      </w:pPr>
      <w:r w:rsidRPr="00D21DC3">
        <w:rPr>
          <w:rFonts w:asciiTheme="majorBidi" w:hAnsiTheme="majorBidi" w:cstheme="majorBidi"/>
        </w:rPr>
        <w:t>Ministers called for urgent measures to achieve a fully functioning and interconnected European internal energy market to secure the uninterrupted supply of energy throughout Europe and increase interconnectivity, ending any isolation of member states from the European gas and electricity networks.</w:t>
      </w:r>
    </w:p>
    <w:p w:rsidR="00044FB3" w:rsidRPr="00D21DC3" w:rsidRDefault="00044FB3" w:rsidP="0014347F">
      <w:pPr>
        <w:spacing w:after="120"/>
        <w:rPr>
          <w:rFonts w:asciiTheme="majorBidi" w:hAnsiTheme="majorBidi" w:cstheme="majorBidi"/>
        </w:rPr>
      </w:pPr>
      <w:r w:rsidRPr="00D21DC3">
        <w:rPr>
          <w:rFonts w:asciiTheme="majorBidi" w:hAnsiTheme="majorBidi" w:cstheme="majorBidi"/>
        </w:rPr>
        <w:t xml:space="preserve">In this context, the Commission welcomed the high-level meeting that took place in Madrid on the 4 March between France, Portugal and Spain, with the participation of </w:t>
      </w:r>
      <w:r w:rsidR="009F5ED5">
        <w:rPr>
          <w:rFonts w:asciiTheme="majorBidi" w:hAnsiTheme="majorBidi" w:cstheme="majorBidi"/>
        </w:rPr>
        <w:t xml:space="preserve">President Juncker and </w:t>
      </w:r>
      <w:r w:rsidRPr="00D21DC3">
        <w:rPr>
          <w:rFonts w:asciiTheme="majorBidi" w:hAnsiTheme="majorBidi" w:cstheme="majorBidi"/>
        </w:rPr>
        <w:t>the President of the European Investment Bank, which approved projects to increase the electricity interconnections between the three countries.</w:t>
      </w:r>
    </w:p>
    <w:p w:rsidR="00044FB3" w:rsidRPr="00D21DC3" w:rsidRDefault="00044FB3" w:rsidP="0014347F">
      <w:pPr>
        <w:spacing w:after="120"/>
        <w:rPr>
          <w:rFonts w:asciiTheme="majorBidi" w:hAnsiTheme="majorBidi" w:cstheme="majorBidi"/>
        </w:rPr>
      </w:pPr>
      <w:r w:rsidRPr="00D21DC3">
        <w:rPr>
          <w:rFonts w:asciiTheme="majorBidi" w:hAnsiTheme="majorBidi" w:cstheme="majorBidi"/>
        </w:rPr>
        <w:t xml:space="preserve">A number of ministers </w:t>
      </w:r>
      <w:r w:rsidRPr="00D21DC3">
        <w:rPr>
          <w:rFonts w:asciiTheme="majorBidi" w:hAnsiTheme="majorBidi" w:cstheme="majorBidi"/>
          <w:lang w:eastAsia="en-GB"/>
        </w:rPr>
        <w:t>stressed the need to modernise and extend the current energy infrastructure</w:t>
      </w:r>
      <w:r w:rsidRPr="00D21DC3">
        <w:rPr>
          <w:rFonts w:asciiTheme="majorBidi" w:hAnsiTheme="majorBidi" w:cstheme="majorBidi"/>
        </w:rPr>
        <w:t xml:space="preserve"> and asked in particular for projects of common interest to be carried out in a timely manner. Timely adoption and implementation of the network codes for gas and electricity should also be given highest priority</w:t>
      </w:r>
      <w:r w:rsidRPr="00D21DC3">
        <w:rPr>
          <w:rFonts w:asciiTheme="majorBidi" w:hAnsiTheme="majorBidi" w:cstheme="majorBidi"/>
          <w:b/>
          <w:bCs/>
        </w:rPr>
        <w:t>.</w:t>
      </w:r>
    </w:p>
    <w:p w:rsidR="00044FB3" w:rsidRPr="00D21DC3" w:rsidRDefault="00044FB3" w:rsidP="0014347F">
      <w:pPr>
        <w:spacing w:after="120"/>
        <w:rPr>
          <w:rFonts w:asciiTheme="majorBidi" w:hAnsiTheme="majorBidi" w:cstheme="majorBidi"/>
        </w:rPr>
      </w:pPr>
      <w:r w:rsidRPr="00D21DC3">
        <w:rPr>
          <w:rFonts w:asciiTheme="majorBidi" w:hAnsiTheme="majorBidi" w:cstheme="majorBidi"/>
        </w:rPr>
        <w:t>Regional market integration was widely considered an important step to consolidate the single EU energy market and to achieve the 10% electricity interconnection target by 2020.</w:t>
      </w:r>
    </w:p>
    <w:p w:rsidR="00044FB3" w:rsidRPr="00D21DC3" w:rsidRDefault="00044FB3" w:rsidP="0014347F">
      <w:pPr>
        <w:spacing w:after="120"/>
        <w:rPr>
          <w:rFonts w:asciiTheme="majorBidi" w:hAnsiTheme="majorBidi" w:cstheme="majorBidi"/>
        </w:rPr>
      </w:pPr>
      <w:r w:rsidRPr="00D21DC3">
        <w:rPr>
          <w:rFonts w:asciiTheme="majorBidi" w:hAnsiTheme="majorBidi" w:cstheme="majorBidi"/>
        </w:rPr>
        <w:t>Ministers broadly shared the view that more investments in strategic and smart infrastructure were needed. In addition to recalling the important role of the TEN-E regulation and of the Connection Europe Facility</w:t>
      </w:r>
      <w:r w:rsidRPr="00D21DC3">
        <w:rPr>
          <w:rFonts w:asciiTheme="majorBidi" w:hAnsiTheme="majorBidi" w:cstheme="majorBidi"/>
          <w:b/>
          <w:bCs/>
        </w:rPr>
        <w:t>, s</w:t>
      </w:r>
      <w:r w:rsidRPr="00D21DC3">
        <w:rPr>
          <w:rFonts w:asciiTheme="majorBidi" w:hAnsiTheme="majorBidi" w:cstheme="majorBidi"/>
        </w:rPr>
        <w:t>ome ministers</w:t>
      </w:r>
      <w:r w:rsidRPr="00D21DC3">
        <w:rPr>
          <w:rFonts w:asciiTheme="majorBidi" w:hAnsiTheme="majorBidi" w:cstheme="majorBidi"/>
          <w:b/>
          <w:bCs/>
        </w:rPr>
        <w:t xml:space="preserve"> </w:t>
      </w:r>
      <w:r w:rsidRPr="00D21DC3">
        <w:rPr>
          <w:rFonts w:asciiTheme="majorBidi" w:hAnsiTheme="majorBidi" w:cstheme="majorBidi"/>
        </w:rPr>
        <w:t>referred in particular</w:t>
      </w:r>
      <w:r w:rsidRPr="00D21DC3">
        <w:rPr>
          <w:rFonts w:asciiTheme="majorBidi" w:hAnsiTheme="majorBidi" w:cstheme="majorBidi"/>
          <w:b/>
          <w:bCs/>
        </w:rPr>
        <w:t xml:space="preserve"> </w:t>
      </w:r>
      <w:r w:rsidRPr="00D21DC3">
        <w:rPr>
          <w:rFonts w:asciiTheme="majorBidi" w:hAnsiTheme="majorBidi" w:cstheme="majorBidi"/>
        </w:rPr>
        <w:t>to the recently proposed investment plan for Europe, and notably to the creation of a European Fund for Strategic Investments (EFSI), while underlining that this fund should complement ongoing EU programmes and support schemes of the European Investment Bank (EIB).</w:t>
      </w:r>
    </w:p>
    <w:p w:rsidR="00044FB3" w:rsidRPr="00D21DC3" w:rsidRDefault="00044FB3" w:rsidP="009F5ED5">
      <w:pPr>
        <w:spacing w:after="120"/>
        <w:rPr>
          <w:rFonts w:asciiTheme="majorBidi" w:hAnsiTheme="majorBidi" w:cstheme="majorBidi"/>
        </w:rPr>
      </w:pPr>
      <w:r w:rsidRPr="00D21DC3">
        <w:rPr>
          <w:rFonts w:asciiTheme="majorBidi" w:hAnsiTheme="majorBidi" w:cstheme="majorBidi"/>
        </w:rPr>
        <w:t xml:space="preserve">In this context, </w:t>
      </w:r>
      <w:r w:rsidR="009F5ED5">
        <w:rPr>
          <w:rFonts w:asciiTheme="majorBidi" w:hAnsiTheme="majorBidi" w:cstheme="majorBidi"/>
        </w:rPr>
        <w:t xml:space="preserve">several </w:t>
      </w:r>
      <w:r w:rsidRPr="00D21DC3">
        <w:rPr>
          <w:rFonts w:asciiTheme="majorBidi" w:hAnsiTheme="majorBidi" w:cstheme="majorBidi"/>
        </w:rPr>
        <w:t xml:space="preserve">ministers also pointed out that investments required a stable and predictable regulatory environment and </w:t>
      </w:r>
      <w:r w:rsidR="009F5ED5">
        <w:rPr>
          <w:rFonts w:asciiTheme="majorBidi" w:hAnsiTheme="majorBidi" w:cstheme="majorBidi"/>
        </w:rPr>
        <w:t xml:space="preserve">that </w:t>
      </w:r>
      <w:r w:rsidRPr="00D21DC3">
        <w:rPr>
          <w:rFonts w:asciiTheme="majorBidi" w:hAnsiTheme="majorBidi" w:cstheme="majorBidi"/>
        </w:rPr>
        <w:t>the administrative burden</w:t>
      </w:r>
      <w:r w:rsidR="009F5ED5">
        <w:rPr>
          <w:rFonts w:asciiTheme="majorBidi" w:hAnsiTheme="majorBidi" w:cstheme="majorBidi"/>
        </w:rPr>
        <w:t xml:space="preserve"> should be</w:t>
      </w:r>
      <w:r w:rsidR="009F5ED5" w:rsidRPr="009F5ED5">
        <w:rPr>
          <w:rFonts w:asciiTheme="majorBidi" w:hAnsiTheme="majorBidi" w:cstheme="majorBidi"/>
        </w:rPr>
        <w:t xml:space="preserve"> </w:t>
      </w:r>
      <w:r w:rsidR="009F5ED5" w:rsidRPr="00D21DC3">
        <w:rPr>
          <w:rFonts w:asciiTheme="majorBidi" w:hAnsiTheme="majorBidi" w:cstheme="majorBidi"/>
        </w:rPr>
        <w:t>reduce</w:t>
      </w:r>
      <w:r w:rsidR="009F5ED5">
        <w:rPr>
          <w:rFonts w:asciiTheme="majorBidi" w:hAnsiTheme="majorBidi" w:cstheme="majorBidi"/>
        </w:rPr>
        <w:t>d</w:t>
      </w:r>
    </w:p>
    <w:p w:rsidR="0033799E" w:rsidRDefault="00044FB3" w:rsidP="0014347F">
      <w:pPr>
        <w:spacing w:after="120"/>
        <w:rPr>
          <w:rFonts w:asciiTheme="majorBidi" w:hAnsiTheme="majorBidi" w:cstheme="majorBidi"/>
          <w:lang w:eastAsia="en-GB"/>
        </w:rPr>
      </w:pPr>
      <w:r w:rsidRPr="00D21DC3">
        <w:rPr>
          <w:rFonts w:asciiTheme="majorBidi" w:hAnsiTheme="majorBidi" w:cstheme="majorBidi"/>
        </w:rPr>
        <w:t>The outcome of the debate will feed into the Presidency's synthesis report on Europe 2020 strategy</w:t>
      </w:r>
      <w:r w:rsidRPr="00D21DC3">
        <w:rPr>
          <w:rFonts w:asciiTheme="majorBidi" w:hAnsiTheme="majorBidi" w:cstheme="majorBidi"/>
          <w:lang w:eastAsia="en-GB"/>
        </w:rPr>
        <w:t>.</w:t>
      </w:r>
    </w:p>
    <w:p w:rsidR="0033799E" w:rsidRPr="0033799E" w:rsidRDefault="0033799E" w:rsidP="0033799E">
      <w:pPr>
        <w:pStyle w:val="ItemDebated"/>
      </w:pPr>
      <w:r>
        <w:rPr>
          <w:lang w:eastAsia="en-GB"/>
        </w:rPr>
        <w:br w:type="page"/>
      </w:r>
      <w:bookmarkStart w:id="8" w:name="_Toc413340914"/>
      <w:r w:rsidRPr="0033799E">
        <w:lastRenderedPageBreak/>
        <w:t>Other business</w:t>
      </w:r>
      <w:bookmarkEnd w:id="8"/>
    </w:p>
    <w:p w:rsidR="0033799E" w:rsidRPr="0061516C" w:rsidRDefault="0033799E" w:rsidP="00FD5165">
      <w:pPr>
        <w:pStyle w:val="Sub-sub-itemDebated"/>
        <w:rPr>
          <w:lang w:eastAsia="en-GB"/>
        </w:rPr>
      </w:pPr>
      <w:bookmarkStart w:id="9" w:name="_Toc413340915"/>
      <w:r w:rsidRPr="0061516C">
        <w:rPr>
          <w:lang w:eastAsia="en-GB"/>
        </w:rPr>
        <w:t>Energy security</w:t>
      </w:r>
      <w:bookmarkEnd w:id="9"/>
    </w:p>
    <w:p w:rsidR="0033799E" w:rsidRPr="00C274AF" w:rsidRDefault="0033799E" w:rsidP="0014347F">
      <w:pPr>
        <w:rPr>
          <w:rFonts w:asciiTheme="majorBidi" w:hAnsiTheme="majorBidi" w:cstheme="majorBidi"/>
          <w:lang w:eastAsia="en-GB"/>
        </w:rPr>
      </w:pPr>
      <w:r w:rsidRPr="00C274AF">
        <w:rPr>
          <w:rFonts w:asciiTheme="majorBidi" w:hAnsiTheme="majorBidi" w:cstheme="majorBidi"/>
          <w:lang w:eastAsia="en-GB"/>
        </w:rPr>
        <w:t xml:space="preserve">The Commission provided the Council with an update on the latest developments in </w:t>
      </w:r>
      <w:hyperlink r:id="rId20" w:history="1">
        <w:r w:rsidRPr="00C274AF">
          <w:rPr>
            <w:rStyle w:val="Hyperlink"/>
            <w:rFonts w:asciiTheme="majorBidi" w:hAnsiTheme="majorBidi" w:cstheme="majorBidi"/>
            <w:lang w:eastAsia="en-GB"/>
          </w:rPr>
          <w:t>energy security</w:t>
        </w:r>
      </w:hyperlink>
      <w:r w:rsidRPr="00C274AF">
        <w:rPr>
          <w:rFonts w:asciiTheme="majorBidi" w:hAnsiTheme="majorBidi" w:cstheme="majorBidi"/>
          <w:lang w:eastAsia="en-GB"/>
        </w:rPr>
        <w:t>, including the implementation of the "winter package" agreed between Ukraine and Russia in October 2014.</w:t>
      </w:r>
    </w:p>
    <w:p w:rsidR="0033799E" w:rsidRPr="00C274AF" w:rsidRDefault="0033799E" w:rsidP="0014347F">
      <w:pPr>
        <w:rPr>
          <w:rFonts w:asciiTheme="majorBidi" w:hAnsiTheme="majorBidi" w:cstheme="majorBidi"/>
          <w:lang w:eastAsia="en-GB"/>
        </w:rPr>
      </w:pPr>
      <w:r w:rsidRPr="00C274AF">
        <w:rPr>
          <w:rFonts w:asciiTheme="majorBidi" w:hAnsiTheme="majorBidi" w:cstheme="majorBidi"/>
          <w:lang w:eastAsia="en-GB"/>
        </w:rPr>
        <w:t>Vice-President Šefčovič informed the Council on the outcome of the recent meeting Brussels between Russia and Ukraine under his mediation, which paved the way for an agreement not only on gas payments between the two parties but also guaranteed the normal gas supply to the EU.</w:t>
      </w:r>
    </w:p>
    <w:p w:rsidR="0033799E" w:rsidRPr="00C274AF" w:rsidRDefault="0033799E" w:rsidP="0014347F">
      <w:pPr>
        <w:rPr>
          <w:rFonts w:asciiTheme="majorBidi" w:hAnsiTheme="majorBidi" w:cstheme="majorBidi"/>
          <w:lang w:eastAsia="en-GB"/>
        </w:rPr>
      </w:pPr>
      <w:r w:rsidRPr="00C274AF">
        <w:rPr>
          <w:rFonts w:asciiTheme="majorBidi" w:hAnsiTheme="majorBidi" w:cstheme="majorBidi"/>
          <w:lang w:eastAsia="en-GB"/>
        </w:rPr>
        <w:t>Commissioner Šefčovič indicated that trilateral talks will continue, another meeting is already scheduled for the end of March. Ministers will be informed by the Commission on progress in these issues.</w:t>
      </w:r>
    </w:p>
    <w:p w:rsidR="0033799E" w:rsidRPr="0061516C" w:rsidRDefault="0033799E" w:rsidP="00FD5165">
      <w:pPr>
        <w:pStyle w:val="Sub-sub-itemDebated"/>
      </w:pPr>
      <w:bookmarkStart w:id="10" w:name="_Toc413340916"/>
      <w:r w:rsidRPr="0061516C">
        <w:t>European Nuclear Energy Forum</w:t>
      </w:r>
      <w:bookmarkEnd w:id="10"/>
    </w:p>
    <w:p w:rsidR="0033799E" w:rsidRPr="00D21DC3" w:rsidRDefault="0033799E" w:rsidP="0014347F">
      <w:pPr>
        <w:rPr>
          <w:rFonts w:asciiTheme="majorBidi" w:hAnsiTheme="majorBidi" w:cstheme="majorBidi"/>
          <w:lang w:eastAsia="en-GB"/>
        </w:rPr>
      </w:pPr>
      <w:r w:rsidRPr="00C274AF">
        <w:rPr>
          <w:rFonts w:asciiTheme="majorBidi" w:hAnsiTheme="majorBidi" w:cstheme="majorBidi"/>
        </w:rPr>
        <w:t>The Czech delegation informed the Council about the 10th Plenary meeting of the European nuclear energy forum which will take place in Prague on 26 and 27 May 2015 (</w:t>
      </w:r>
      <w:hyperlink r:id="rId21" w:tooltip="http://register.consilium.europa.eu/pdf/en/15/st06/st06170.en15.pdf" w:history="1">
        <w:r w:rsidRPr="00C274AF">
          <w:rPr>
            <w:rStyle w:val="Hyperlink"/>
            <w:rFonts w:asciiTheme="majorBidi" w:hAnsiTheme="majorBidi" w:cstheme="majorBidi"/>
            <w:i/>
            <w:iCs/>
          </w:rPr>
          <w:t>6170/15</w:t>
        </w:r>
      </w:hyperlink>
      <w:r w:rsidRPr="00C274AF">
        <w:rPr>
          <w:rFonts w:asciiTheme="majorBidi" w:hAnsiTheme="majorBidi" w:cstheme="majorBidi"/>
        </w:rPr>
        <w:t>)</w:t>
      </w:r>
      <w:r w:rsidRPr="0061516C">
        <w:rPr>
          <w:rFonts w:ascii="Arial" w:hAnsi="Arial"/>
          <w:sz w:val="22"/>
        </w:rPr>
        <w:t>.</w:t>
      </w:r>
    </w:p>
    <w:p w:rsidR="00044FB3" w:rsidRDefault="00044FB3" w:rsidP="00044FB3">
      <w:pPr>
        <w:sectPr w:rsidR="00044FB3" w:rsidSect="00BF6EB7">
          <w:footnotePr>
            <w:numRestart w:val="eachPage"/>
          </w:footnotePr>
          <w:pgSz w:w="11907" w:h="16840" w:code="9"/>
          <w:pgMar w:top="1134" w:right="1134" w:bottom="1134" w:left="1134" w:header="567" w:footer="567" w:gutter="0"/>
          <w:cols w:space="708"/>
          <w:docGrid w:linePitch="360"/>
        </w:sectPr>
      </w:pPr>
    </w:p>
    <w:p w:rsidR="009A3186" w:rsidRDefault="009A3186" w:rsidP="009A3186">
      <w:pPr>
        <w:pStyle w:val="ItemsApprovedHeading"/>
      </w:pPr>
      <w:r w:rsidRPr="009A3186">
        <w:lastRenderedPageBreak/>
        <w:t>OTHER ITEMS APPROVED</w:t>
      </w:r>
    </w:p>
    <w:p w:rsidR="00595E93" w:rsidRPr="00A12029" w:rsidRDefault="00595E93" w:rsidP="00595E93">
      <w:pPr>
        <w:pStyle w:val="ItemApproved"/>
      </w:pPr>
      <w:r w:rsidRPr="00A12029">
        <w:t>FOREIGN AFFAIRS</w:t>
      </w:r>
    </w:p>
    <w:p w:rsidR="00595E93" w:rsidRPr="00A12029" w:rsidRDefault="00595E93" w:rsidP="00595E93">
      <w:pPr>
        <w:pStyle w:val="Sub-itemApproved"/>
      </w:pPr>
      <w:bookmarkStart w:id="11" w:name="_Toc413340918"/>
      <w:r w:rsidRPr="00A12029">
        <w:t>Temporary reception of certain Palestinians</w:t>
      </w:r>
      <w:bookmarkEnd w:id="11"/>
    </w:p>
    <w:p w:rsidR="00595E93" w:rsidRDefault="00595E93" w:rsidP="0014347F">
      <w:pPr>
        <w:rPr>
          <w:rFonts w:asciiTheme="majorBidi" w:hAnsiTheme="majorBidi" w:cstheme="majorBidi"/>
        </w:rPr>
      </w:pPr>
      <w:r>
        <w:rPr>
          <w:rFonts w:asciiTheme="majorBidi" w:hAnsiTheme="majorBidi" w:cstheme="majorBidi"/>
        </w:rPr>
        <w:t xml:space="preserve">The Council enabled the concerned EU member states to extend until 31 January 2016 </w:t>
      </w:r>
      <w:r w:rsidRPr="00C86230">
        <w:rPr>
          <w:rFonts w:asciiTheme="majorBidi" w:hAnsiTheme="majorBidi" w:cstheme="majorBidi"/>
        </w:rPr>
        <w:t xml:space="preserve">the validity of national permits for entry and stay granted </w:t>
      </w:r>
      <w:r>
        <w:rPr>
          <w:rFonts w:asciiTheme="majorBidi" w:hAnsiTheme="majorBidi" w:cstheme="majorBidi"/>
        </w:rPr>
        <w:t xml:space="preserve">to </w:t>
      </w:r>
      <w:r w:rsidRPr="00C86230">
        <w:rPr>
          <w:rFonts w:asciiTheme="majorBidi" w:hAnsiTheme="majorBidi" w:cstheme="majorBidi"/>
        </w:rPr>
        <w:t>certain Palestinians</w:t>
      </w:r>
      <w:r>
        <w:rPr>
          <w:rFonts w:asciiTheme="majorBidi" w:hAnsiTheme="majorBidi" w:cstheme="majorBidi"/>
        </w:rPr>
        <w:t xml:space="preserve">, in the framework of common position </w:t>
      </w:r>
      <w:r>
        <w:t xml:space="preserve">2002/400/CFSP </w:t>
      </w:r>
      <w:r w:rsidRPr="00596614">
        <w:rPr>
          <w:noProof/>
        </w:rPr>
        <w:t xml:space="preserve">concerning the temporary reception by </w:t>
      </w:r>
      <w:r>
        <w:rPr>
          <w:noProof/>
        </w:rPr>
        <w:t>EU m</w:t>
      </w:r>
      <w:r w:rsidRPr="00596614">
        <w:rPr>
          <w:noProof/>
        </w:rPr>
        <w:t xml:space="preserve">ember </w:t>
      </w:r>
      <w:r>
        <w:rPr>
          <w:noProof/>
        </w:rPr>
        <w:t>s</w:t>
      </w:r>
      <w:r w:rsidRPr="00596614">
        <w:rPr>
          <w:noProof/>
        </w:rPr>
        <w:t>tates of certain Palestinians</w:t>
      </w:r>
      <w:r>
        <w:rPr>
          <w:rFonts w:asciiTheme="majorBidi" w:hAnsiTheme="majorBidi" w:cstheme="majorBidi"/>
        </w:rPr>
        <w:t>.</w:t>
      </w:r>
    </w:p>
    <w:p w:rsidR="00595E93" w:rsidRPr="00A12029" w:rsidRDefault="00595E93" w:rsidP="00595E93">
      <w:pPr>
        <w:pStyle w:val="Sub-itemApproved"/>
      </w:pPr>
      <w:bookmarkStart w:id="12" w:name="_Toc413340919"/>
      <w:r w:rsidRPr="00A12029">
        <w:t>Restrictive measures - Ukraine</w:t>
      </w:r>
      <w:bookmarkEnd w:id="12"/>
    </w:p>
    <w:p w:rsidR="00595E93" w:rsidRDefault="00595E93" w:rsidP="00F90F3A">
      <w:pPr>
        <w:spacing w:after="120"/>
      </w:pPr>
      <w:r>
        <w:t>The Council extended EU restrictive measures focused on the freezing and recovery of misappropriated Ukrainian state funds. For more details,</w:t>
      </w:r>
      <w:r w:rsidR="00CC5B17">
        <w:t xml:space="preserve"> see</w:t>
      </w:r>
      <w:r>
        <w:t xml:space="preserve"> </w:t>
      </w:r>
      <w:hyperlink r:id="rId22" w:history="1">
        <w:r w:rsidR="00CC5B17">
          <w:rPr>
            <w:rStyle w:val="Hyperlink"/>
          </w:rPr>
          <w:t>press release</w:t>
        </w:r>
      </w:hyperlink>
      <w:r>
        <w:t>.</w:t>
      </w:r>
    </w:p>
    <w:p w:rsidR="007A6221" w:rsidRPr="00B94005" w:rsidRDefault="007A6221" w:rsidP="007A6221">
      <w:pPr>
        <w:pStyle w:val="ItemApproved"/>
      </w:pPr>
      <w:r w:rsidRPr="00B94005">
        <w:t>ECONOMIC AND FINANCIAL AFFAIRS</w:t>
      </w:r>
    </w:p>
    <w:p w:rsidR="007A6221" w:rsidRPr="00B94005" w:rsidRDefault="007A6221" w:rsidP="007A6221">
      <w:pPr>
        <w:pStyle w:val="Sub-itemApproved"/>
      </w:pPr>
      <w:bookmarkStart w:id="13" w:name="_Toc413340921"/>
      <w:r w:rsidRPr="00B94005">
        <w:t>Bank supervision - statistics</w:t>
      </w:r>
      <w:bookmarkEnd w:id="13"/>
    </w:p>
    <w:p w:rsidR="007A6221" w:rsidRDefault="007A6221" w:rsidP="0014347F">
      <w:r w:rsidRPr="00895367">
        <w:t xml:space="preserve">The Council adopted a regulation proposed by the European Central Bank </w:t>
      </w:r>
      <w:r>
        <w:t xml:space="preserve">authorising </w:t>
      </w:r>
      <w:r w:rsidRPr="00895367">
        <w:t xml:space="preserve">the collection </w:t>
      </w:r>
      <w:r w:rsidRPr="00F904C9">
        <w:t>of statistical data for prudential supervision under the EU's single supervisory mechanism for banks.</w:t>
      </w:r>
    </w:p>
    <w:p w:rsidR="007A6221" w:rsidRPr="00CC4471" w:rsidRDefault="00BF6EB7" w:rsidP="007A6221">
      <w:hyperlink r:id="rId23" w:history="1">
        <w:r w:rsidR="004A7F44" w:rsidRPr="004A7F44">
          <w:rPr>
            <w:rStyle w:val="Hyperlink"/>
          </w:rPr>
          <w:t>Regulation adopted on 5 March 2015 on the collection of statistical data for prudential supervision</w:t>
        </w:r>
      </w:hyperlink>
      <w:r w:rsidR="00E82BEE">
        <w:rPr>
          <w:rStyle w:val="Hyperlink"/>
        </w:rPr>
        <w:t>.</w:t>
      </w:r>
    </w:p>
    <w:p w:rsidR="007A6221" w:rsidRDefault="007A6221" w:rsidP="0014347F">
      <w:r w:rsidRPr="00895367">
        <w:t xml:space="preserve">The regulation amends regulation 2533/98 which already allows for the collection of confidential data for statistical purposes. </w:t>
      </w:r>
      <w:r w:rsidRPr="00CE5898">
        <w:t>In order to minimise the reporting burden</w:t>
      </w:r>
      <w:r>
        <w:t>, the amendments enable</w:t>
      </w:r>
      <w:r w:rsidRPr="00895367">
        <w:t xml:space="preserve"> the ECB and the</w:t>
      </w:r>
      <w:r>
        <w:t xml:space="preserve"> national central b</w:t>
      </w:r>
      <w:r w:rsidRPr="00895367">
        <w:t xml:space="preserve">anks to collect </w:t>
      </w:r>
      <w:r>
        <w:t>and use the statistical information</w:t>
      </w:r>
      <w:r w:rsidRPr="00895367">
        <w:t xml:space="preserve"> in the field of prudential supervision of credit institutions.</w:t>
      </w:r>
    </w:p>
    <w:p w:rsidR="00D87B36" w:rsidRPr="00D87B36" w:rsidRDefault="00D21DC3" w:rsidP="00D87B36">
      <w:pPr>
        <w:pStyle w:val="ItemApproved"/>
        <w:rPr>
          <w:lang w:val="fr-BE"/>
        </w:rPr>
      </w:pPr>
      <w:r w:rsidRPr="00BF6EB7">
        <w:rPr>
          <w:lang w:val="fr-BE"/>
        </w:rPr>
        <w:br w:type="page"/>
      </w:r>
      <w:r w:rsidR="00D87B36" w:rsidRPr="00D87B36">
        <w:rPr>
          <w:lang w:val="fr-BE"/>
        </w:rPr>
        <w:lastRenderedPageBreak/>
        <w:t>ENVIRONMENT</w:t>
      </w:r>
    </w:p>
    <w:p w:rsidR="00D87B36" w:rsidRPr="00D87B36" w:rsidRDefault="00D87B36" w:rsidP="00D87B36">
      <w:pPr>
        <w:pStyle w:val="Sub-itemApproved"/>
        <w:rPr>
          <w:lang w:val="fr-BE"/>
        </w:rPr>
      </w:pPr>
      <w:bookmarkStart w:id="14" w:name="_Toc413340923"/>
      <w:r w:rsidRPr="00D87B36">
        <w:rPr>
          <w:lang w:val="fr-BE"/>
        </w:rPr>
        <w:t>Carbon dioxide emissions from maritime transport</w:t>
      </w:r>
      <w:bookmarkEnd w:id="14"/>
    </w:p>
    <w:p w:rsidR="00D87B36" w:rsidRDefault="00D87B36" w:rsidP="0014347F">
      <w:r>
        <w:t>T</w:t>
      </w:r>
      <w:r w:rsidRPr="00040A07">
        <w:t xml:space="preserve">he Council </w:t>
      </w:r>
      <w:r>
        <w:t xml:space="preserve">adopted its first-reading </w:t>
      </w:r>
      <w:r w:rsidRPr="00040A07">
        <w:t xml:space="preserve">position </w:t>
      </w:r>
      <w:r>
        <w:t>on a regulati</w:t>
      </w:r>
      <w:r w:rsidRPr="00040A07">
        <w:t xml:space="preserve">on </w:t>
      </w:r>
      <w:r>
        <w:t xml:space="preserve">on the </w:t>
      </w:r>
      <w:r w:rsidRPr="00040A07">
        <w:t>monitoring, reporting and verification of carbon dioxide emissions from maritime transport</w:t>
      </w:r>
      <w:r>
        <w:t xml:space="preserve">. It also adopted </w:t>
      </w:r>
      <w:r w:rsidRPr="00040A07">
        <w:t xml:space="preserve">the </w:t>
      </w:r>
      <w:r>
        <w:t xml:space="preserve">corresponding </w:t>
      </w:r>
      <w:r w:rsidRPr="00040A07">
        <w:t>statement of the Council's reasons</w:t>
      </w:r>
      <w:r>
        <w:t>.</w:t>
      </w:r>
    </w:p>
    <w:p w:rsidR="00D87B36" w:rsidRDefault="00D87B36" w:rsidP="0014347F">
      <w:r w:rsidRPr="009D161D">
        <w:t xml:space="preserve">The new mechanism for monitoring reporting and verification of CO2 emission from ships is a building block towards the implementation of the </w:t>
      </w:r>
      <w:r>
        <w:t xml:space="preserve">energy climate </w:t>
      </w:r>
      <w:r w:rsidRPr="009D161D">
        <w:t>2030 framework and, at the same time, a contribution to the international negotiations at the International Maritime Organization, aimed at a global monitoring, reporting and verification system.</w:t>
      </w:r>
    </w:p>
    <w:p w:rsidR="00D87B36" w:rsidRDefault="00D87B36" w:rsidP="0014347F">
      <w:r w:rsidRPr="009D161D">
        <w:t xml:space="preserve">International maritime shipping </w:t>
      </w:r>
      <w:r>
        <w:t xml:space="preserve">was </w:t>
      </w:r>
      <w:r w:rsidRPr="009D161D">
        <w:t xml:space="preserve">the only means of transportation not included in the EU's commitment to reduce greenhouse gas emissions. The new regulation </w:t>
      </w:r>
      <w:r>
        <w:t xml:space="preserve">- which </w:t>
      </w:r>
      <w:r w:rsidRPr="00040A07">
        <w:t>amend</w:t>
      </w:r>
      <w:r>
        <w:t>s</w:t>
      </w:r>
      <w:r w:rsidRPr="00040A07">
        <w:t xml:space="preserve"> </w:t>
      </w:r>
      <w:r>
        <w:t>r</w:t>
      </w:r>
      <w:r w:rsidRPr="00040A07">
        <w:t>egulation 525/2013</w:t>
      </w:r>
      <w:r>
        <w:t xml:space="preserve"> -</w:t>
      </w:r>
      <w:r w:rsidRPr="00040A07">
        <w:t xml:space="preserve"> </w:t>
      </w:r>
      <w:r w:rsidRPr="009D161D">
        <w:t>will improve information about CO2 emissions relating to the consumption of fuels, transport work and energy efficiency of ships, which will make it possible to analyse emission trends and assess ships' performances.</w:t>
      </w:r>
    </w:p>
    <w:p w:rsidR="00D87B36" w:rsidRPr="009D161D" w:rsidRDefault="00D87B36" w:rsidP="0014347F">
      <w:pPr>
        <w:rPr>
          <w:rFonts w:asciiTheme="majorBidi" w:hAnsiTheme="majorBidi" w:cstheme="majorBidi"/>
        </w:rPr>
      </w:pPr>
      <w:r w:rsidRPr="009D161D">
        <w:rPr>
          <w:rFonts w:asciiTheme="majorBidi" w:eastAsia="Arial Unicode MS" w:hAnsiTheme="majorBidi" w:cstheme="majorBidi"/>
          <w:color w:val="000000"/>
          <w:sz w:val="22"/>
          <w:u w:color="000000"/>
        </w:rPr>
        <w:t xml:space="preserve">For further details see </w:t>
      </w:r>
      <w:hyperlink r:id="rId24" w:history="1">
        <w:r w:rsidRPr="009D161D">
          <w:rPr>
            <w:rStyle w:val="Hyperlink"/>
            <w:rFonts w:asciiTheme="majorBidi" w:hAnsiTheme="majorBidi" w:cstheme="majorBidi"/>
            <w:iCs/>
            <w:color w:val="5245F9"/>
            <w:sz w:val="22"/>
          </w:rPr>
          <w:t>press release</w:t>
        </w:r>
      </w:hyperlink>
      <w:r>
        <w:rPr>
          <w:rStyle w:val="Hyperlink"/>
          <w:rFonts w:asciiTheme="majorBidi" w:hAnsiTheme="majorBidi" w:cstheme="majorBidi"/>
          <w:iCs/>
          <w:color w:val="5245F9"/>
          <w:sz w:val="22"/>
        </w:rPr>
        <w:t>.</w:t>
      </w:r>
    </w:p>
    <w:p w:rsidR="00D87B36" w:rsidRDefault="00D87B36" w:rsidP="00D87B36">
      <w:pPr>
        <w:pStyle w:val="ItemApproved"/>
      </w:pPr>
      <w:r w:rsidRPr="003F15B6">
        <w:t>TRANSPORT</w:t>
      </w:r>
    </w:p>
    <w:p w:rsidR="00D87B36" w:rsidRPr="00546E1C" w:rsidRDefault="00D87B36" w:rsidP="00D87B36">
      <w:pPr>
        <w:pStyle w:val="Sub-itemApproved"/>
      </w:pPr>
      <w:bookmarkStart w:id="15" w:name="_Toc413340925"/>
      <w:r w:rsidRPr="00546E1C">
        <w:t>Aviation safety rules - derogation concerning certain helicopters</w:t>
      </w:r>
      <w:bookmarkEnd w:id="15"/>
    </w:p>
    <w:p w:rsidR="00D87B36" w:rsidRPr="00546E1C" w:rsidRDefault="00D87B36" w:rsidP="0014347F">
      <w:r>
        <w:t xml:space="preserve">The Council decided not </w:t>
      </w:r>
      <w:r w:rsidRPr="00546E1C">
        <w:t>to oppose adoption by the Commission of a decision authorising the United Kingdom to derogate from certain common aviation safety rules pursuant to article 14(6) of regulation 216/2008. The proposed derogation relates to restraint systems on flight crew seats of helicopters used in commercial air transport operations.</w:t>
      </w:r>
    </w:p>
    <w:p w:rsidR="00D87B36" w:rsidRPr="00546E1C" w:rsidRDefault="00D87B36" w:rsidP="0014347F">
      <w:r w:rsidRPr="00546E1C">
        <w:t>All member states will be entitled to apply this measure.</w:t>
      </w:r>
    </w:p>
    <w:p w:rsidR="00D87B36" w:rsidRDefault="00D87B36" w:rsidP="0014347F">
      <w:r>
        <w:t xml:space="preserve">The Commission decision is subject to the </w:t>
      </w:r>
      <w:r w:rsidRPr="00FB7164">
        <w:t>regulatory procedure with scrutiny</w:t>
      </w:r>
      <w:r>
        <w:t>. This means that now that the Council has given its consent, the Commission may adopt the decision, unless the European Parliament objects.</w:t>
      </w:r>
    </w:p>
    <w:p w:rsidR="00D87B36" w:rsidRDefault="00BF6EB7" w:rsidP="0014347F">
      <w:hyperlink r:id="rId25" w:history="1">
        <w:r w:rsidR="00D87B36" w:rsidRPr="00546E1C">
          <w:rPr>
            <w:rStyle w:val="Hyperlink"/>
          </w:rPr>
          <w:t>Draft Commission decision on derogation concerning certain helicopter seat restraint systems</w:t>
        </w:r>
      </w:hyperlink>
    </w:p>
    <w:p w:rsidR="00786B13" w:rsidRPr="00D359A5" w:rsidRDefault="00786B13" w:rsidP="00D359A5">
      <w:pPr>
        <w:pStyle w:val="ItemApproved"/>
      </w:pPr>
      <w:bookmarkStart w:id="16" w:name="ControlPages"/>
      <w:bookmarkEnd w:id="16"/>
      <w:r w:rsidRPr="00D359A5">
        <w:lastRenderedPageBreak/>
        <w:t>INDUSTRY</w:t>
      </w:r>
    </w:p>
    <w:p w:rsidR="00786B13" w:rsidRPr="00D359A5" w:rsidRDefault="00786B13" w:rsidP="00D359A5">
      <w:pPr>
        <w:pStyle w:val="Sub-itemApproved"/>
      </w:pPr>
      <w:bookmarkStart w:id="17" w:name="_Toc413340927"/>
      <w:r w:rsidRPr="00D359A5">
        <w:t>Technical prescriptions for wheeled vehicles</w:t>
      </w:r>
      <w:bookmarkEnd w:id="17"/>
    </w:p>
    <w:p w:rsidR="00786B13" w:rsidRPr="00A8181B" w:rsidRDefault="00786B13" w:rsidP="0014347F">
      <w:pPr>
        <w:rPr>
          <w:i/>
        </w:rPr>
      </w:pPr>
      <w:r>
        <w:t xml:space="preserve">The Council adopted a </w:t>
      </w:r>
      <w:hyperlink r:id="rId26" w:history="1">
        <w:r w:rsidRPr="00A8181B">
          <w:rPr>
            <w:rStyle w:val="Hyperlink"/>
          </w:rPr>
          <w:t>decision</w:t>
        </w:r>
      </w:hyperlink>
      <w:r>
        <w:t xml:space="preserve"> supporting certain amendments to the agreement of the United Nations economic commission for Europe (UNECE) concerning the adoption of uniform technical prescriptions for wheeled vehicles, equipment and parts used on wheeled vehicles </w:t>
      </w:r>
      <w:r w:rsidRPr="00A8181B">
        <w:rPr>
          <w:i/>
        </w:rPr>
        <w:t>(</w:t>
      </w:r>
      <w:hyperlink r:id="rId27" w:tooltip="http://register.consilium.europa.eu/pdf/en/13/st06/st06616.en13.pdf" w:history="1">
        <w:r w:rsidR="00D359A5">
          <w:rPr>
            <w:rStyle w:val="Hyperlink"/>
            <w:i/>
          </w:rPr>
          <w:t>6616/13</w:t>
        </w:r>
      </w:hyperlink>
      <w:r w:rsidRPr="00A8181B">
        <w:rPr>
          <w:i/>
        </w:rPr>
        <w:t>)</w:t>
      </w:r>
      <w:r>
        <w:t>.</w:t>
      </w:r>
    </w:p>
    <w:p w:rsidR="00786B13" w:rsidRDefault="00786B13" w:rsidP="0014347F">
      <w:r>
        <w:t>UNECE develops harmonised requirements intended to remove technical barriers to the trade in motor vehicles between the contracting parties of the agreement. The EU is a contracting party to this agreement and votes on behalf of the member states</w:t>
      </w:r>
      <w:r w:rsidR="00D359A5">
        <w:t xml:space="preserve"> (</w:t>
      </w:r>
      <w:hyperlink r:id="rId28" w:tooltip="http://register.consilium.europa.eu/pdf/en/15/st06/st06244.en15.pdf" w:history="1">
        <w:r w:rsidRPr="00575185">
          <w:rPr>
            <w:rStyle w:val="Hyperlink"/>
            <w:i/>
            <w:iCs/>
          </w:rPr>
          <w:t>6244/15</w:t>
        </w:r>
      </w:hyperlink>
      <w:r w:rsidR="00D359A5">
        <w:t>).</w:t>
      </w:r>
    </w:p>
    <w:p w:rsidR="00D359A5" w:rsidRPr="00D359A5" w:rsidRDefault="00D359A5" w:rsidP="00D359A5">
      <w:pPr>
        <w:pStyle w:val="ItemApproved"/>
      </w:pPr>
      <w:r w:rsidRPr="00D359A5">
        <w:t>FOOD LAW</w:t>
      </w:r>
    </w:p>
    <w:p w:rsidR="00D359A5" w:rsidRPr="00D359A5" w:rsidRDefault="00D359A5" w:rsidP="00D359A5">
      <w:pPr>
        <w:pStyle w:val="Sub-itemApproved"/>
      </w:pPr>
      <w:bookmarkStart w:id="18" w:name="_Toc413340929"/>
      <w:r w:rsidRPr="00D359A5">
        <w:t>Food additive - Analysis method for erucic acid</w:t>
      </w:r>
      <w:bookmarkEnd w:id="18"/>
    </w:p>
    <w:p w:rsidR="00D359A5" w:rsidRDefault="00D359A5" w:rsidP="0014347F">
      <w:r w:rsidRPr="00FB7164">
        <w:t xml:space="preserve">The Council decided not to oppose the adoption of </w:t>
      </w:r>
      <w:r>
        <w:t>the two following</w:t>
      </w:r>
      <w:r w:rsidRPr="00FB7164">
        <w:t xml:space="preserve"> Commission regulation</w:t>
      </w:r>
      <w:r>
        <w:t>s:</w:t>
      </w:r>
    </w:p>
    <w:p w:rsidR="00D359A5" w:rsidRPr="00D21DC3" w:rsidRDefault="00D359A5" w:rsidP="0014347F">
      <w:pPr>
        <w:pStyle w:val="Tiret0"/>
      </w:pPr>
      <w:r w:rsidRPr="00D21DC3">
        <w:t>a regulation authorising the use of silicon dioxide in polyvinyl alcohol-polyethylene glycol-graft-co-polymer which is used in food supplements as film coating (</w:t>
      </w:r>
      <w:hyperlink r:id="rId29" w:tooltip="http://register.consilium.europa.eu/pdf/en/15/st05/st05746.en15.pdf" w:history="1">
        <w:r w:rsidR="00D21DC3" w:rsidRPr="00D21DC3">
          <w:rPr>
            <w:rStyle w:val="Hyperlink"/>
            <w:i/>
            <w:iCs/>
          </w:rPr>
          <w:t>5746/15</w:t>
        </w:r>
      </w:hyperlink>
      <w:r w:rsidRPr="00D21DC3">
        <w:t>)</w:t>
      </w:r>
    </w:p>
    <w:p w:rsidR="00D359A5" w:rsidRPr="00D21DC3" w:rsidRDefault="00D359A5" w:rsidP="0014347F">
      <w:pPr>
        <w:pStyle w:val="Tiret0"/>
      </w:pPr>
      <w:r w:rsidRPr="00D21DC3">
        <w:t>a regulation establishing performance criteria with which the methods of analysis used to determine the erucic acid content in oils and fats for human consumption (</w:t>
      </w:r>
      <w:hyperlink r:id="rId30" w:tooltip="http://register.consilium.europa.eu/pdf/en/15/st05/st05747.en15.pdf" w:history="1">
        <w:r w:rsidR="00D21DC3" w:rsidRPr="00D21DC3">
          <w:rPr>
            <w:rStyle w:val="Hyperlink"/>
            <w:i/>
            <w:iCs/>
          </w:rPr>
          <w:t>5747/15</w:t>
        </w:r>
      </w:hyperlink>
      <w:r w:rsidRPr="00D21DC3">
        <w:t>)</w:t>
      </w:r>
    </w:p>
    <w:p w:rsidR="00D359A5" w:rsidRDefault="00D359A5" w:rsidP="0014347F">
      <w:r>
        <w:t xml:space="preserve">The Commission regulations are subject to the so called </w:t>
      </w:r>
      <w:r w:rsidRPr="00FB7164">
        <w:t>regulatory procedure with scrutiny</w:t>
      </w:r>
      <w:r>
        <w:t>. This means that now that the Council has given its consent, the Commission may adopt them, unless the European Parliament objects.</w:t>
      </w:r>
    </w:p>
    <w:p w:rsidR="00D21DC3" w:rsidRDefault="00D21DC3" w:rsidP="00D21DC3">
      <w:pPr>
        <w:pStyle w:val="FinalLine"/>
      </w:pPr>
    </w:p>
    <w:sectPr w:rsidR="00D21DC3" w:rsidSect="00BF6EB7">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186" w:rsidRDefault="009A3186">
      <w:pPr>
        <w:spacing w:before="0" w:after="0"/>
      </w:pPr>
      <w:r>
        <w:separator/>
      </w:r>
    </w:p>
  </w:endnote>
  <w:endnote w:type="continuationSeparator" w:id="0">
    <w:p w:rsidR="009A3186" w:rsidRDefault="009A31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B7" w:rsidRPr="00BF6EB7" w:rsidRDefault="00BF6EB7" w:rsidP="00BF6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F6EB7" w:rsidRPr="007410E8" w:rsidTr="00BF6EB7">
      <w:trPr>
        <w:jc w:val="center"/>
      </w:trPr>
      <w:tc>
        <w:tcPr>
          <w:tcW w:w="2604" w:type="pct"/>
          <w:shd w:val="clear" w:color="auto" w:fill="auto"/>
        </w:tcPr>
        <w:p w:rsidR="00BF6EB7" w:rsidRPr="007410E8" w:rsidRDefault="00BF6EB7" w:rsidP="0035025C">
          <w:pPr>
            <w:pStyle w:val="FooterText"/>
            <w:rPr>
              <w:sz w:val="16"/>
              <w:szCs w:val="16"/>
            </w:rPr>
          </w:pPr>
          <w:bookmarkStart w:id="2" w:name="FOOTER_PR_STANDARD"/>
        </w:p>
      </w:tc>
      <w:tc>
        <w:tcPr>
          <w:tcW w:w="1319" w:type="pct"/>
          <w:shd w:val="clear" w:color="auto" w:fill="auto"/>
        </w:tcPr>
        <w:p w:rsidR="00BF6EB7" w:rsidRPr="007410E8" w:rsidRDefault="00BF6EB7" w:rsidP="0035025C">
          <w:pPr>
            <w:pStyle w:val="FooterText"/>
            <w:rPr>
              <w:sz w:val="16"/>
              <w:szCs w:val="16"/>
            </w:rPr>
          </w:pPr>
        </w:p>
      </w:tc>
      <w:tc>
        <w:tcPr>
          <w:tcW w:w="1077" w:type="pct"/>
          <w:shd w:val="clear" w:color="auto" w:fill="auto"/>
        </w:tcPr>
        <w:p w:rsidR="00BF6EB7" w:rsidRPr="007410E8" w:rsidRDefault="00BF6EB7" w:rsidP="0035025C">
          <w:pPr>
            <w:pStyle w:val="FooterText"/>
            <w:jc w:val="right"/>
            <w:rPr>
              <w:sz w:val="16"/>
              <w:szCs w:val="16"/>
            </w:rPr>
          </w:pPr>
        </w:p>
      </w:tc>
    </w:tr>
    <w:tr w:rsidR="00BF6EB7" w:rsidRPr="007410E8" w:rsidTr="00BF6EB7">
      <w:trPr>
        <w:jc w:val="center"/>
      </w:trPr>
      <w:tc>
        <w:tcPr>
          <w:tcW w:w="2604" w:type="pct"/>
          <w:shd w:val="clear" w:color="auto" w:fill="auto"/>
        </w:tcPr>
        <w:p w:rsidR="00BF6EB7" w:rsidRPr="007410E8" w:rsidRDefault="00BF6EB7" w:rsidP="0035025C">
          <w:pPr>
            <w:pStyle w:val="FooterText"/>
            <w:rPr>
              <w:sz w:val="16"/>
            </w:rPr>
          </w:pPr>
          <w:r>
            <w:t>6808/15</w:t>
          </w:r>
          <w:r w:rsidRPr="002511D8">
            <w:t xml:space="preserve"> </w:t>
          </w:r>
        </w:p>
      </w:tc>
      <w:tc>
        <w:tcPr>
          <w:tcW w:w="1319" w:type="pct"/>
          <w:shd w:val="clear" w:color="auto" w:fill="auto"/>
        </w:tcPr>
        <w:p w:rsidR="00BF6EB7" w:rsidRPr="007410E8" w:rsidRDefault="00BF6EB7" w:rsidP="0035025C">
          <w:pPr>
            <w:pStyle w:val="FooterText"/>
            <w:rPr>
              <w:sz w:val="16"/>
            </w:rPr>
          </w:pPr>
        </w:p>
      </w:tc>
      <w:tc>
        <w:tcPr>
          <w:tcW w:w="1077" w:type="pct"/>
          <w:shd w:val="clear" w:color="auto" w:fill="auto"/>
        </w:tcPr>
        <w:p w:rsidR="00BF6EB7" w:rsidRPr="007410E8" w:rsidRDefault="00BF6EB7" w:rsidP="0035025C">
          <w:pPr>
            <w:pStyle w:val="FooterText"/>
            <w:jc w:val="right"/>
            <w:rPr>
              <w:sz w:val="16"/>
            </w:rPr>
          </w:pPr>
          <w:r>
            <w:fldChar w:fldCharType="begin"/>
          </w:r>
          <w:r>
            <w:instrText xml:space="preserve"> PAGE  \* MERGEFORMAT </w:instrText>
          </w:r>
          <w:r>
            <w:fldChar w:fldCharType="separate"/>
          </w:r>
          <w:r>
            <w:rPr>
              <w:noProof/>
            </w:rPr>
            <w:t>8</w:t>
          </w:r>
          <w:r>
            <w:fldChar w:fldCharType="end"/>
          </w:r>
        </w:p>
      </w:tc>
    </w:tr>
    <w:tr w:rsidR="00BF6EB7" w:rsidRPr="007410E8" w:rsidTr="00BF6EB7">
      <w:trPr>
        <w:jc w:val="center"/>
      </w:trPr>
      <w:tc>
        <w:tcPr>
          <w:tcW w:w="2604" w:type="pct"/>
          <w:shd w:val="clear" w:color="auto" w:fill="auto"/>
        </w:tcPr>
        <w:p w:rsidR="00BF6EB7" w:rsidRPr="007410E8" w:rsidRDefault="00BF6EB7" w:rsidP="0035025C">
          <w:pPr>
            <w:pStyle w:val="FooterText"/>
            <w:rPr>
              <w:sz w:val="16"/>
            </w:rPr>
          </w:pPr>
        </w:p>
      </w:tc>
      <w:tc>
        <w:tcPr>
          <w:tcW w:w="1319" w:type="pct"/>
          <w:shd w:val="clear" w:color="auto" w:fill="auto"/>
        </w:tcPr>
        <w:p w:rsidR="00BF6EB7" w:rsidRPr="007410E8" w:rsidRDefault="00BF6EB7" w:rsidP="0035025C">
          <w:pPr>
            <w:pStyle w:val="FooterText"/>
            <w:rPr>
              <w:sz w:val="16"/>
            </w:rPr>
          </w:pPr>
        </w:p>
      </w:tc>
      <w:tc>
        <w:tcPr>
          <w:tcW w:w="1077" w:type="pct"/>
          <w:shd w:val="clear" w:color="auto" w:fill="auto"/>
        </w:tcPr>
        <w:p w:rsidR="00BF6EB7" w:rsidRPr="007410E8" w:rsidRDefault="00BF6EB7" w:rsidP="0035025C">
          <w:pPr>
            <w:pStyle w:val="FooterText"/>
            <w:jc w:val="right"/>
            <w:rPr>
              <w:sz w:val="16"/>
            </w:rPr>
          </w:pPr>
          <w:r>
            <w:rPr>
              <w:b/>
              <w:position w:val="-4"/>
              <w:sz w:val="36"/>
            </w:rPr>
            <w:t>EN</w:t>
          </w:r>
        </w:p>
      </w:tc>
    </w:tr>
    <w:bookmarkEnd w:id="2"/>
  </w:tbl>
  <w:p w:rsidR="00926EAF" w:rsidRPr="00BF6EB7" w:rsidRDefault="00926EAF" w:rsidP="00BF6EB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BF6EB7" w:rsidRPr="009C2FB3" w:rsidTr="00BF6EB7">
      <w:trPr>
        <w:jc w:val="center"/>
      </w:trPr>
      <w:tc>
        <w:tcPr>
          <w:tcW w:w="569" w:type="pct"/>
          <w:shd w:val="clear" w:color="auto" w:fill="auto"/>
        </w:tcPr>
        <w:p w:rsidR="00BF6EB7" w:rsidRPr="009C2FB3" w:rsidRDefault="00BF6EB7" w:rsidP="0035025C">
          <w:pPr>
            <w:pStyle w:val="FooterText"/>
          </w:pPr>
          <w:bookmarkStart w:id="3" w:name="FOOTER_PR_COVERPAGE"/>
        </w:p>
      </w:tc>
      <w:tc>
        <w:tcPr>
          <w:tcW w:w="3760" w:type="pct"/>
          <w:gridSpan w:val="3"/>
          <w:shd w:val="clear" w:color="auto" w:fill="auto"/>
          <w:noWrap/>
        </w:tcPr>
        <w:p w:rsidR="00BF6EB7" w:rsidRPr="00F37CD6" w:rsidRDefault="00BF6EB7"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BF6EB7" w:rsidRPr="009C2FB3" w:rsidRDefault="00BF6EB7" w:rsidP="0035025C">
          <w:pPr>
            <w:pStyle w:val="FooterText"/>
          </w:pPr>
        </w:p>
      </w:tc>
    </w:tr>
    <w:tr w:rsidR="00BF6EB7" w:rsidRPr="00BF6EB7" w:rsidTr="00BF6EB7">
      <w:trPr>
        <w:jc w:val="center"/>
      </w:trPr>
      <w:tc>
        <w:tcPr>
          <w:tcW w:w="5000" w:type="pct"/>
          <w:gridSpan w:val="5"/>
          <w:shd w:val="clear" w:color="auto" w:fill="auto"/>
        </w:tcPr>
        <w:p w:rsidR="00BF6EB7" w:rsidRPr="00827A78" w:rsidRDefault="00BF6EB7" w:rsidP="0035025C">
          <w:pPr>
            <w:pStyle w:val="FooterAddressText"/>
          </w:pPr>
        </w:p>
        <w:p w:rsidR="00BF6EB7" w:rsidRPr="00BF6EB7" w:rsidRDefault="00BF6EB7" w:rsidP="0035025C">
          <w:pPr>
            <w:pStyle w:val="FooterAddressText"/>
            <w:rPr>
              <w:lang w:val="fr-BE"/>
            </w:rPr>
          </w:pPr>
          <w:r w:rsidRPr="00BF6EB7">
            <w:rPr>
              <w:lang w:val="fr-BE"/>
            </w:rPr>
            <w:t>Rue de la Loi 175  B – 1048 BRUSSELS  Tel.: +32 (0)2 281 6319  Fax: +32 (0)2 281 8026</w:t>
          </w:r>
        </w:p>
      </w:tc>
    </w:tr>
    <w:tr w:rsidR="00BF6EB7" w:rsidRPr="00BF6EB7" w:rsidTr="00BF6EB7">
      <w:trPr>
        <w:jc w:val="center"/>
      </w:trPr>
      <w:tc>
        <w:tcPr>
          <w:tcW w:w="5000" w:type="pct"/>
          <w:gridSpan w:val="5"/>
          <w:shd w:val="clear" w:color="auto" w:fill="auto"/>
        </w:tcPr>
        <w:p w:rsidR="00BF6EB7" w:rsidRPr="00BF6EB7" w:rsidRDefault="00BF6EB7" w:rsidP="0035025C">
          <w:pPr>
            <w:pStyle w:val="FooterText"/>
            <w:jc w:val="center"/>
            <w:rPr>
              <w:sz w:val="20"/>
              <w:szCs w:val="20"/>
              <w:lang w:val="fr-BE"/>
            </w:rPr>
          </w:pPr>
          <w:hyperlink r:id="rId1" w:history="1">
            <w:r w:rsidRPr="00BF6EB7">
              <w:rPr>
                <w:rStyle w:val="Hyperlink"/>
                <w:sz w:val="20"/>
                <w:lang w:val="fr-BE"/>
              </w:rPr>
              <w:t>press.office@consilium.europa.eu</w:t>
            </w:r>
          </w:hyperlink>
          <w:r w:rsidRPr="00BF6EB7">
            <w:rPr>
              <w:sz w:val="20"/>
              <w:szCs w:val="20"/>
              <w:lang w:val="fr-BE"/>
            </w:rPr>
            <w:t xml:space="preserve">  </w:t>
          </w:r>
          <w:hyperlink r:id="rId2" w:history="1">
            <w:r w:rsidRPr="00BF6EB7">
              <w:rPr>
                <w:rStyle w:val="Hyperlink"/>
                <w:sz w:val="20"/>
                <w:lang w:val="fr-BE"/>
              </w:rPr>
              <w:t>http://www.consilium.europa.eu/press</w:t>
            </w:r>
          </w:hyperlink>
        </w:p>
      </w:tc>
    </w:tr>
    <w:tr w:rsidR="00BF6EB7" w:rsidRPr="007410E8" w:rsidTr="00BF6EB7">
      <w:trPr>
        <w:jc w:val="center"/>
      </w:trPr>
      <w:tc>
        <w:tcPr>
          <w:tcW w:w="2604" w:type="pct"/>
          <w:gridSpan w:val="2"/>
          <w:shd w:val="clear" w:color="auto" w:fill="auto"/>
        </w:tcPr>
        <w:p w:rsidR="00BF6EB7" w:rsidRPr="007410E8" w:rsidRDefault="00BF6EB7" w:rsidP="0035025C">
          <w:pPr>
            <w:pStyle w:val="FooterText"/>
            <w:spacing w:before="60"/>
            <w:rPr>
              <w:sz w:val="16"/>
            </w:rPr>
          </w:pPr>
          <w:r>
            <w:t>6808/15</w:t>
          </w:r>
          <w:r w:rsidRPr="002511D8">
            <w:t xml:space="preserve"> </w:t>
          </w:r>
        </w:p>
      </w:tc>
      <w:tc>
        <w:tcPr>
          <w:tcW w:w="1319" w:type="pct"/>
          <w:shd w:val="clear" w:color="auto" w:fill="auto"/>
        </w:tcPr>
        <w:p w:rsidR="00BF6EB7" w:rsidRPr="007410E8" w:rsidRDefault="00BF6EB7" w:rsidP="0035025C">
          <w:pPr>
            <w:pStyle w:val="FooterText"/>
            <w:spacing w:before="120"/>
            <w:rPr>
              <w:sz w:val="16"/>
            </w:rPr>
          </w:pPr>
        </w:p>
      </w:tc>
      <w:tc>
        <w:tcPr>
          <w:tcW w:w="1077" w:type="pct"/>
          <w:gridSpan w:val="2"/>
          <w:shd w:val="clear" w:color="auto" w:fill="auto"/>
        </w:tcPr>
        <w:p w:rsidR="00BF6EB7" w:rsidRPr="007410E8" w:rsidRDefault="00BF6EB7"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BF6EB7" w:rsidRPr="007410E8" w:rsidTr="00BF6EB7">
      <w:trPr>
        <w:jc w:val="center"/>
      </w:trPr>
      <w:tc>
        <w:tcPr>
          <w:tcW w:w="2604" w:type="pct"/>
          <w:gridSpan w:val="2"/>
          <w:shd w:val="clear" w:color="auto" w:fill="auto"/>
        </w:tcPr>
        <w:p w:rsidR="00BF6EB7" w:rsidRPr="007410E8" w:rsidRDefault="00BF6EB7" w:rsidP="0035025C">
          <w:pPr>
            <w:pStyle w:val="FooterText"/>
            <w:rPr>
              <w:sz w:val="16"/>
            </w:rPr>
          </w:pPr>
        </w:p>
      </w:tc>
      <w:tc>
        <w:tcPr>
          <w:tcW w:w="1319" w:type="pct"/>
          <w:shd w:val="clear" w:color="auto" w:fill="auto"/>
        </w:tcPr>
        <w:p w:rsidR="00BF6EB7" w:rsidRPr="007410E8" w:rsidRDefault="00BF6EB7" w:rsidP="0035025C">
          <w:pPr>
            <w:pStyle w:val="FooterText"/>
            <w:rPr>
              <w:sz w:val="16"/>
            </w:rPr>
          </w:pPr>
        </w:p>
      </w:tc>
      <w:tc>
        <w:tcPr>
          <w:tcW w:w="1077" w:type="pct"/>
          <w:gridSpan w:val="2"/>
          <w:shd w:val="clear" w:color="auto" w:fill="auto"/>
        </w:tcPr>
        <w:p w:rsidR="00BF6EB7" w:rsidRPr="007410E8" w:rsidRDefault="00BF6EB7" w:rsidP="0035025C">
          <w:pPr>
            <w:pStyle w:val="FooterText"/>
            <w:jc w:val="right"/>
            <w:rPr>
              <w:sz w:val="16"/>
            </w:rPr>
          </w:pPr>
          <w:r>
            <w:rPr>
              <w:b/>
              <w:position w:val="-4"/>
              <w:sz w:val="36"/>
            </w:rPr>
            <w:t>EN</w:t>
          </w:r>
        </w:p>
      </w:tc>
    </w:tr>
    <w:bookmarkEnd w:id="3"/>
  </w:tbl>
  <w:p w:rsidR="00926EAF" w:rsidRPr="00BF6EB7" w:rsidRDefault="00926EAF" w:rsidP="00BF6EB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F6EB7" w:rsidRPr="007410E8" w:rsidTr="00BF6EB7">
      <w:trPr>
        <w:jc w:val="center"/>
      </w:trPr>
      <w:tc>
        <w:tcPr>
          <w:tcW w:w="5000" w:type="pct"/>
          <w:gridSpan w:val="3"/>
          <w:shd w:val="clear" w:color="auto" w:fill="auto"/>
        </w:tcPr>
        <w:p w:rsidR="00BF6EB7" w:rsidRPr="007410E8" w:rsidRDefault="00BF6EB7"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BF6EB7" w:rsidRPr="007410E8" w:rsidRDefault="00BF6EB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BF6EB7" w:rsidRPr="007410E8" w:rsidRDefault="00BF6EB7"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BF6EB7" w:rsidRPr="007410E8" w:rsidRDefault="00BF6EB7" w:rsidP="0035025C">
          <w:pPr>
            <w:pStyle w:val="FooterText"/>
            <w:tabs>
              <w:tab w:val="left" w:pos="285"/>
              <w:tab w:val="left" w:pos="585"/>
            </w:tabs>
            <w:rPr>
              <w:sz w:val="21"/>
              <w:szCs w:val="21"/>
            </w:rPr>
          </w:pPr>
        </w:p>
      </w:tc>
    </w:tr>
    <w:tr w:rsidR="00BF6EB7" w:rsidRPr="007410E8" w:rsidTr="00BF6EB7">
      <w:trPr>
        <w:jc w:val="center"/>
      </w:trPr>
      <w:tc>
        <w:tcPr>
          <w:tcW w:w="2604" w:type="pct"/>
          <w:shd w:val="clear" w:color="auto" w:fill="auto"/>
        </w:tcPr>
        <w:p w:rsidR="00BF6EB7" w:rsidRPr="007410E8" w:rsidRDefault="00BF6EB7" w:rsidP="0035025C">
          <w:pPr>
            <w:pStyle w:val="FooterText"/>
            <w:rPr>
              <w:sz w:val="16"/>
            </w:rPr>
          </w:pPr>
          <w:r>
            <w:t>6808/15</w:t>
          </w:r>
          <w:r w:rsidRPr="002511D8">
            <w:t xml:space="preserve"> </w:t>
          </w:r>
        </w:p>
      </w:tc>
      <w:tc>
        <w:tcPr>
          <w:tcW w:w="1319" w:type="pct"/>
          <w:shd w:val="clear" w:color="auto" w:fill="auto"/>
        </w:tcPr>
        <w:p w:rsidR="00BF6EB7" w:rsidRPr="007410E8" w:rsidRDefault="00BF6EB7" w:rsidP="0035025C">
          <w:pPr>
            <w:pStyle w:val="FooterText"/>
            <w:rPr>
              <w:sz w:val="16"/>
            </w:rPr>
          </w:pPr>
        </w:p>
      </w:tc>
      <w:tc>
        <w:tcPr>
          <w:tcW w:w="1077" w:type="pct"/>
          <w:shd w:val="clear" w:color="auto" w:fill="auto"/>
        </w:tcPr>
        <w:p w:rsidR="00BF6EB7" w:rsidRPr="007410E8" w:rsidRDefault="00BF6EB7"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BF6EB7" w:rsidRPr="007410E8" w:rsidTr="00BF6EB7">
      <w:trPr>
        <w:jc w:val="center"/>
      </w:trPr>
      <w:tc>
        <w:tcPr>
          <w:tcW w:w="2604" w:type="pct"/>
          <w:shd w:val="clear" w:color="auto" w:fill="auto"/>
        </w:tcPr>
        <w:p w:rsidR="00BF6EB7" w:rsidRPr="007410E8" w:rsidRDefault="00BF6EB7" w:rsidP="0035025C">
          <w:pPr>
            <w:pStyle w:val="FooterText"/>
            <w:rPr>
              <w:sz w:val="16"/>
            </w:rPr>
          </w:pPr>
        </w:p>
      </w:tc>
      <w:tc>
        <w:tcPr>
          <w:tcW w:w="1319" w:type="pct"/>
          <w:shd w:val="clear" w:color="auto" w:fill="auto"/>
        </w:tcPr>
        <w:p w:rsidR="00BF6EB7" w:rsidRPr="007410E8" w:rsidRDefault="00BF6EB7" w:rsidP="0035025C">
          <w:pPr>
            <w:pStyle w:val="FooterText"/>
            <w:rPr>
              <w:sz w:val="16"/>
            </w:rPr>
          </w:pPr>
        </w:p>
      </w:tc>
      <w:tc>
        <w:tcPr>
          <w:tcW w:w="1077" w:type="pct"/>
          <w:shd w:val="clear" w:color="auto" w:fill="auto"/>
        </w:tcPr>
        <w:p w:rsidR="00BF6EB7" w:rsidRPr="007410E8" w:rsidRDefault="00BF6EB7" w:rsidP="0035025C">
          <w:pPr>
            <w:pStyle w:val="FooterText"/>
            <w:jc w:val="right"/>
            <w:rPr>
              <w:sz w:val="16"/>
            </w:rPr>
          </w:pPr>
          <w:r>
            <w:rPr>
              <w:b/>
              <w:position w:val="-4"/>
              <w:sz w:val="36"/>
            </w:rPr>
            <w:t>EN</w:t>
          </w:r>
        </w:p>
      </w:tc>
    </w:tr>
    <w:bookmarkEnd w:id="5"/>
  </w:tbl>
  <w:p w:rsidR="009A3186" w:rsidRPr="00BF6EB7" w:rsidRDefault="009A3186" w:rsidP="00BF6EB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186" w:rsidRDefault="009A3186">
      <w:pPr>
        <w:spacing w:before="0" w:after="0"/>
      </w:pPr>
      <w:r>
        <w:separator/>
      </w:r>
    </w:p>
  </w:footnote>
  <w:footnote w:type="continuationSeparator" w:id="0">
    <w:p w:rsidR="009A3186" w:rsidRDefault="009A318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B7" w:rsidRPr="00BF6EB7" w:rsidRDefault="00BF6EB7" w:rsidP="00BF6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B7" w:rsidRPr="00BF6EB7" w:rsidRDefault="00BF6EB7" w:rsidP="00BF6EB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B7" w:rsidRPr="00BF6EB7" w:rsidRDefault="00BF6EB7" w:rsidP="00BF6EB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F6EB7" w:rsidRPr="007410E8" w:rsidTr="00BF6EB7">
      <w:trPr>
        <w:jc w:val="center"/>
      </w:trPr>
      <w:tc>
        <w:tcPr>
          <w:tcW w:w="2500" w:type="pct"/>
          <w:shd w:val="clear" w:color="auto" w:fill="auto"/>
        </w:tcPr>
        <w:p w:rsidR="00BF6EB7" w:rsidRPr="007410E8" w:rsidRDefault="00BF6EB7" w:rsidP="0035025C">
          <w:pPr>
            <w:pStyle w:val="HeaderText"/>
            <w:rPr>
              <w:b/>
              <w:i/>
              <w:sz w:val="16"/>
              <w:u w:val="single"/>
            </w:rPr>
          </w:pPr>
          <w:bookmarkStart w:id="4" w:name="HEADER_PRMEET"/>
        </w:p>
      </w:tc>
      <w:tc>
        <w:tcPr>
          <w:tcW w:w="2500" w:type="pct"/>
          <w:shd w:val="clear" w:color="auto" w:fill="auto"/>
        </w:tcPr>
        <w:p w:rsidR="00BF6EB7" w:rsidRPr="007410E8" w:rsidRDefault="00BF6EB7" w:rsidP="00BF6EB7">
          <w:pPr>
            <w:pStyle w:val="HeaderText"/>
            <w:jc w:val="right"/>
            <w:rPr>
              <w:sz w:val="16"/>
            </w:rPr>
          </w:pPr>
          <w:r w:rsidRPr="00BF6EB7">
            <w:t>5 March 2015</w:t>
          </w:r>
        </w:p>
      </w:tc>
    </w:tr>
    <w:bookmarkEnd w:id="4"/>
  </w:tbl>
  <w:p w:rsidR="009A3186" w:rsidRPr="00BF6EB7" w:rsidRDefault="009A3186" w:rsidP="00BF6EB7">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F6EB7" w:rsidRPr="007410E8" w:rsidTr="00BF6EB7">
      <w:trPr>
        <w:jc w:val="center"/>
      </w:trPr>
      <w:tc>
        <w:tcPr>
          <w:tcW w:w="2500" w:type="pct"/>
          <w:shd w:val="clear" w:color="auto" w:fill="auto"/>
        </w:tcPr>
        <w:p w:rsidR="00BF6EB7" w:rsidRPr="007410E8" w:rsidRDefault="00BF6EB7" w:rsidP="0035025C">
          <w:pPr>
            <w:pStyle w:val="HeaderText"/>
            <w:rPr>
              <w:b/>
              <w:i/>
              <w:sz w:val="16"/>
              <w:u w:val="single"/>
            </w:rPr>
          </w:pPr>
        </w:p>
      </w:tc>
      <w:tc>
        <w:tcPr>
          <w:tcW w:w="2500" w:type="pct"/>
          <w:shd w:val="clear" w:color="auto" w:fill="auto"/>
        </w:tcPr>
        <w:p w:rsidR="00BF6EB7" w:rsidRPr="007410E8" w:rsidRDefault="00BF6EB7" w:rsidP="00BF6EB7">
          <w:pPr>
            <w:pStyle w:val="HeaderText"/>
            <w:jc w:val="right"/>
            <w:rPr>
              <w:sz w:val="16"/>
            </w:rPr>
          </w:pPr>
          <w:r w:rsidRPr="00BF6EB7">
            <w:t>5 March 2015</w:t>
          </w:r>
        </w:p>
      </w:tc>
    </w:tr>
  </w:tbl>
  <w:p w:rsidR="009A3186" w:rsidRPr="00BF6EB7" w:rsidRDefault="009A3186" w:rsidP="00BF6EB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72D4CFF"/>
    <w:multiLevelType w:val="hybridMultilevel"/>
    <w:tmpl w:val="DBB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5"/>
  </w:num>
  <w:num w:numId="3">
    <w:abstractNumId w:val="9"/>
  </w:num>
  <w:num w:numId="4">
    <w:abstractNumId w:val="8"/>
  </w:num>
  <w:num w:numId="5">
    <w:abstractNumId w:val="2"/>
  </w:num>
  <w:num w:numId="6">
    <w:abstractNumId w:val="16"/>
  </w:num>
  <w:num w:numId="7">
    <w:abstractNumId w:val="4"/>
  </w:num>
  <w:num w:numId="8">
    <w:abstractNumId w:val="6"/>
  </w:num>
  <w:num w:numId="9">
    <w:abstractNumId w:val="14"/>
  </w:num>
  <w:num w:numId="10">
    <w:abstractNumId w:val="11"/>
  </w:num>
  <w:num w:numId="11">
    <w:abstractNumId w:val="0"/>
  </w:num>
  <w:num w:numId="12">
    <w:abstractNumId w:val="17"/>
  </w:num>
  <w:num w:numId="13">
    <w:abstractNumId w:val="13"/>
  </w:num>
  <w:num w:numId="14">
    <w:abstractNumId w:val="1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92599ac0-d309-4c6c-a27d-663fd77e09d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680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7&lt;/text&gt;_x000d__x000a_      &lt;text&gt;PR CO 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Economics of Latvia&quot; name=&quot;Dana Reizniece-Ozola&quot; text=&quot;Dana Reizniece-Ozola, Minister for Economics of Latvia&quot; genderKeyBds=&quot;gend_02&quot; /&gt;_x000d__x000a_    &lt;/presidents&gt;_x000d__x000a_  &lt;/metadata&gt;_x000d__x000a_  &lt;metadata key=&quot;md_MeetingNumber&quot;&gt;_x000d__x000a_    &lt;text&gt;3372nd Council meeting&lt;/text&gt;_x000d__x000a_  &lt;/metadata&gt;_x000d__x000a_  &lt;metadata key=&quot;md_CouncilConfiguration&quot;&gt;_x000d__x000a_    &lt;basicdatatype&gt;_x000d__x000a_      &lt;configuration key=&quot;cc_07&quot; text=&quot;Transport, Telecommunications and Energy&quot; /&gt;_x000d__x000a_    &lt;/basicdatatype&gt;_x000d__x000a_  &lt;/metadata&gt;_x000d__x000a_  &lt;metadata key=&quot;md_CouncilIssue&quot;&gt;_x000d__x000a_    &lt;text&gt;Energy issues&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05&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9A3186"/>
    <w:rsid w:val="00035E1C"/>
    <w:rsid w:val="00044FB3"/>
    <w:rsid w:val="000A63B0"/>
    <w:rsid w:val="0014347F"/>
    <w:rsid w:val="002B4AC7"/>
    <w:rsid w:val="002D21B8"/>
    <w:rsid w:val="003205D8"/>
    <w:rsid w:val="00322A74"/>
    <w:rsid w:val="0033799E"/>
    <w:rsid w:val="003946C8"/>
    <w:rsid w:val="003B505B"/>
    <w:rsid w:val="004443AC"/>
    <w:rsid w:val="0047081C"/>
    <w:rsid w:val="004A7F44"/>
    <w:rsid w:val="004B09E9"/>
    <w:rsid w:val="004B7FF5"/>
    <w:rsid w:val="00546259"/>
    <w:rsid w:val="00546E1C"/>
    <w:rsid w:val="00575185"/>
    <w:rsid w:val="00595E93"/>
    <w:rsid w:val="005A1AFF"/>
    <w:rsid w:val="00673D5A"/>
    <w:rsid w:val="006A56D8"/>
    <w:rsid w:val="006E2F9D"/>
    <w:rsid w:val="006F379C"/>
    <w:rsid w:val="006F4E9F"/>
    <w:rsid w:val="00786B13"/>
    <w:rsid w:val="007A13D7"/>
    <w:rsid w:val="007A6221"/>
    <w:rsid w:val="00845F63"/>
    <w:rsid w:val="00850FA6"/>
    <w:rsid w:val="00895676"/>
    <w:rsid w:val="00926EAF"/>
    <w:rsid w:val="0098293C"/>
    <w:rsid w:val="009A3186"/>
    <w:rsid w:val="009F5ED5"/>
    <w:rsid w:val="00A05F0A"/>
    <w:rsid w:val="00A12029"/>
    <w:rsid w:val="00A33747"/>
    <w:rsid w:val="00A67613"/>
    <w:rsid w:val="00A70829"/>
    <w:rsid w:val="00A76CDC"/>
    <w:rsid w:val="00B03546"/>
    <w:rsid w:val="00B053AC"/>
    <w:rsid w:val="00B34272"/>
    <w:rsid w:val="00B86340"/>
    <w:rsid w:val="00B94005"/>
    <w:rsid w:val="00BD54A3"/>
    <w:rsid w:val="00BF6EB7"/>
    <w:rsid w:val="00C274AF"/>
    <w:rsid w:val="00C34BE3"/>
    <w:rsid w:val="00C43E74"/>
    <w:rsid w:val="00C5476D"/>
    <w:rsid w:val="00C57AAC"/>
    <w:rsid w:val="00CC5B17"/>
    <w:rsid w:val="00D0096F"/>
    <w:rsid w:val="00D21DC3"/>
    <w:rsid w:val="00D359A5"/>
    <w:rsid w:val="00D45C7C"/>
    <w:rsid w:val="00D64838"/>
    <w:rsid w:val="00D87B36"/>
    <w:rsid w:val="00E1593F"/>
    <w:rsid w:val="00E737DC"/>
    <w:rsid w:val="00E82BEE"/>
    <w:rsid w:val="00F90F3A"/>
    <w:rsid w:val="00FC7382"/>
    <w:rsid w:val="00FD5165"/>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9A3186"/>
    <w:pPr>
      <w:spacing w:before="0" w:after="440"/>
      <w:ind w:left="-1134" w:right="-1134"/>
    </w:pPr>
    <w:rPr>
      <w:sz w:val="2"/>
    </w:rPr>
  </w:style>
  <w:style w:type="character" w:customStyle="1" w:styleId="TechnicalBlockChar">
    <w:name w:val="Technical Block Char"/>
    <w:basedOn w:val="DefaultParagraphFont"/>
    <w:link w:val="TechnicalBlock"/>
    <w:rsid w:val="009A3186"/>
    <w:rPr>
      <w:sz w:val="24"/>
      <w:szCs w:val="24"/>
      <w:lang w:val="en-GB" w:eastAsia="en-US"/>
    </w:rPr>
  </w:style>
  <w:style w:type="character" w:customStyle="1" w:styleId="HeaderCouncilLargeChar">
    <w:name w:val="Header Council Large Char"/>
    <w:basedOn w:val="TechnicalBlockChar"/>
    <w:link w:val="HeaderCouncilLarge"/>
    <w:rsid w:val="009A3186"/>
    <w:rPr>
      <w:sz w:val="2"/>
      <w:szCs w:val="24"/>
      <w:lang w:val="en-GB" w:eastAsia="en-US"/>
    </w:rPr>
  </w:style>
  <w:style w:type="paragraph" w:customStyle="1" w:styleId="FooterText">
    <w:name w:val="Footer Text"/>
    <w:basedOn w:val="Normal"/>
    <w:rsid w:val="009A3186"/>
    <w:pPr>
      <w:spacing w:before="0" w:after="0"/>
    </w:pPr>
  </w:style>
  <w:style w:type="paragraph" w:customStyle="1" w:styleId="FooterAddressText">
    <w:name w:val="Footer Address Text"/>
    <w:basedOn w:val="FooterText"/>
    <w:qFormat/>
    <w:rsid w:val="009A3186"/>
    <w:pPr>
      <w:jc w:val="center"/>
    </w:pPr>
    <w:rPr>
      <w:spacing w:val="10"/>
      <w:sz w:val="16"/>
      <w:szCs w:val="16"/>
    </w:rPr>
  </w:style>
  <w:style w:type="character" w:styleId="Hyperlink">
    <w:name w:val="Hyperlink"/>
    <w:basedOn w:val="DefaultParagraphFont"/>
    <w:uiPriority w:val="99"/>
    <w:unhideWhenUsed/>
    <w:qFormat/>
    <w:rsid w:val="009A3186"/>
    <w:rPr>
      <w:color w:val="0000FF" w:themeColor="hyperlink"/>
      <w:u w:val="single"/>
    </w:rPr>
  </w:style>
  <w:style w:type="paragraph" w:customStyle="1" w:styleId="HeaderText">
    <w:name w:val="Header Text"/>
    <w:basedOn w:val="Normal"/>
    <w:rsid w:val="009A3186"/>
    <w:pPr>
      <w:spacing w:before="0" w:after="0"/>
    </w:pPr>
  </w:style>
  <w:style w:type="character" w:styleId="FollowedHyperlink">
    <w:name w:val="FollowedHyperlink"/>
    <w:basedOn w:val="DefaultParagraphFont"/>
    <w:uiPriority w:val="99"/>
    <w:semiHidden/>
    <w:unhideWhenUsed/>
    <w:rsid w:val="00C5476D"/>
    <w:rPr>
      <w:color w:val="800080" w:themeColor="followedHyperlink"/>
      <w:u w:val="single"/>
    </w:rPr>
  </w:style>
  <w:style w:type="paragraph" w:customStyle="1" w:styleId="Char4CharChar">
    <w:name w:val="Char4 Char Char"/>
    <w:basedOn w:val="Normal"/>
    <w:next w:val="Normal"/>
    <w:rsid w:val="00786B13"/>
    <w:pPr>
      <w:spacing w:before="0" w:after="160" w:line="240" w:lineRule="exact"/>
    </w:pPr>
  </w:style>
  <w:style w:type="paragraph" w:styleId="ListParagraph">
    <w:name w:val="List Paragraph"/>
    <w:basedOn w:val="Normal"/>
    <w:uiPriority w:val="34"/>
    <w:qFormat/>
    <w:rsid w:val="00D359A5"/>
    <w:pPr>
      <w:spacing w:before="0" w:after="0" w:line="360" w:lineRule="auto"/>
      <w:ind w:left="720"/>
      <w:contextualSpacing/>
    </w:pPr>
    <w:rPr>
      <w:rFonts w:eastAsiaTheme="minorHAnsi" w:cstheme="minorBidi"/>
      <w:szCs w:val="22"/>
      <w:lang w:val="en-US"/>
    </w:rPr>
  </w:style>
  <w:style w:type="paragraph" w:customStyle="1" w:styleId="entemet">
    <w:name w:val="entemet"/>
    <w:basedOn w:val="Normal"/>
    <w:rsid w:val="00D359A5"/>
    <w:pPr>
      <w:spacing w:before="100" w:beforeAutospacing="1" w:after="100" w:afterAutospacing="1"/>
    </w:pPr>
    <w:rPr>
      <w:rFonts w:eastAsiaTheme="minorHAnsi"/>
      <w:lang w:eastAsia="en-GB"/>
    </w:rPr>
  </w:style>
  <w:style w:type="character" w:customStyle="1" w:styleId="Heading1Char">
    <w:name w:val="Heading 1 Char"/>
    <w:basedOn w:val="DefaultParagraphFont"/>
    <w:link w:val="Heading1"/>
    <w:rsid w:val="00044FB3"/>
    <w:rPr>
      <w:b/>
      <w:bCs/>
      <w:smallCaps/>
      <w:sz w:val="24"/>
      <w:szCs w:val="32"/>
      <w:lang w:val="en-GB" w:eastAsia="en-US"/>
    </w:rPr>
  </w:style>
  <w:style w:type="character" w:styleId="CommentReference">
    <w:name w:val="annotation reference"/>
    <w:basedOn w:val="DefaultParagraphFont"/>
    <w:uiPriority w:val="99"/>
    <w:semiHidden/>
    <w:unhideWhenUsed/>
    <w:rsid w:val="00D21DC3"/>
    <w:rPr>
      <w:sz w:val="16"/>
      <w:szCs w:val="16"/>
    </w:rPr>
  </w:style>
  <w:style w:type="paragraph" w:styleId="CommentText">
    <w:name w:val="annotation text"/>
    <w:basedOn w:val="Normal"/>
    <w:link w:val="CommentTextChar"/>
    <w:uiPriority w:val="99"/>
    <w:semiHidden/>
    <w:unhideWhenUsed/>
    <w:rsid w:val="00D21DC3"/>
    <w:rPr>
      <w:sz w:val="20"/>
      <w:szCs w:val="20"/>
    </w:rPr>
  </w:style>
  <w:style w:type="character" w:customStyle="1" w:styleId="CommentTextChar">
    <w:name w:val="Comment Text Char"/>
    <w:basedOn w:val="DefaultParagraphFont"/>
    <w:link w:val="CommentText"/>
    <w:uiPriority w:val="99"/>
    <w:semiHidden/>
    <w:rsid w:val="00D21DC3"/>
    <w:rPr>
      <w:lang w:val="en-GB" w:eastAsia="en-US"/>
    </w:rPr>
  </w:style>
  <w:style w:type="paragraph" w:styleId="CommentSubject">
    <w:name w:val="annotation subject"/>
    <w:basedOn w:val="CommentText"/>
    <w:next w:val="CommentText"/>
    <w:link w:val="CommentSubjectChar"/>
    <w:uiPriority w:val="99"/>
    <w:semiHidden/>
    <w:unhideWhenUsed/>
    <w:rsid w:val="00D21DC3"/>
    <w:rPr>
      <w:b/>
      <w:bCs/>
    </w:rPr>
  </w:style>
  <w:style w:type="character" w:customStyle="1" w:styleId="CommentSubjectChar">
    <w:name w:val="Comment Subject Char"/>
    <w:basedOn w:val="CommentTextChar"/>
    <w:link w:val="CommentSubject"/>
    <w:uiPriority w:val="99"/>
    <w:semiHidden/>
    <w:rsid w:val="00D21DC3"/>
    <w:rPr>
      <w:b/>
      <w:bCs/>
      <w:lang w:val="en-GB" w:eastAsia="en-US"/>
    </w:rPr>
  </w:style>
  <w:style w:type="paragraph" w:styleId="BalloonText">
    <w:name w:val="Balloon Text"/>
    <w:basedOn w:val="Normal"/>
    <w:link w:val="BalloonTextChar"/>
    <w:uiPriority w:val="99"/>
    <w:semiHidden/>
    <w:unhideWhenUsed/>
    <w:rsid w:val="00D21D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C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9A3186"/>
    <w:pPr>
      <w:spacing w:before="0" w:after="440"/>
      <w:ind w:left="-1134" w:right="-1134"/>
    </w:pPr>
    <w:rPr>
      <w:sz w:val="2"/>
    </w:rPr>
  </w:style>
  <w:style w:type="character" w:customStyle="1" w:styleId="TechnicalBlockChar">
    <w:name w:val="Technical Block Char"/>
    <w:basedOn w:val="DefaultParagraphFont"/>
    <w:link w:val="TechnicalBlock"/>
    <w:rsid w:val="009A3186"/>
    <w:rPr>
      <w:sz w:val="24"/>
      <w:szCs w:val="24"/>
      <w:lang w:val="en-GB" w:eastAsia="en-US"/>
    </w:rPr>
  </w:style>
  <w:style w:type="character" w:customStyle="1" w:styleId="HeaderCouncilLargeChar">
    <w:name w:val="Header Council Large Char"/>
    <w:basedOn w:val="TechnicalBlockChar"/>
    <w:link w:val="HeaderCouncilLarge"/>
    <w:rsid w:val="009A3186"/>
    <w:rPr>
      <w:sz w:val="2"/>
      <w:szCs w:val="24"/>
      <w:lang w:val="en-GB" w:eastAsia="en-US"/>
    </w:rPr>
  </w:style>
  <w:style w:type="paragraph" w:customStyle="1" w:styleId="FooterText">
    <w:name w:val="Footer Text"/>
    <w:basedOn w:val="Normal"/>
    <w:rsid w:val="009A3186"/>
    <w:pPr>
      <w:spacing w:before="0" w:after="0"/>
    </w:pPr>
  </w:style>
  <w:style w:type="paragraph" w:customStyle="1" w:styleId="FooterAddressText">
    <w:name w:val="Footer Address Text"/>
    <w:basedOn w:val="FooterText"/>
    <w:qFormat/>
    <w:rsid w:val="009A3186"/>
    <w:pPr>
      <w:jc w:val="center"/>
    </w:pPr>
    <w:rPr>
      <w:spacing w:val="10"/>
      <w:sz w:val="16"/>
      <w:szCs w:val="16"/>
    </w:rPr>
  </w:style>
  <w:style w:type="character" w:styleId="Hyperlink">
    <w:name w:val="Hyperlink"/>
    <w:basedOn w:val="DefaultParagraphFont"/>
    <w:uiPriority w:val="99"/>
    <w:unhideWhenUsed/>
    <w:qFormat/>
    <w:rsid w:val="009A3186"/>
    <w:rPr>
      <w:color w:val="0000FF" w:themeColor="hyperlink"/>
      <w:u w:val="single"/>
    </w:rPr>
  </w:style>
  <w:style w:type="paragraph" w:customStyle="1" w:styleId="HeaderText">
    <w:name w:val="Header Text"/>
    <w:basedOn w:val="Normal"/>
    <w:rsid w:val="009A3186"/>
    <w:pPr>
      <w:spacing w:before="0" w:after="0"/>
    </w:pPr>
  </w:style>
  <w:style w:type="character" w:styleId="FollowedHyperlink">
    <w:name w:val="FollowedHyperlink"/>
    <w:basedOn w:val="DefaultParagraphFont"/>
    <w:uiPriority w:val="99"/>
    <w:semiHidden/>
    <w:unhideWhenUsed/>
    <w:rsid w:val="00C5476D"/>
    <w:rPr>
      <w:color w:val="800080" w:themeColor="followedHyperlink"/>
      <w:u w:val="single"/>
    </w:rPr>
  </w:style>
  <w:style w:type="paragraph" w:customStyle="1" w:styleId="Char4CharChar">
    <w:name w:val="Char4 Char Char"/>
    <w:basedOn w:val="Normal"/>
    <w:next w:val="Normal"/>
    <w:rsid w:val="00786B13"/>
    <w:pPr>
      <w:spacing w:before="0" w:after="160" w:line="240" w:lineRule="exact"/>
    </w:pPr>
  </w:style>
  <w:style w:type="paragraph" w:styleId="ListParagraph">
    <w:name w:val="List Paragraph"/>
    <w:basedOn w:val="Normal"/>
    <w:uiPriority w:val="34"/>
    <w:qFormat/>
    <w:rsid w:val="00D359A5"/>
    <w:pPr>
      <w:spacing w:before="0" w:after="0" w:line="360" w:lineRule="auto"/>
      <w:ind w:left="720"/>
      <w:contextualSpacing/>
    </w:pPr>
    <w:rPr>
      <w:rFonts w:eastAsiaTheme="minorHAnsi" w:cstheme="minorBidi"/>
      <w:szCs w:val="22"/>
      <w:lang w:val="en-US"/>
    </w:rPr>
  </w:style>
  <w:style w:type="paragraph" w:customStyle="1" w:styleId="entemet">
    <w:name w:val="entemet"/>
    <w:basedOn w:val="Normal"/>
    <w:rsid w:val="00D359A5"/>
    <w:pPr>
      <w:spacing w:before="100" w:beforeAutospacing="1" w:after="100" w:afterAutospacing="1"/>
    </w:pPr>
    <w:rPr>
      <w:rFonts w:eastAsiaTheme="minorHAnsi"/>
      <w:lang w:eastAsia="en-GB"/>
    </w:rPr>
  </w:style>
  <w:style w:type="character" w:customStyle="1" w:styleId="Heading1Char">
    <w:name w:val="Heading 1 Char"/>
    <w:basedOn w:val="DefaultParagraphFont"/>
    <w:link w:val="Heading1"/>
    <w:rsid w:val="00044FB3"/>
    <w:rPr>
      <w:b/>
      <w:bCs/>
      <w:smallCaps/>
      <w:sz w:val="24"/>
      <w:szCs w:val="32"/>
      <w:lang w:val="en-GB" w:eastAsia="en-US"/>
    </w:rPr>
  </w:style>
  <w:style w:type="character" w:styleId="CommentReference">
    <w:name w:val="annotation reference"/>
    <w:basedOn w:val="DefaultParagraphFont"/>
    <w:uiPriority w:val="99"/>
    <w:semiHidden/>
    <w:unhideWhenUsed/>
    <w:rsid w:val="00D21DC3"/>
    <w:rPr>
      <w:sz w:val="16"/>
      <w:szCs w:val="16"/>
    </w:rPr>
  </w:style>
  <w:style w:type="paragraph" w:styleId="CommentText">
    <w:name w:val="annotation text"/>
    <w:basedOn w:val="Normal"/>
    <w:link w:val="CommentTextChar"/>
    <w:uiPriority w:val="99"/>
    <w:semiHidden/>
    <w:unhideWhenUsed/>
    <w:rsid w:val="00D21DC3"/>
    <w:rPr>
      <w:sz w:val="20"/>
      <w:szCs w:val="20"/>
    </w:rPr>
  </w:style>
  <w:style w:type="character" w:customStyle="1" w:styleId="CommentTextChar">
    <w:name w:val="Comment Text Char"/>
    <w:basedOn w:val="DefaultParagraphFont"/>
    <w:link w:val="CommentText"/>
    <w:uiPriority w:val="99"/>
    <w:semiHidden/>
    <w:rsid w:val="00D21DC3"/>
    <w:rPr>
      <w:lang w:val="en-GB" w:eastAsia="en-US"/>
    </w:rPr>
  </w:style>
  <w:style w:type="paragraph" w:styleId="CommentSubject">
    <w:name w:val="annotation subject"/>
    <w:basedOn w:val="CommentText"/>
    <w:next w:val="CommentText"/>
    <w:link w:val="CommentSubjectChar"/>
    <w:uiPriority w:val="99"/>
    <w:semiHidden/>
    <w:unhideWhenUsed/>
    <w:rsid w:val="00D21DC3"/>
    <w:rPr>
      <w:b/>
      <w:bCs/>
    </w:rPr>
  </w:style>
  <w:style w:type="character" w:customStyle="1" w:styleId="CommentSubjectChar">
    <w:name w:val="Comment Subject Char"/>
    <w:basedOn w:val="CommentTextChar"/>
    <w:link w:val="CommentSubject"/>
    <w:uiPriority w:val="99"/>
    <w:semiHidden/>
    <w:rsid w:val="00D21DC3"/>
    <w:rPr>
      <w:b/>
      <w:bCs/>
      <w:lang w:val="en-GB" w:eastAsia="en-US"/>
    </w:rPr>
  </w:style>
  <w:style w:type="paragraph" w:styleId="BalloonText">
    <w:name w:val="Balloon Text"/>
    <w:basedOn w:val="Normal"/>
    <w:link w:val="BalloonTextChar"/>
    <w:uiPriority w:val="99"/>
    <w:semiHidden/>
    <w:unhideWhenUsed/>
    <w:rsid w:val="00D21D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C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register.consilium.europa.eu/pdf/en/15/st06/st06594.en15.pdf" TargetMode="External"/><Relationship Id="rId26" Type="http://schemas.openxmlformats.org/officeDocument/2006/relationships/hyperlink" Target="http://register.consilium.europa.eu/pdf/en/15/st06/st06244.en15.pdf" TargetMode="External"/><Relationship Id="rId3" Type="http://schemas.microsoft.com/office/2007/relationships/stylesWithEffects" Target="stylesWithEffects.xml"/><Relationship Id="rId21" Type="http://schemas.openxmlformats.org/officeDocument/2006/relationships/hyperlink" Target="http://register.consilium.europa.eu/pdf/en/15/st06/st06170.en15.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en/15/st05/st05107.en15.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register.consilium.europa.eu/pdf/en/15/st06/st06360-re01.en15.pdf" TargetMode="External"/><Relationship Id="rId29" Type="http://schemas.openxmlformats.org/officeDocument/2006/relationships/hyperlink" Target="http://register.consilium.europa.eu/pdf/en/15/st05/st05746.en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ilium.europa.eu/uedocs/cms_data/docs/pressdata/en/envir/145955.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egister.consilium.europa.eu/pdf/en/15/st05/st05576.en15.pdf" TargetMode="External"/><Relationship Id="rId28" Type="http://schemas.openxmlformats.org/officeDocument/2006/relationships/hyperlink" Target="http://register.consilium.europa.eu/pdf/en/15/st06/st06244.en15.pdf" TargetMode="External"/><Relationship Id="rId10" Type="http://schemas.openxmlformats.org/officeDocument/2006/relationships/header" Target="header2.xml"/><Relationship Id="rId19" Type="http://schemas.openxmlformats.org/officeDocument/2006/relationships/hyperlink" Target="http://register.consilium.europa.eu/pdf/en/15/st06/st06595.en15.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ilium.europa.eu/en/press/press-releases/2015/03/150305-council-extends-eu-sanctions-over-misappropriation-ukrainian-state-funds/" TargetMode="External"/><Relationship Id="rId27" Type="http://schemas.openxmlformats.org/officeDocument/2006/relationships/hyperlink" Target="http://register.consilium.europa.eu/pdf/en/13/st06/st06616.en13.pdf" TargetMode="External"/><Relationship Id="rId30" Type="http://schemas.openxmlformats.org/officeDocument/2006/relationships/hyperlink" Target="http://register.consilium.europa.eu/pdf/en/15/st05/st05747.en15.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51</TotalTime>
  <Pages>8</Pages>
  <Words>1761</Words>
  <Characters>10325</Characters>
  <Application>Microsoft Office Word</Application>
  <DocSecurity>0</DocSecurity>
  <Lines>198</Lines>
  <Paragraphs>115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NEIRA Julia</cp:lastModifiedBy>
  <cp:revision>36</cp:revision>
  <cp:lastPrinted>2015-04-28T14:07:00Z</cp:lastPrinted>
  <dcterms:created xsi:type="dcterms:W3CDTF">2015-03-05T11:19:00Z</dcterms:created>
  <dcterms:modified xsi:type="dcterms:W3CDTF">2015-04-28T14:08:00Z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roperty>
</Properties>
</file>