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70" w:rsidRPr="00E54DC4" w:rsidRDefault="00D016FF" w:rsidP="00E54DC4">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16b290-d3ca-40db-b364-cdddcded4a0f" style="width:573.95pt;height:446.95pt">
            <v:imagedata r:id="rId9" o:title=""/>
          </v:shape>
        </w:pict>
      </w:r>
      <w:bookmarkEnd w:id="0"/>
    </w:p>
    <w:p w:rsidR="00E904B3" w:rsidRDefault="00E904B3" w:rsidP="00E904B3">
      <w:pPr>
        <w:pStyle w:val="TechnicalBlock"/>
        <w:ind w:left="-1134" w:right="-1134"/>
        <w:sectPr w:rsidR="00E904B3" w:rsidSect="00D016F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1"/>
          <w:cols w:space="708"/>
          <w:titlePg/>
          <w:docGrid w:linePitch="360"/>
        </w:sectPr>
      </w:pPr>
    </w:p>
    <w:p w:rsidR="002C7850" w:rsidRDefault="00C33F57" w:rsidP="00C33F57">
      <w:pPr>
        <w:pStyle w:val="TOCHeading"/>
      </w:pPr>
      <w:r>
        <w:lastRenderedPageBreak/>
        <w:t>CONTENTS</w:t>
      </w:r>
      <w:r w:rsidRPr="00C33F57">
        <w:rPr>
          <w:vertAlign w:val="superscript"/>
        </w:rPr>
        <w:t>1</w:t>
      </w:r>
    </w:p>
    <w:p w:rsidR="00C33F57" w:rsidRDefault="00C33F57" w:rsidP="00C33F57">
      <w:pPr>
        <w:pStyle w:val="TOC5"/>
      </w:pPr>
      <w:r>
        <w:t>ITEMS DEBATED</w:t>
      </w:r>
    </w:p>
    <w:p w:rsidR="00C33F57" w:rsidRDefault="00C33F57" w:rsidP="00C33F57">
      <w:pPr>
        <w:pStyle w:val="TOC6"/>
        <w:rPr>
          <w:rFonts w:asciiTheme="minorHAnsi" w:eastAsiaTheme="minorEastAsia" w:hAnsiTheme="minorHAnsi" w:cstheme="minorBidi"/>
          <w:noProof/>
          <w:sz w:val="22"/>
          <w:szCs w:val="22"/>
          <w:lang w:eastAsia="en-GB"/>
        </w:rPr>
      </w:pPr>
      <w:r>
        <w:rPr>
          <w:noProof/>
        </w:rPr>
        <w:t>Railway market opening and governance</w:t>
      </w:r>
      <w:r>
        <w:rPr>
          <w:noProof/>
        </w:rPr>
        <w:tab/>
      </w:r>
      <w:r>
        <w:rPr>
          <w:noProof/>
        </w:rPr>
        <w:fldChar w:fldCharType="begin"/>
      </w:r>
      <w:r>
        <w:rPr>
          <w:noProof/>
        </w:rPr>
        <w:instrText xml:space="preserve"> PAGEREF \h _Toc414037695 \* MERGEFORMAT </w:instrText>
      </w:r>
      <w:r>
        <w:rPr>
          <w:noProof/>
        </w:rPr>
      </w:r>
      <w:r>
        <w:rPr>
          <w:noProof/>
        </w:rPr>
        <w:fldChar w:fldCharType="separate"/>
      </w:r>
      <w:r w:rsidR="00D016FF">
        <w:rPr>
          <w:noProof/>
        </w:rPr>
        <w:t>3</w:t>
      </w:r>
      <w:r>
        <w:rPr>
          <w:noProof/>
        </w:rPr>
        <w:fldChar w:fldCharType="end"/>
      </w:r>
    </w:p>
    <w:p w:rsidR="00C33F57" w:rsidRDefault="00C33F57" w:rsidP="00C33F57">
      <w:pPr>
        <w:pStyle w:val="TOC6"/>
        <w:rPr>
          <w:rFonts w:asciiTheme="minorHAnsi" w:eastAsiaTheme="minorEastAsia" w:hAnsiTheme="minorHAnsi" w:cstheme="minorBidi"/>
          <w:noProof/>
          <w:sz w:val="22"/>
          <w:szCs w:val="22"/>
          <w:lang w:eastAsia="en-GB"/>
        </w:rPr>
      </w:pPr>
      <w:r>
        <w:rPr>
          <w:noProof/>
        </w:rPr>
        <w:t>Contribution of transport policy to growth and jobs</w:t>
      </w:r>
      <w:r>
        <w:rPr>
          <w:noProof/>
        </w:rPr>
        <w:tab/>
      </w:r>
      <w:r>
        <w:rPr>
          <w:noProof/>
        </w:rPr>
        <w:fldChar w:fldCharType="begin"/>
      </w:r>
      <w:r>
        <w:rPr>
          <w:noProof/>
        </w:rPr>
        <w:instrText xml:space="preserve"> PAGEREF \h _Toc414037696 \* MERGEFORMAT </w:instrText>
      </w:r>
      <w:r>
        <w:rPr>
          <w:noProof/>
        </w:rPr>
      </w:r>
      <w:r>
        <w:rPr>
          <w:noProof/>
        </w:rPr>
        <w:fldChar w:fldCharType="separate"/>
      </w:r>
      <w:r w:rsidR="00D016FF">
        <w:rPr>
          <w:noProof/>
        </w:rPr>
        <w:t>5</w:t>
      </w:r>
      <w:r>
        <w:rPr>
          <w:noProof/>
        </w:rPr>
        <w:fldChar w:fldCharType="end"/>
      </w:r>
    </w:p>
    <w:p w:rsidR="00C33F57" w:rsidRDefault="00C33F57" w:rsidP="00C33F57">
      <w:pPr>
        <w:pStyle w:val="TOC6"/>
        <w:keepNext/>
        <w:rPr>
          <w:rFonts w:asciiTheme="minorHAnsi" w:eastAsiaTheme="minorEastAsia" w:hAnsiTheme="minorHAnsi" w:cstheme="minorBidi"/>
          <w:noProof/>
          <w:sz w:val="22"/>
          <w:szCs w:val="22"/>
          <w:lang w:eastAsia="en-GB"/>
        </w:rPr>
      </w:pPr>
      <w:r>
        <w:rPr>
          <w:noProof/>
        </w:rPr>
        <w:t>OTHER BUSINESS</w:t>
      </w:r>
      <w:r>
        <w:rPr>
          <w:noProof/>
        </w:rPr>
        <w:tab/>
      </w:r>
      <w:r>
        <w:rPr>
          <w:noProof/>
        </w:rPr>
        <w:fldChar w:fldCharType="begin"/>
      </w:r>
      <w:r>
        <w:rPr>
          <w:noProof/>
        </w:rPr>
        <w:instrText xml:space="preserve"> PAGEREF \h _Toc414037697 \* MERGEFORMAT </w:instrText>
      </w:r>
      <w:r>
        <w:rPr>
          <w:noProof/>
        </w:rPr>
      </w:r>
      <w:r>
        <w:rPr>
          <w:noProof/>
        </w:rPr>
        <w:fldChar w:fldCharType="separate"/>
      </w:r>
      <w:r w:rsidR="00D016FF">
        <w:rPr>
          <w:noProof/>
        </w:rPr>
        <w:t>7</w:t>
      </w:r>
      <w:r>
        <w:rPr>
          <w:noProof/>
        </w:rPr>
        <w:fldChar w:fldCharType="end"/>
      </w:r>
    </w:p>
    <w:p w:rsidR="00C33F57" w:rsidRDefault="00C33F57" w:rsidP="00C33F57">
      <w:pPr>
        <w:pStyle w:val="TOC7"/>
        <w:keepNext/>
        <w:rPr>
          <w:rFonts w:asciiTheme="minorHAnsi" w:eastAsiaTheme="minorEastAsia" w:hAnsiTheme="minorHAnsi" w:cstheme="minorBidi"/>
          <w:noProof/>
          <w:sz w:val="22"/>
          <w:szCs w:val="22"/>
          <w:lang w:eastAsia="en-GB"/>
        </w:rPr>
      </w:pPr>
      <w:r>
        <w:rPr>
          <w:noProof/>
        </w:rPr>
        <w:t>Asia-Europe (ASEM) transport ministers' meeting</w:t>
      </w:r>
      <w:r>
        <w:rPr>
          <w:noProof/>
        </w:rPr>
        <w:tab/>
      </w:r>
      <w:r>
        <w:rPr>
          <w:noProof/>
        </w:rPr>
        <w:fldChar w:fldCharType="begin"/>
      </w:r>
      <w:r>
        <w:rPr>
          <w:noProof/>
        </w:rPr>
        <w:instrText xml:space="preserve"> PAGEREF \h _Toc414037698 \* MERGEFORMAT </w:instrText>
      </w:r>
      <w:r>
        <w:rPr>
          <w:noProof/>
        </w:rPr>
      </w:r>
      <w:r>
        <w:rPr>
          <w:noProof/>
        </w:rPr>
        <w:fldChar w:fldCharType="separate"/>
      </w:r>
      <w:r w:rsidR="00D016FF">
        <w:rPr>
          <w:noProof/>
        </w:rPr>
        <w:t>7</w:t>
      </w:r>
      <w:r>
        <w:rPr>
          <w:noProof/>
        </w:rPr>
        <w:fldChar w:fldCharType="end"/>
      </w:r>
    </w:p>
    <w:p w:rsidR="00C33F57" w:rsidRDefault="00C33F57" w:rsidP="00C33F57">
      <w:pPr>
        <w:pStyle w:val="TOC7"/>
        <w:keepNext/>
        <w:rPr>
          <w:rFonts w:asciiTheme="minorHAnsi" w:eastAsiaTheme="minorEastAsia" w:hAnsiTheme="minorHAnsi" w:cstheme="minorBidi"/>
          <w:noProof/>
          <w:sz w:val="22"/>
          <w:szCs w:val="22"/>
          <w:lang w:eastAsia="en-GB"/>
        </w:rPr>
      </w:pPr>
      <w:r>
        <w:rPr>
          <w:noProof/>
        </w:rPr>
        <w:t>Outcome of the Riga conference on remotely piloted aircraft (drones)</w:t>
      </w:r>
      <w:r>
        <w:rPr>
          <w:noProof/>
        </w:rPr>
        <w:tab/>
      </w:r>
      <w:r>
        <w:rPr>
          <w:noProof/>
        </w:rPr>
        <w:fldChar w:fldCharType="begin"/>
      </w:r>
      <w:r>
        <w:rPr>
          <w:noProof/>
        </w:rPr>
        <w:instrText xml:space="preserve"> PAGEREF \h _Toc414037699 \* MERGEFORMAT </w:instrText>
      </w:r>
      <w:r>
        <w:rPr>
          <w:noProof/>
        </w:rPr>
      </w:r>
      <w:r>
        <w:rPr>
          <w:noProof/>
        </w:rPr>
        <w:fldChar w:fldCharType="separate"/>
      </w:r>
      <w:r w:rsidR="00D016FF">
        <w:rPr>
          <w:noProof/>
        </w:rPr>
        <w:t>7</w:t>
      </w:r>
      <w:r>
        <w:rPr>
          <w:noProof/>
        </w:rPr>
        <w:fldChar w:fldCharType="end"/>
      </w:r>
    </w:p>
    <w:p w:rsidR="00C33F57" w:rsidRDefault="00C33F57" w:rsidP="00C33F57">
      <w:pPr>
        <w:pStyle w:val="TOC7"/>
        <w:keepNext/>
        <w:rPr>
          <w:rFonts w:asciiTheme="minorHAnsi" w:eastAsiaTheme="minorEastAsia" w:hAnsiTheme="minorHAnsi" w:cstheme="minorBidi"/>
          <w:noProof/>
          <w:sz w:val="22"/>
          <w:szCs w:val="22"/>
          <w:lang w:eastAsia="en-GB"/>
        </w:rPr>
      </w:pPr>
      <w:r>
        <w:rPr>
          <w:noProof/>
        </w:rPr>
        <w:t>Civil aviation flights over conflict zones</w:t>
      </w:r>
      <w:r>
        <w:rPr>
          <w:noProof/>
        </w:rPr>
        <w:tab/>
      </w:r>
      <w:r>
        <w:rPr>
          <w:noProof/>
        </w:rPr>
        <w:fldChar w:fldCharType="begin"/>
      </w:r>
      <w:r>
        <w:rPr>
          <w:noProof/>
        </w:rPr>
        <w:instrText xml:space="preserve"> PAGEREF \h _Toc414037700 \* MERGEFORMAT </w:instrText>
      </w:r>
      <w:r>
        <w:rPr>
          <w:noProof/>
        </w:rPr>
      </w:r>
      <w:r>
        <w:rPr>
          <w:noProof/>
        </w:rPr>
        <w:fldChar w:fldCharType="separate"/>
      </w:r>
      <w:r w:rsidR="00D016FF">
        <w:rPr>
          <w:noProof/>
        </w:rPr>
        <w:t>7</w:t>
      </w:r>
      <w:r>
        <w:rPr>
          <w:noProof/>
        </w:rPr>
        <w:fldChar w:fldCharType="end"/>
      </w:r>
    </w:p>
    <w:p w:rsidR="00C33F57" w:rsidRDefault="00C33F57" w:rsidP="00C33F57">
      <w:pPr>
        <w:pStyle w:val="TOC7"/>
        <w:keepNext/>
        <w:rPr>
          <w:rFonts w:asciiTheme="minorHAnsi" w:eastAsiaTheme="minorEastAsia" w:hAnsiTheme="minorHAnsi" w:cstheme="minorBidi"/>
          <w:noProof/>
          <w:sz w:val="22"/>
          <w:szCs w:val="22"/>
          <w:lang w:eastAsia="en-GB"/>
        </w:rPr>
      </w:pPr>
      <w:r>
        <w:rPr>
          <w:noProof/>
        </w:rPr>
        <w:t>Energy Union</w:t>
      </w:r>
      <w:r>
        <w:rPr>
          <w:noProof/>
        </w:rPr>
        <w:tab/>
      </w:r>
      <w:r>
        <w:rPr>
          <w:noProof/>
        </w:rPr>
        <w:fldChar w:fldCharType="begin"/>
      </w:r>
      <w:r>
        <w:rPr>
          <w:noProof/>
        </w:rPr>
        <w:instrText xml:space="preserve"> PAGEREF \h _Toc414037701 \* MERGEFORMAT </w:instrText>
      </w:r>
      <w:r>
        <w:rPr>
          <w:noProof/>
        </w:rPr>
      </w:r>
      <w:r>
        <w:rPr>
          <w:noProof/>
        </w:rPr>
        <w:fldChar w:fldCharType="separate"/>
      </w:r>
      <w:r w:rsidR="00D016FF">
        <w:rPr>
          <w:noProof/>
        </w:rPr>
        <w:t>7</w:t>
      </w:r>
      <w:r>
        <w:rPr>
          <w:noProof/>
        </w:rPr>
        <w:fldChar w:fldCharType="end"/>
      </w:r>
    </w:p>
    <w:p w:rsidR="00C33F57" w:rsidRPr="00C33F57" w:rsidRDefault="00C33F57" w:rsidP="00C33F57">
      <w:pPr>
        <w:pStyle w:val="TOC7"/>
      </w:pPr>
      <w:r>
        <w:rPr>
          <w:noProof/>
        </w:rPr>
        <w:t>EU - Gulf Cooperation Council (GCC) aviation dialogue and fair competition</w:t>
      </w:r>
      <w:r>
        <w:rPr>
          <w:noProof/>
        </w:rPr>
        <w:tab/>
      </w:r>
      <w:r>
        <w:rPr>
          <w:noProof/>
        </w:rPr>
        <w:fldChar w:fldCharType="begin"/>
      </w:r>
      <w:r>
        <w:rPr>
          <w:noProof/>
        </w:rPr>
        <w:instrText xml:space="preserve"> PAGEREF \h _Toc414037702 \* MERGEFORMAT </w:instrText>
      </w:r>
      <w:r>
        <w:rPr>
          <w:noProof/>
        </w:rPr>
      </w:r>
      <w:r>
        <w:rPr>
          <w:noProof/>
        </w:rPr>
        <w:fldChar w:fldCharType="separate"/>
      </w:r>
      <w:r w:rsidR="00D016FF">
        <w:rPr>
          <w:noProof/>
        </w:rPr>
        <w:t>8</w:t>
      </w:r>
      <w:r>
        <w:rPr>
          <w:noProof/>
        </w:rPr>
        <w:fldChar w:fldCharType="end"/>
      </w:r>
    </w:p>
    <w:p w:rsidR="00C33F57" w:rsidRDefault="00C33F57" w:rsidP="00C33F57">
      <w:pPr>
        <w:pStyle w:val="TOC5"/>
      </w:pPr>
      <w:r>
        <w:t>OTHER ITEMS APPROVED</w:t>
      </w:r>
    </w:p>
    <w:p w:rsidR="00C33F57" w:rsidRDefault="00C33F57" w:rsidP="00C33F57">
      <w:pPr>
        <w:pStyle w:val="TOC8"/>
        <w:rPr>
          <w:rFonts w:asciiTheme="minorHAnsi" w:eastAsiaTheme="minorEastAsia" w:hAnsiTheme="minorHAnsi" w:cstheme="minorBidi"/>
          <w:i w:val="0"/>
          <w:noProof/>
          <w:sz w:val="22"/>
          <w:szCs w:val="22"/>
          <w:lang w:eastAsia="en-GB"/>
        </w:rPr>
      </w:pPr>
      <w:r>
        <w:rPr>
          <w:noProof/>
        </w:rPr>
        <w:t>TRANSPORT</w:t>
      </w:r>
    </w:p>
    <w:p w:rsidR="00C33F57" w:rsidRDefault="00C33F57" w:rsidP="00C33F57">
      <w:pPr>
        <w:pStyle w:val="TOC9"/>
        <w:keepNext/>
        <w:rPr>
          <w:rFonts w:asciiTheme="minorHAnsi" w:eastAsiaTheme="minorEastAsia" w:hAnsiTheme="minorHAnsi" w:cstheme="minorBidi"/>
          <w:noProof/>
          <w:sz w:val="22"/>
          <w:szCs w:val="22"/>
          <w:lang w:eastAsia="en-GB"/>
        </w:rPr>
      </w:pPr>
      <w:r>
        <w:rPr>
          <w:noProof/>
        </w:rPr>
        <w:t>EU rail system's interoperability - technical specifications</w:t>
      </w:r>
      <w:r>
        <w:rPr>
          <w:noProof/>
        </w:rPr>
        <w:tab/>
      </w:r>
      <w:r>
        <w:rPr>
          <w:noProof/>
        </w:rPr>
        <w:fldChar w:fldCharType="begin"/>
      </w:r>
      <w:r>
        <w:rPr>
          <w:noProof/>
        </w:rPr>
        <w:instrText xml:space="preserve"> PAGEREF \h _Toc414037704 \* MERGEFORMAT </w:instrText>
      </w:r>
      <w:r>
        <w:rPr>
          <w:noProof/>
        </w:rPr>
      </w:r>
      <w:r>
        <w:rPr>
          <w:noProof/>
        </w:rPr>
        <w:fldChar w:fldCharType="separate"/>
      </w:r>
      <w:r w:rsidR="00D016FF">
        <w:rPr>
          <w:noProof/>
        </w:rPr>
        <w:t>8</w:t>
      </w:r>
      <w:r>
        <w:rPr>
          <w:noProof/>
        </w:rPr>
        <w:fldChar w:fldCharType="end"/>
      </w:r>
    </w:p>
    <w:p w:rsidR="00C33F57" w:rsidRDefault="00C33F57" w:rsidP="00C33F57">
      <w:pPr>
        <w:pStyle w:val="TOC9"/>
        <w:rPr>
          <w:rFonts w:asciiTheme="minorHAnsi" w:eastAsiaTheme="minorEastAsia" w:hAnsiTheme="minorHAnsi" w:cstheme="minorBidi"/>
          <w:noProof/>
          <w:sz w:val="22"/>
          <w:szCs w:val="22"/>
          <w:lang w:eastAsia="en-GB"/>
        </w:rPr>
      </w:pPr>
      <w:r>
        <w:rPr>
          <w:noProof/>
        </w:rPr>
        <w:t>Interoperability of the EU rail system - rolling stock</w:t>
      </w:r>
      <w:r>
        <w:rPr>
          <w:noProof/>
        </w:rPr>
        <w:tab/>
      </w:r>
      <w:r>
        <w:rPr>
          <w:noProof/>
        </w:rPr>
        <w:fldChar w:fldCharType="begin"/>
      </w:r>
      <w:r>
        <w:rPr>
          <w:noProof/>
        </w:rPr>
        <w:instrText xml:space="preserve"> PAGEREF \h _Toc414037705 \* MERGEFORMAT </w:instrText>
      </w:r>
      <w:r>
        <w:rPr>
          <w:noProof/>
        </w:rPr>
      </w:r>
      <w:r>
        <w:rPr>
          <w:noProof/>
        </w:rPr>
        <w:fldChar w:fldCharType="separate"/>
      </w:r>
      <w:r w:rsidR="00D016FF">
        <w:rPr>
          <w:noProof/>
        </w:rPr>
        <w:t>9</w:t>
      </w:r>
      <w:r>
        <w:rPr>
          <w:noProof/>
        </w:rPr>
        <w:fldChar w:fldCharType="end"/>
      </w:r>
    </w:p>
    <w:p w:rsidR="00C33F57" w:rsidRDefault="00C33F57" w:rsidP="00C33F57">
      <w:pPr>
        <w:pStyle w:val="TOC8"/>
        <w:rPr>
          <w:rFonts w:asciiTheme="minorHAnsi" w:eastAsiaTheme="minorEastAsia" w:hAnsiTheme="minorHAnsi" w:cstheme="minorBidi"/>
          <w:i w:val="0"/>
          <w:noProof/>
          <w:sz w:val="22"/>
          <w:szCs w:val="22"/>
          <w:lang w:eastAsia="en-GB"/>
        </w:rPr>
      </w:pPr>
      <w:r>
        <w:rPr>
          <w:noProof/>
        </w:rPr>
        <w:t>FOREIGN AFFAIRS</w:t>
      </w:r>
    </w:p>
    <w:p w:rsidR="00C33F57" w:rsidRDefault="00C33F57" w:rsidP="00C33F57">
      <w:pPr>
        <w:pStyle w:val="TOC9"/>
      </w:pPr>
      <w:r>
        <w:rPr>
          <w:noProof/>
        </w:rPr>
        <w:t>Restrictive measures - Ukraine</w:t>
      </w:r>
      <w:r>
        <w:rPr>
          <w:noProof/>
        </w:rPr>
        <w:tab/>
      </w:r>
      <w:r>
        <w:rPr>
          <w:noProof/>
        </w:rPr>
        <w:fldChar w:fldCharType="begin"/>
      </w:r>
      <w:r>
        <w:rPr>
          <w:noProof/>
        </w:rPr>
        <w:instrText xml:space="preserve"> PAGEREF \h _Toc414037707 \* MERGEFORMAT </w:instrText>
      </w:r>
      <w:r>
        <w:rPr>
          <w:noProof/>
        </w:rPr>
      </w:r>
      <w:r>
        <w:rPr>
          <w:noProof/>
        </w:rPr>
        <w:fldChar w:fldCharType="separate"/>
      </w:r>
      <w:r w:rsidR="00D016FF">
        <w:rPr>
          <w:noProof/>
        </w:rPr>
        <w:t>9</w:t>
      </w:r>
      <w:r>
        <w:rPr>
          <w:noProof/>
        </w:rPr>
        <w:fldChar w:fldCharType="end"/>
      </w:r>
    </w:p>
    <w:p w:rsidR="00C33F57" w:rsidRDefault="00C33F57" w:rsidP="00E904B3">
      <w:pPr>
        <w:sectPr w:rsidR="00C33F57" w:rsidSect="00D016FF">
          <w:headerReference w:type="default" r:id="rId16"/>
          <w:headerReference w:type="first" r:id="rId17"/>
          <w:footerReference w:type="first" r:id="rId18"/>
          <w:footnotePr>
            <w:numRestart w:val="eachPage"/>
          </w:footnotePr>
          <w:pgSz w:w="11907" w:h="16840" w:code="9"/>
          <w:pgMar w:top="1134" w:right="1134" w:bottom="1134" w:left="1134" w:header="567" w:footer="567" w:gutter="0"/>
          <w:cols w:space="708"/>
          <w:titlePg/>
          <w:docGrid w:linePitch="360"/>
        </w:sectPr>
      </w:pPr>
    </w:p>
    <w:p w:rsidR="00E904B3" w:rsidRDefault="00E904B3" w:rsidP="00E904B3">
      <w:pPr>
        <w:pStyle w:val="ItemsDebatedHeading"/>
      </w:pPr>
      <w:r w:rsidRPr="00E904B3">
        <w:lastRenderedPageBreak/>
        <w:t>ITEMS DEBATED</w:t>
      </w:r>
    </w:p>
    <w:p w:rsidR="0030770F" w:rsidRPr="00EE46F7" w:rsidRDefault="0030770F" w:rsidP="0030770F">
      <w:pPr>
        <w:pStyle w:val="ItemDebated"/>
      </w:pPr>
      <w:bookmarkStart w:id="5" w:name="_Toc414037695"/>
      <w:r w:rsidRPr="0030770F">
        <w:t>Railway market opening and governanc</w:t>
      </w:r>
      <w:r w:rsidRPr="00EE46F7">
        <w:t>e</w:t>
      </w:r>
      <w:bookmarkEnd w:id="5"/>
    </w:p>
    <w:p w:rsidR="0030770F" w:rsidRPr="00341996" w:rsidRDefault="0030770F" w:rsidP="00584390">
      <w:r w:rsidRPr="00341996">
        <w:t>The Council discuss</w:t>
      </w:r>
      <w:r>
        <w:t>ed</w:t>
      </w:r>
      <w:r w:rsidRPr="00341996">
        <w:t xml:space="preserve"> two proposals to </w:t>
      </w:r>
      <w:r w:rsidRPr="009A3953">
        <w:rPr>
          <w:b/>
          <w:bCs/>
        </w:rPr>
        <w:t>liberalise rail passenger services</w:t>
      </w:r>
      <w:r w:rsidRPr="00341996">
        <w:t xml:space="preserve"> and </w:t>
      </w:r>
      <w:r w:rsidRPr="009A3953">
        <w:rPr>
          <w:b/>
          <w:bCs/>
        </w:rPr>
        <w:t>strengthen the governance of railway infrastructure</w:t>
      </w:r>
      <w:r w:rsidRPr="00341996">
        <w:t>. The draft directive and regulation are intended to make railway services more dynamic and customer-oriented</w:t>
      </w:r>
      <w:r>
        <w:t>. They also</w:t>
      </w:r>
      <w:r w:rsidRPr="00341996">
        <w:t xml:space="preserve"> </w:t>
      </w:r>
      <w:r>
        <w:t xml:space="preserve">aim to </w:t>
      </w:r>
      <w:r w:rsidRPr="00341996">
        <w:t>encourage inve</w:t>
      </w:r>
      <w:r>
        <w:t>stment and innovation and</w:t>
      </w:r>
      <w:r w:rsidRPr="00341996">
        <w:t xml:space="preserve"> </w:t>
      </w:r>
      <w:r>
        <w:t>ensure fair competition in the rail</w:t>
      </w:r>
      <w:r w:rsidRPr="00341996">
        <w:t xml:space="preserve"> market</w:t>
      </w:r>
      <w:r>
        <w:t>.</w:t>
      </w:r>
      <w:r w:rsidRPr="009A3953">
        <w:t xml:space="preserve"> </w:t>
      </w:r>
      <w:r>
        <w:t xml:space="preserve">The proposals are part of the </w:t>
      </w:r>
      <w:r>
        <w:rPr>
          <w:b/>
          <w:bCs/>
        </w:rPr>
        <w:t>"political" or "market" pillar of the</w:t>
      </w:r>
      <w:r>
        <w:t xml:space="preserve"> </w:t>
      </w:r>
      <w:r>
        <w:rPr>
          <w:b/>
          <w:bCs/>
        </w:rPr>
        <w:t>fourth railway package</w:t>
      </w:r>
      <w:r>
        <w:t>.</w:t>
      </w:r>
    </w:p>
    <w:p w:rsidR="0030770F" w:rsidRPr="005D6DD0" w:rsidRDefault="0030770F" w:rsidP="00545ADE">
      <w:r>
        <w:t>The purpose of the debate was to receive high-level s</w:t>
      </w:r>
      <w:r w:rsidRPr="005D6DD0">
        <w:t xml:space="preserve">trategic guidance </w:t>
      </w:r>
      <w:r>
        <w:t xml:space="preserve">for further work in the Council preparatory bodies </w:t>
      </w:r>
      <w:r w:rsidRPr="005D6DD0">
        <w:t>with a view to reaching a general approach in June.</w:t>
      </w:r>
      <w:r>
        <w:t xml:space="preserve"> Ministers were requested to express their views on th</w:t>
      </w:r>
      <w:r w:rsidRPr="005D6DD0">
        <w:t xml:space="preserve">e level of requirements applying to </w:t>
      </w:r>
      <w:r w:rsidR="00545ADE">
        <w:t>the various</w:t>
      </w:r>
      <w:r w:rsidRPr="005D6DD0">
        <w:t xml:space="preserve"> functions of infrastructure managers</w:t>
      </w:r>
      <w:r>
        <w:t>, the role</w:t>
      </w:r>
      <w:r w:rsidRPr="005D6DD0">
        <w:t xml:space="preserve"> </w:t>
      </w:r>
      <w:r>
        <w:t xml:space="preserve">of </w:t>
      </w:r>
      <w:r w:rsidRPr="005D6DD0">
        <w:t>regulatory bodies</w:t>
      </w:r>
      <w:r>
        <w:t xml:space="preserve"> and </w:t>
      </w:r>
      <w:r w:rsidRPr="005D6DD0">
        <w:t>access to rolling stock</w:t>
      </w:r>
      <w:r>
        <w:t xml:space="preserve"> (trains)</w:t>
      </w:r>
      <w:r w:rsidRPr="005D6DD0">
        <w:t>.</w:t>
      </w:r>
    </w:p>
    <w:p w:rsidR="0030770F" w:rsidRDefault="0030770F" w:rsidP="001F28B4">
      <w:pPr>
        <w:spacing w:after="120"/>
      </w:pPr>
      <w:r>
        <w:t>In the course of the debate, a large number of ministers stressed that</w:t>
      </w:r>
      <w:r w:rsidRPr="005D7CE7">
        <w:t xml:space="preserve"> a </w:t>
      </w:r>
      <w:r w:rsidRPr="004F58AC">
        <w:rPr>
          <w:b/>
          <w:bCs/>
        </w:rPr>
        <w:t>"one size fits all" approach would not bring appropriate answers</w:t>
      </w:r>
      <w:r w:rsidRPr="005D7CE7">
        <w:t xml:space="preserve"> to the </w:t>
      </w:r>
      <w:r>
        <w:t xml:space="preserve">proposed </w:t>
      </w:r>
      <w:r w:rsidRPr="005D7CE7">
        <w:t>liberali</w:t>
      </w:r>
      <w:r>
        <w:t>s</w:t>
      </w:r>
      <w:r w:rsidRPr="005D7CE7">
        <w:t>ation of the rail market</w:t>
      </w:r>
      <w:r>
        <w:t xml:space="preserve">. An important factor to be taken into account </w:t>
      </w:r>
      <w:r w:rsidR="001F28B4">
        <w:t>was</w:t>
      </w:r>
      <w:r>
        <w:t xml:space="preserve"> the size of the market. Several member states argued that there was no evidence that market opening would be beneficial to small markets. On the contrary, they said, it could have negative social and budgetary consequences. Direct award should thus continue for small markets.</w:t>
      </w:r>
    </w:p>
    <w:p w:rsidR="0030770F" w:rsidRDefault="0030770F" w:rsidP="00DD2F21">
      <w:r>
        <w:t>Ministers</w:t>
      </w:r>
      <w:r w:rsidRPr="005D7CE7">
        <w:t xml:space="preserve"> </w:t>
      </w:r>
      <w:r>
        <w:t>generally agreed on</w:t>
      </w:r>
      <w:r w:rsidRPr="005D7CE7">
        <w:t xml:space="preserve"> the importance of a </w:t>
      </w:r>
      <w:r w:rsidRPr="004F58AC">
        <w:rPr>
          <w:b/>
          <w:bCs/>
        </w:rPr>
        <w:t>level playing field</w:t>
      </w:r>
      <w:r>
        <w:t xml:space="preserve"> in the rail market,</w:t>
      </w:r>
      <w:r w:rsidRPr="005D7CE7">
        <w:t xml:space="preserve"> </w:t>
      </w:r>
      <w:r>
        <w:t>where</w:t>
      </w:r>
      <w:r w:rsidRPr="005D7CE7">
        <w:t xml:space="preserve"> infrastructure manager</w:t>
      </w:r>
      <w:r w:rsidR="00DD2F21">
        <w:t>s</w:t>
      </w:r>
      <w:r w:rsidRPr="005D7CE7">
        <w:t xml:space="preserve"> </w:t>
      </w:r>
      <w:r>
        <w:t xml:space="preserve">should be </w:t>
      </w:r>
      <w:r w:rsidRPr="005D7CE7">
        <w:t>independent, impartial and transparent</w:t>
      </w:r>
      <w:r>
        <w:t>. Many delegations pointed out that institutionally separated infrastructure managers should not be subject to the same independence requirements as vertically integrated infrastructure managers. They also expressed support for having differentiated requirements for different functions.</w:t>
      </w:r>
    </w:p>
    <w:p w:rsidR="0030770F" w:rsidRDefault="0030770F" w:rsidP="002C548A">
      <w:pPr>
        <w:spacing w:after="120"/>
      </w:pPr>
      <w:r>
        <w:t xml:space="preserve">As regards the </w:t>
      </w:r>
      <w:r w:rsidRPr="004F58AC">
        <w:rPr>
          <w:b/>
          <w:bCs/>
        </w:rPr>
        <w:t>role of regulatory bodies</w:t>
      </w:r>
      <w:r>
        <w:t xml:space="preserve">, a number of ministers thought that </w:t>
      </w:r>
      <w:r w:rsidRPr="005D7CE7">
        <w:t xml:space="preserve">there </w:t>
      </w:r>
      <w:r>
        <w:t>was</w:t>
      </w:r>
      <w:r w:rsidRPr="005D7CE7">
        <w:t xml:space="preserve"> no real alternative </w:t>
      </w:r>
      <w:r w:rsidR="002C548A">
        <w:t>to</w:t>
      </w:r>
      <w:r w:rsidRPr="005D7CE7">
        <w:t xml:space="preserve"> a strong regulatory body</w:t>
      </w:r>
      <w:r>
        <w:t>. Several delegations said, however, that regulation should not go beyond what was necessary. Some ministers stated that ex-ante control coul</w:t>
      </w:r>
      <w:r w:rsidR="000F17EA">
        <w:t>d be justified in some cases though</w:t>
      </w:r>
      <w:r>
        <w:t xml:space="preserve"> not for separated structures, as the risks of conflicts of interest were not the same for separated and integrated structures.</w:t>
      </w:r>
    </w:p>
    <w:p w:rsidR="0030770F" w:rsidRPr="005D7CE7" w:rsidRDefault="00D027C5" w:rsidP="00960922">
      <w:pPr>
        <w:spacing w:after="120"/>
      </w:pPr>
      <w:r>
        <w:br w:type="page"/>
      </w:r>
      <w:r w:rsidR="001B311D">
        <w:lastRenderedPageBreak/>
        <w:t>With regard to</w:t>
      </w:r>
      <w:r w:rsidR="0030770F">
        <w:t xml:space="preserve"> </w:t>
      </w:r>
      <w:r w:rsidR="0030770F" w:rsidRPr="00766445">
        <w:rPr>
          <w:b/>
          <w:bCs/>
        </w:rPr>
        <w:t>access to rolling stock</w:t>
      </w:r>
      <w:r w:rsidR="0030770F">
        <w:t xml:space="preserve">, member states thought that </w:t>
      </w:r>
      <w:r w:rsidR="0030770F" w:rsidRPr="005D7CE7">
        <w:t xml:space="preserve">any European rules </w:t>
      </w:r>
      <w:r w:rsidR="00490F5D">
        <w:t xml:space="preserve">established </w:t>
      </w:r>
      <w:r w:rsidR="0030770F" w:rsidRPr="005D7CE7">
        <w:t>to ensure effective and non-discriminatory ac</w:t>
      </w:r>
      <w:r w:rsidR="00490F5D">
        <w:t>cess to rolling stock should neither</w:t>
      </w:r>
      <w:r w:rsidR="0030770F" w:rsidRPr="005D7CE7">
        <w:t xml:space="preserve"> be too detailed </w:t>
      </w:r>
      <w:r w:rsidR="00490F5D">
        <w:t>n</w:t>
      </w:r>
      <w:r w:rsidR="0030770F" w:rsidRPr="005D7CE7">
        <w:t xml:space="preserve">or </w:t>
      </w:r>
      <w:r w:rsidR="00490F5D">
        <w:t xml:space="preserve">too </w:t>
      </w:r>
      <w:r w:rsidR="0030770F" w:rsidRPr="005D7CE7">
        <w:t xml:space="preserve">strict. It should be </w:t>
      </w:r>
      <w:r w:rsidR="0030770F">
        <w:t>up to each member state</w:t>
      </w:r>
      <w:r w:rsidR="0030770F" w:rsidRPr="005D7CE7">
        <w:t xml:space="preserve"> </w:t>
      </w:r>
      <w:r w:rsidR="0030770F">
        <w:t xml:space="preserve">and its authorities </w:t>
      </w:r>
      <w:r w:rsidR="0030770F" w:rsidRPr="005D7CE7">
        <w:t xml:space="preserve">to </w:t>
      </w:r>
      <w:r w:rsidR="0030770F">
        <w:t xml:space="preserve">select </w:t>
      </w:r>
      <w:r w:rsidR="0030770F" w:rsidRPr="005D7CE7">
        <w:t xml:space="preserve">appropriate </w:t>
      </w:r>
      <w:r w:rsidR="0030770F">
        <w:t>measures taking into account their</w:t>
      </w:r>
      <w:r w:rsidR="0030770F" w:rsidRPr="005D7CE7">
        <w:t xml:space="preserve"> national situation.</w:t>
      </w:r>
    </w:p>
    <w:p w:rsidR="0030770F" w:rsidRDefault="0030770F" w:rsidP="007826EB">
      <w:r>
        <w:t xml:space="preserve">While the presidency </w:t>
      </w:r>
      <w:r w:rsidRPr="005D7CE7">
        <w:t xml:space="preserve">goal </w:t>
      </w:r>
      <w:r>
        <w:t xml:space="preserve">of having a general approach on the market opening and governance proposals in June </w:t>
      </w:r>
      <w:r w:rsidRPr="005D7CE7">
        <w:t xml:space="preserve">was broadly endorsed by </w:t>
      </w:r>
      <w:r>
        <w:t>member states, several delegations took the opportunity to stress the importance of concluding the technical pillar as soon as possible. The p</w:t>
      </w:r>
      <w:r w:rsidRPr="005D7CE7">
        <w:t xml:space="preserve">residency </w:t>
      </w:r>
      <w:r>
        <w:t xml:space="preserve">stated that it was </w:t>
      </w:r>
      <w:r w:rsidRPr="005D7CE7">
        <w:t>committed to reach</w:t>
      </w:r>
      <w:r>
        <w:t>ing</w:t>
      </w:r>
      <w:r w:rsidRPr="005D7CE7">
        <w:t xml:space="preserve"> an agreement with the European Parliament on the technical pillar, while </w:t>
      </w:r>
      <w:r w:rsidRPr="00272B68">
        <w:rPr>
          <w:b/>
          <w:bCs/>
        </w:rPr>
        <w:t xml:space="preserve">preparing for a general approach on </w:t>
      </w:r>
      <w:r w:rsidR="007826EB">
        <w:rPr>
          <w:b/>
          <w:bCs/>
        </w:rPr>
        <w:t>both</w:t>
      </w:r>
      <w:r w:rsidRPr="00272B68">
        <w:rPr>
          <w:b/>
          <w:bCs/>
        </w:rPr>
        <w:t xml:space="preserve"> market pillar proposals at the June Transport Council</w:t>
      </w:r>
      <w:r w:rsidRPr="005D7CE7">
        <w:t>.</w:t>
      </w:r>
    </w:p>
    <w:p w:rsidR="0030770F" w:rsidRPr="00960922" w:rsidRDefault="00D016FF" w:rsidP="0030770F">
      <w:pPr>
        <w:pStyle w:val="ListBullet"/>
        <w:numPr>
          <w:ilvl w:val="0"/>
          <w:numId w:val="18"/>
        </w:numPr>
        <w:tabs>
          <w:tab w:val="num" w:pos="567"/>
        </w:tabs>
        <w:spacing w:after="0" w:line="360" w:lineRule="auto"/>
        <w:ind w:left="567" w:hanging="567"/>
        <w:rPr>
          <w:rFonts w:asciiTheme="majorBidi" w:hAnsiTheme="majorBidi" w:cstheme="majorBidi"/>
          <w:sz w:val="24"/>
          <w:szCs w:val="24"/>
        </w:rPr>
      </w:pPr>
      <w:hyperlink r:id="rId19" w:tooltip="http://register.consilium.europa.eu/pdf/en/15/st06/st06262.en15.pdf" w:history="1">
        <w:r w:rsidR="0030770F" w:rsidRPr="00960922">
          <w:rPr>
            <w:rStyle w:val="Hyperlink"/>
            <w:rFonts w:asciiTheme="majorBidi" w:hAnsiTheme="majorBidi" w:cstheme="majorBidi"/>
            <w:sz w:val="24"/>
            <w:szCs w:val="24"/>
          </w:rPr>
          <w:t>Fourth railway package market pillar debate - questions for ministers</w:t>
        </w:r>
      </w:hyperlink>
    </w:p>
    <w:p w:rsidR="002C7850" w:rsidRDefault="00D016FF" w:rsidP="003B2911">
      <w:pPr>
        <w:pStyle w:val="ListBullet"/>
        <w:numPr>
          <w:ilvl w:val="0"/>
          <w:numId w:val="18"/>
        </w:numPr>
        <w:tabs>
          <w:tab w:val="num" w:pos="567"/>
        </w:tabs>
        <w:spacing w:after="0" w:line="360" w:lineRule="auto"/>
        <w:ind w:left="567" w:hanging="567"/>
      </w:pPr>
      <w:hyperlink r:id="rId20" w:history="1">
        <w:r w:rsidR="0030770F" w:rsidRPr="00960922">
          <w:rPr>
            <w:rStyle w:val="Hyperlink"/>
            <w:rFonts w:asciiTheme="majorBidi" w:hAnsiTheme="majorBidi" w:cstheme="majorBidi"/>
            <w:sz w:val="24"/>
            <w:szCs w:val="24"/>
          </w:rPr>
          <w:t>Fourth railway package</w:t>
        </w:r>
      </w:hyperlink>
    </w:p>
    <w:p w:rsidR="008955F4" w:rsidRPr="008955F4" w:rsidRDefault="002C7850" w:rsidP="002C7850">
      <w:pPr>
        <w:pStyle w:val="ItemDebated"/>
      </w:pPr>
      <w:r>
        <w:br w:type="page"/>
      </w:r>
      <w:bookmarkStart w:id="6" w:name="_Toc414037696"/>
      <w:r w:rsidR="008955F4" w:rsidRPr="008955F4">
        <w:lastRenderedPageBreak/>
        <w:t>Contribution of transport policy to growth and jobs</w:t>
      </w:r>
      <w:bookmarkEnd w:id="6"/>
    </w:p>
    <w:p w:rsidR="008955F4" w:rsidRDefault="008955F4" w:rsidP="00A44BA7">
      <w:pPr>
        <w:spacing w:after="120"/>
      </w:pPr>
      <w:r>
        <w:t xml:space="preserve">Ministers shared ideas on ways in which </w:t>
      </w:r>
      <w:r>
        <w:rPr>
          <w:b/>
          <w:bCs/>
        </w:rPr>
        <w:t>transport policy can boost EU competitiveness, growth and jobs</w:t>
      </w:r>
      <w:r>
        <w:t>. Ministers' views will be summed up by the presidency in a joint synthesis report, which will be submi</w:t>
      </w:r>
      <w:r w:rsidR="00285F84">
        <w:t xml:space="preserve">tted to the European Council on </w:t>
      </w:r>
      <w:r>
        <w:t>19-20 March as part the annual European Semester process.</w:t>
      </w:r>
    </w:p>
    <w:p w:rsidR="008955F4" w:rsidRDefault="008955F4" w:rsidP="00A44BA7">
      <w:pPr>
        <w:spacing w:after="120"/>
        <w:rPr>
          <w:b/>
          <w:bCs/>
        </w:rPr>
      </w:pPr>
      <w:r>
        <w:t>The presidency had prepared a background document with questions relating to enhancing the European transport network,</w:t>
      </w:r>
      <w:r w:rsidR="00D260DE">
        <w:t xml:space="preserve"> attracting private investors for</w:t>
      </w:r>
      <w:r>
        <w:t xml:space="preserve"> transport projects and responding to challenges posed by global competition.</w:t>
      </w:r>
    </w:p>
    <w:p w:rsidR="008955F4" w:rsidRDefault="008955F4" w:rsidP="00A44BA7">
      <w:pPr>
        <w:spacing w:after="120"/>
      </w:pPr>
      <w:r>
        <w:t xml:space="preserve">During the debate, ministers stressed the </w:t>
      </w:r>
      <w:r>
        <w:rPr>
          <w:b/>
          <w:bCs/>
        </w:rPr>
        <w:t>fundamental role played by the transport sector in creating growth in the European economy</w:t>
      </w:r>
      <w:r>
        <w:t>. They acknowledged that a forward-looking and predictable development of infrast</w:t>
      </w:r>
      <w:r w:rsidR="00226A27">
        <w:t>ructure was crucial for enhancing</w:t>
      </w:r>
      <w:r>
        <w:t xml:space="preserve"> European competitiveness and </w:t>
      </w:r>
      <w:r w:rsidR="00226A27">
        <w:t xml:space="preserve">ensuring </w:t>
      </w:r>
      <w:r>
        <w:t xml:space="preserve">a well-functioning single transport area. </w:t>
      </w:r>
    </w:p>
    <w:p w:rsidR="008955F4" w:rsidRDefault="008955F4" w:rsidP="00A44BA7">
      <w:pPr>
        <w:spacing w:after="120"/>
      </w:pPr>
      <w:r>
        <w:t xml:space="preserve">Ministers underlined the importance of implementing the </w:t>
      </w:r>
      <w:r>
        <w:rPr>
          <w:b/>
          <w:bCs/>
        </w:rPr>
        <w:t>trans-European transport network (TEN-T)</w:t>
      </w:r>
      <w:r>
        <w:t>. The network will strengthen European territo</w:t>
      </w:r>
      <w:r w:rsidR="008E5DEE">
        <w:t>rial and social cohesion and the</w:t>
      </w:r>
      <w:r>
        <w:t xml:space="preserve"> internal market. An efficient, well-functioning and sustainable TEN-T network will also play a key role in </w:t>
      </w:r>
      <w:r w:rsidR="00340075">
        <w:t xml:space="preserve">boosting </w:t>
      </w:r>
      <w:r>
        <w:t xml:space="preserve">the competitiveness of the EU in a globalised world. </w:t>
      </w:r>
    </w:p>
    <w:p w:rsidR="008955F4" w:rsidRDefault="008955F4" w:rsidP="00A44BA7">
      <w:pPr>
        <w:spacing w:after="120"/>
      </w:pPr>
      <w:r>
        <w:t xml:space="preserve">A key challenge for the development of the TEN-T network is the implementation of </w:t>
      </w:r>
      <w:r>
        <w:rPr>
          <w:b/>
          <w:bCs/>
        </w:rPr>
        <w:t>cross-border projects to address bottlenecks and missing links</w:t>
      </w:r>
      <w:r>
        <w:t xml:space="preserve">, in particular in the </w:t>
      </w:r>
      <w:r w:rsidR="00CB2BA2">
        <w:t>railway and inland waterway networks</w:t>
      </w:r>
      <w:r>
        <w:t>.</w:t>
      </w:r>
    </w:p>
    <w:p w:rsidR="008955F4" w:rsidRDefault="008955F4" w:rsidP="00A44BA7">
      <w:pPr>
        <w:spacing w:after="120"/>
      </w:pPr>
      <w:r>
        <w:t xml:space="preserve">Ministers recognised that </w:t>
      </w:r>
      <w:r>
        <w:rPr>
          <w:b/>
          <w:bCs/>
        </w:rPr>
        <w:t>considerable investment</w:t>
      </w:r>
      <w:r>
        <w:t xml:space="preserve"> would be needed to achieve the TEN-T goals. The EU budget 2014-2020 provides some funding in the form of grants to complement member states' </w:t>
      </w:r>
      <w:r w:rsidR="00B91F01">
        <w:t>financial support for</w:t>
      </w:r>
      <w:r>
        <w:t xml:space="preserve"> the TEN-T. However, these public budgets o</w:t>
      </w:r>
      <w:r w:rsidR="00B91F01">
        <w:t>nly represent a fraction of th</w:t>
      </w:r>
      <w:r>
        <w:t xml:space="preserve">e needs. </w:t>
      </w:r>
    </w:p>
    <w:p w:rsidR="008955F4" w:rsidRDefault="008955F4" w:rsidP="00A44BA7">
      <w:pPr>
        <w:spacing w:after="120"/>
      </w:pPr>
      <w:r>
        <w:t xml:space="preserve">The proposed </w:t>
      </w:r>
      <w:r>
        <w:rPr>
          <w:b/>
          <w:bCs/>
        </w:rPr>
        <w:t>European Fund for Strategic Investment</w:t>
      </w:r>
      <w:r>
        <w:t xml:space="preserve"> (EFSI) could provide new opportunities for finan</w:t>
      </w:r>
      <w:r w:rsidR="00275370">
        <w:t>cing the strategic ambitions in the field of</w:t>
      </w:r>
      <w:r>
        <w:t xml:space="preserve"> transport. It could attract extra money for projects with real EU added value and a higher risk profile than those usually financed by public and private banks or private partners. However, more new financing mechanisms must be sought, also in the framework of public-private partnerships.</w:t>
      </w:r>
    </w:p>
    <w:p w:rsidR="008955F4" w:rsidRDefault="00D027C5" w:rsidP="00A44BA7">
      <w:pPr>
        <w:spacing w:after="120"/>
      </w:pPr>
      <w:r>
        <w:br w:type="page"/>
      </w:r>
      <w:r w:rsidR="00686F2D">
        <w:lastRenderedPageBreak/>
        <w:t>On</w:t>
      </w:r>
      <w:r w:rsidR="008955F4">
        <w:t xml:space="preserve"> the EFSI, several ministers stressed that an open and independent selection of projects and sound criteria would be essential to ensure member states' confidence in the investment plan</w:t>
      </w:r>
      <w:r w:rsidR="00AD08DB">
        <w:t xml:space="preserve"> as a whole</w:t>
      </w:r>
      <w:r w:rsidR="008955F4">
        <w:t xml:space="preserve"> and its successful imp</w:t>
      </w:r>
      <w:r w:rsidR="00AD08DB">
        <w:t>act on</w:t>
      </w:r>
      <w:r w:rsidR="008955F4">
        <w:t xml:space="preserve"> transport projects.</w:t>
      </w:r>
    </w:p>
    <w:p w:rsidR="00D42142" w:rsidRDefault="00D42142" w:rsidP="00AD08DB">
      <w:r w:rsidRPr="00D42142">
        <w:t xml:space="preserve">A number of ministers also highlighted the need to maintain </w:t>
      </w:r>
      <w:r w:rsidRPr="00D42142">
        <w:rPr>
          <w:b/>
          <w:bCs/>
        </w:rPr>
        <w:t>social standards</w:t>
      </w:r>
      <w:r w:rsidRPr="00D42142">
        <w:t xml:space="preserve"> and ensure </w:t>
      </w:r>
      <w:r w:rsidRPr="00D42142">
        <w:rPr>
          <w:b/>
          <w:bCs/>
        </w:rPr>
        <w:t>fair competition</w:t>
      </w:r>
      <w:r w:rsidRPr="00D42142">
        <w:t xml:space="preserve">, including in </w:t>
      </w:r>
      <w:r w:rsidR="00B37CA9">
        <w:t xml:space="preserve">the </w:t>
      </w:r>
      <w:r w:rsidRPr="00D42142">
        <w:t>air transport</w:t>
      </w:r>
      <w:r w:rsidR="00B37CA9">
        <w:t xml:space="preserve"> sector</w:t>
      </w:r>
      <w:r>
        <w:t>.</w:t>
      </w:r>
    </w:p>
    <w:p w:rsidR="008955F4" w:rsidRPr="00960922" w:rsidRDefault="00D016FF" w:rsidP="008955F4">
      <w:pPr>
        <w:pStyle w:val="ListBullet"/>
        <w:numPr>
          <w:ilvl w:val="0"/>
          <w:numId w:val="19"/>
        </w:numPr>
        <w:snapToGrid w:val="0"/>
        <w:spacing w:before="120" w:line="360" w:lineRule="auto"/>
        <w:ind w:left="567" w:hanging="567"/>
        <w:rPr>
          <w:rStyle w:val="Hyperlink"/>
          <w:rFonts w:asciiTheme="majorBidi" w:hAnsiTheme="majorBidi" w:cstheme="majorBidi"/>
          <w:sz w:val="24"/>
          <w:szCs w:val="24"/>
        </w:rPr>
      </w:pPr>
      <w:hyperlink r:id="rId21" w:tooltip="http://register.consilium.europa.eu/pdf/en/15/st06/st06264.en15.pdf" w:history="1">
        <w:r w:rsidR="008955F4" w:rsidRPr="00960922">
          <w:rPr>
            <w:rStyle w:val="Hyperlink"/>
            <w:rFonts w:asciiTheme="majorBidi" w:hAnsiTheme="majorBidi" w:cstheme="majorBidi"/>
            <w:sz w:val="24"/>
            <w:szCs w:val="24"/>
          </w:rPr>
          <w:t>Transport's contribution to competitiveness - background and questions for ministers</w:t>
        </w:r>
      </w:hyperlink>
    </w:p>
    <w:p w:rsidR="008955F4" w:rsidRPr="00960922" w:rsidRDefault="00D016FF" w:rsidP="008955F4">
      <w:pPr>
        <w:pStyle w:val="ListBullet"/>
        <w:numPr>
          <w:ilvl w:val="0"/>
          <w:numId w:val="19"/>
        </w:numPr>
        <w:snapToGrid w:val="0"/>
        <w:spacing w:before="120" w:line="360" w:lineRule="auto"/>
        <w:ind w:left="567" w:hanging="567"/>
        <w:rPr>
          <w:rFonts w:asciiTheme="majorBidi" w:hAnsiTheme="majorBidi" w:cstheme="majorBidi"/>
          <w:sz w:val="24"/>
          <w:szCs w:val="24"/>
        </w:rPr>
      </w:pPr>
      <w:hyperlink r:id="rId22" w:history="1">
        <w:r w:rsidR="008955F4" w:rsidRPr="00960922">
          <w:rPr>
            <w:rStyle w:val="Hyperlink"/>
            <w:rFonts w:asciiTheme="majorBidi" w:hAnsiTheme="majorBidi" w:cstheme="majorBidi"/>
            <w:sz w:val="24"/>
            <w:szCs w:val="24"/>
          </w:rPr>
          <w:t>TEN-T: Connecting Europe</w:t>
        </w:r>
      </w:hyperlink>
    </w:p>
    <w:p w:rsidR="008955F4" w:rsidRPr="00960922" w:rsidRDefault="00D016FF" w:rsidP="008955F4">
      <w:pPr>
        <w:pStyle w:val="ListBullet"/>
        <w:numPr>
          <w:ilvl w:val="0"/>
          <w:numId w:val="19"/>
        </w:numPr>
        <w:snapToGrid w:val="0"/>
        <w:spacing w:before="120" w:line="360" w:lineRule="auto"/>
        <w:ind w:left="567" w:hanging="567"/>
        <w:rPr>
          <w:rFonts w:asciiTheme="majorBidi" w:hAnsiTheme="majorBidi" w:cstheme="majorBidi"/>
          <w:sz w:val="24"/>
          <w:szCs w:val="24"/>
        </w:rPr>
      </w:pPr>
      <w:hyperlink r:id="rId23" w:history="1">
        <w:r w:rsidR="008955F4" w:rsidRPr="00960922">
          <w:rPr>
            <w:rStyle w:val="Hyperlink"/>
            <w:rFonts w:asciiTheme="majorBidi" w:hAnsiTheme="majorBidi" w:cstheme="majorBidi"/>
            <w:sz w:val="24"/>
            <w:szCs w:val="24"/>
          </w:rPr>
          <w:t>Investment Plan</w:t>
        </w:r>
      </w:hyperlink>
    </w:p>
    <w:p w:rsidR="008955F4" w:rsidRPr="00960922" w:rsidRDefault="00D016FF" w:rsidP="00F87FEB">
      <w:pPr>
        <w:pStyle w:val="ListBullet"/>
        <w:numPr>
          <w:ilvl w:val="0"/>
          <w:numId w:val="19"/>
        </w:numPr>
        <w:snapToGrid w:val="0"/>
        <w:spacing w:before="120" w:after="0" w:line="360" w:lineRule="auto"/>
        <w:ind w:left="567" w:hanging="567"/>
        <w:rPr>
          <w:rFonts w:asciiTheme="majorBidi" w:hAnsiTheme="majorBidi" w:cstheme="majorBidi"/>
          <w:sz w:val="24"/>
          <w:szCs w:val="24"/>
        </w:rPr>
      </w:pPr>
      <w:hyperlink r:id="rId24" w:history="1">
        <w:r w:rsidR="008955F4" w:rsidRPr="00960922">
          <w:rPr>
            <w:rStyle w:val="Hyperlink"/>
            <w:rFonts w:asciiTheme="majorBidi" w:hAnsiTheme="majorBidi" w:cstheme="majorBidi"/>
            <w:sz w:val="24"/>
            <w:szCs w:val="24"/>
          </w:rPr>
          <w:t>European Semester</w:t>
        </w:r>
      </w:hyperlink>
    </w:p>
    <w:p w:rsidR="008955F4" w:rsidRDefault="008955F4" w:rsidP="002C7850">
      <w:pPr>
        <w:ind w:left="720"/>
      </w:pPr>
    </w:p>
    <w:p w:rsidR="008955F4" w:rsidRDefault="008955F4" w:rsidP="008955F4">
      <w:pPr>
        <w:numPr>
          <w:ilvl w:val="0"/>
          <w:numId w:val="19"/>
        </w:numPr>
        <w:sectPr w:rsidR="008955F4" w:rsidSect="00D016FF">
          <w:footnotePr>
            <w:numRestart w:val="eachPage"/>
          </w:footnotePr>
          <w:pgSz w:w="11907" w:h="16840" w:code="9"/>
          <w:pgMar w:top="1134" w:right="1134" w:bottom="1134" w:left="1134" w:header="567" w:footer="567" w:gutter="0"/>
          <w:cols w:space="708"/>
          <w:docGrid w:linePitch="360"/>
        </w:sectPr>
      </w:pPr>
    </w:p>
    <w:p w:rsidR="00F87FEB" w:rsidRDefault="00F87FEB" w:rsidP="00F87FEB">
      <w:pPr>
        <w:pStyle w:val="ItemDebated"/>
      </w:pPr>
      <w:bookmarkStart w:id="7" w:name="_Toc414037697"/>
      <w:r>
        <w:lastRenderedPageBreak/>
        <w:t>OTHER BUSINESS</w:t>
      </w:r>
      <w:bookmarkEnd w:id="7"/>
    </w:p>
    <w:p w:rsidR="00F87FEB" w:rsidRPr="00F87FEB" w:rsidRDefault="00F87FEB" w:rsidP="00F87FEB">
      <w:pPr>
        <w:pStyle w:val="Sub-itemDebated"/>
      </w:pPr>
      <w:bookmarkStart w:id="8" w:name="_Toc414037698"/>
      <w:r w:rsidRPr="00F87FEB">
        <w:t>Asia-Europe (ASEM) transport ministers' meeting</w:t>
      </w:r>
      <w:bookmarkEnd w:id="8"/>
    </w:p>
    <w:p w:rsidR="00F87FEB" w:rsidRDefault="00F87FEB" w:rsidP="00F87FEB">
      <w:r>
        <w:t>The presidency briefed ministers on the upcoming third ASEM t</w:t>
      </w:r>
      <w:r w:rsidRPr="00EF026C">
        <w:t xml:space="preserve">ransport </w:t>
      </w:r>
      <w:r>
        <w:t>m</w:t>
      </w:r>
      <w:r w:rsidRPr="00EF026C">
        <w:t xml:space="preserve">inisters' </w:t>
      </w:r>
      <w:r>
        <w:t>m</w:t>
      </w:r>
      <w:r w:rsidRPr="00EF026C">
        <w:t>eeting</w:t>
      </w:r>
      <w:r>
        <w:t>, which will be held</w:t>
      </w:r>
      <w:r w:rsidRPr="00EF026C">
        <w:t xml:space="preserve"> </w:t>
      </w:r>
      <w:r>
        <w:t xml:space="preserve">on 29-30 April </w:t>
      </w:r>
      <w:r w:rsidRPr="00EF026C">
        <w:t>in</w:t>
      </w:r>
      <w:r>
        <w:t xml:space="preserve"> Riga. The meeting will mainly focus on improving land connections and m</w:t>
      </w:r>
      <w:r w:rsidRPr="00062312">
        <w:t>ultimodal connectivity between Europe and Asia</w:t>
      </w:r>
      <w:r>
        <w:t>. The presidency also invited all ministers to attend the meeting.</w:t>
      </w:r>
    </w:p>
    <w:p w:rsidR="00C33F57" w:rsidRPr="008A32B2" w:rsidRDefault="00C33F57" w:rsidP="00C33F57">
      <w:pPr>
        <w:pStyle w:val="Sub-itemDebated"/>
      </w:pPr>
      <w:bookmarkStart w:id="9" w:name="_Toc414037699"/>
      <w:r w:rsidRPr="008A32B2">
        <w:t>Outcome of the Riga conference on remotely piloted aircraft (drones)</w:t>
      </w:r>
      <w:bookmarkEnd w:id="9"/>
    </w:p>
    <w:p w:rsidR="00C33F57" w:rsidRDefault="00C33F57" w:rsidP="00C33F57">
      <w:r>
        <w:t>The presidency briefed ministers on the outcome of the conference on rem</w:t>
      </w:r>
      <w:r w:rsidR="00181F1B">
        <w:t>otely piloted aircraft (</w:t>
      </w:r>
      <w:r>
        <w:t xml:space="preserve">drones) held in Riga on 5-6 March 2015. Conclusions of the conference are summed up in the Riga declaration. </w:t>
      </w:r>
    </w:p>
    <w:p w:rsidR="00C33F57" w:rsidRPr="00877662" w:rsidRDefault="00D016FF" w:rsidP="00C33F57">
      <w:pPr>
        <w:spacing w:after="120"/>
      </w:pPr>
      <w:hyperlink r:id="rId25" w:history="1">
        <w:r w:rsidR="00C33F57" w:rsidRPr="00713E9F">
          <w:rPr>
            <w:rStyle w:val="Hyperlink"/>
          </w:rPr>
          <w:t>Riga declaration on remotely piloted aircraft (drones) - "framing the future of aviation"</w:t>
        </w:r>
      </w:hyperlink>
    </w:p>
    <w:p w:rsidR="00F87FEB" w:rsidRPr="00F87FEB" w:rsidRDefault="00F87FEB" w:rsidP="00F87FEB">
      <w:pPr>
        <w:pStyle w:val="Sub-itemDebated"/>
      </w:pPr>
      <w:bookmarkStart w:id="10" w:name="_Toc414037700"/>
      <w:r w:rsidRPr="00F87FEB">
        <w:t>Civil aviation flights over conflict zones</w:t>
      </w:r>
      <w:bookmarkEnd w:id="10"/>
    </w:p>
    <w:p w:rsidR="00F87FEB" w:rsidRDefault="00F87FEB" w:rsidP="00F87FEB">
      <w:r>
        <w:t xml:space="preserve">The </w:t>
      </w:r>
      <w:r w:rsidRPr="00746010">
        <w:t>Commission update</w:t>
      </w:r>
      <w:r>
        <w:t>d</w:t>
      </w:r>
      <w:r w:rsidRPr="00746010">
        <w:t xml:space="preserve"> </w:t>
      </w:r>
      <w:r>
        <w:t>m</w:t>
      </w:r>
      <w:r w:rsidRPr="00746010">
        <w:t>inisters on the state of play regarding the international aviation community's response to the downing of the Malaysian Airlines flight MH17</w:t>
      </w:r>
      <w:r>
        <w:t xml:space="preserve"> in eastern Ukraine in July 2014</w:t>
      </w:r>
      <w:r w:rsidRPr="00746010">
        <w:t>.</w:t>
      </w:r>
      <w:r>
        <w:t xml:space="preserve"> While the safety and criminal investigations are ongoing, work is being done to improve information sharing in an effort to prevent such tragic events in the future. </w:t>
      </w:r>
    </w:p>
    <w:p w:rsidR="00F87FEB" w:rsidRPr="00F87FEB" w:rsidRDefault="00F87FEB" w:rsidP="00F87FEB">
      <w:pPr>
        <w:pStyle w:val="Sub-itemDebated"/>
      </w:pPr>
      <w:bookmarkStart w:id="11" w:name="_Toc414037701"/>
      <w:r w:rsidRPr="00F87FEB">
        <w:t>Energy Union</w:t>
      </w:r>
      <w:bookmarkEnd w:id="11"/>
    </w:p>
    <w:p w:rsidR="00F87FEB" w:rsidRDefault="00F87FEB" w:rsidP="00F87FEB">
      <w:pPr>
        <w:rPr>
          <w:lang w:eastAsia="de-DE"/>
        </w:rPr>
      </w:pPr>
      <w:r>
        <w:t xml:space="preserve">The Commission presented the </w:t>
      </w:r>
      <w:r>
        <w:rPr>
          <w:lang w:eastAsia="de-DE"/>
        </w:rPr>
        <w:t>transport-related elements</w:t>
      </w:r>
      <w:r>
        <w:t xml:space="preserve"> of its Energy Union Package. The Commission c</w:t>
      </w:r>
      <w:r>
        <w:rPr>
          <w:lang w:eastAsia="de-DE"/>
        </w:rPr>
        <w:t xml:space="preserve">ommunication on an Energy Union, </w:t>
      </w:r>
      <w:r w:rsidRPr="002977DF">
        <w:rPr>
          <w:lang w:eastAsia="de-DE"/>
        </w:rPr>
        <w:t>a long</w:t>
      </w:r>
      <w:r>
        <w:rPr>
          <w:lang w:eastAsia="de-DE"/>
        </w:rPr>
        <w:t>-</w:t>
      </w:r>
      <w:r w:rsidRPr="002977DF">
        <w:rPr>
          <w:lang w:eastAsia="de-DE"/>
        </w:rPr>
        <w:t xml:space="preserve">term </w:t>
      </w:r>
      <w:r>
        <w:rPr>
          <w:lang w:eastAsia="de-DE"/>
        </w:rPr>
        <w:t>strategy</w:t>
      </w:r>
      <w:r w:rsidRPr="002977DF">
        <w:rPr>
          <w:lang w:eastAsia="de-DE"/>
        </w:rPr>
        <w:t xml:space="preserve"> for reorganising the EU’s energy and climate policy,</w:t>
      </w:r>
      <w:r>
        <w:rPr>
          <w:lang w:eastAsia="de-DE"/>
        </w:rPr>
        <w:t xml:space="preserve"> was</w:t>
      </w:r>
      <w:r w:rsidRPr="002977DF">
        <w:rPr>
          <w:lang w:eastAsia="de-DE"/>
        </w:rPr>
        <w:t xml:space="preserve"> </w:t>
      </w:r>
      <w:r>
        <w:t xml:space="preserve">published </w:t>
      </w:r>
      <w:r w:rsidRPr="002977DF">
        <w:rPr>
          <w:lang w:eastAsia="de-DE"/>
        </w:rPr>
        <w:t xml:space="preserve">on 25 February. </w:t>
      </w:r>
      <w:r w:rsidRPr="00B12A03">
        <w:rPr>
          <w:lang w:eastAsia="it-IT"/>
        </w:rPr>
        <w:t xml:space="preserve">As </w:t>
      </w:r>
      <w:r>
        <w:rPr>
          <w:lang w:eastAsia="it-IT"/>
        </w:rPr>
        <w:t xml:space="preserve">regards </w:t>
      </w:r>
      <w:r w:rsidRPr="00B12A03">
        <w:rPr>
          <w:lang w:eastAsia="it-IT"/>
        </w:rPr>
        <w:t xml:space="preserve">the transport </w:t>
      </w:r>
      <w:r>
        <w:rPr>
          <w:lang w:eastAsia="it-IT"/>
        </w:rPr>
        <w:t>sector</w:t>
      </w:r>
      <w:r w:rsidRPr="00B12A03">
        <w:rPr>
          <w:lang w:eastAsia="it-IT"/>
        </w:rPr>
        <w:t xml:space="preserve">, the strategy emphasises the need to </w:t>
      </w:r>
      <w:r>
        <w:rPr>
          <w:lang w:eastAsia="it-IT"/>
        </w:rPr>
        <w:t xml:space="preserve">improve </w:t>
      </w:r>
      <w:r w:rsidRPr="00B12A03">
        <w:rPr>
          <w:lang w:eastAsia="it-IT"/>
        </w:rPr>
        <w:t xml:space="preserve">energy efficiency and speed up </w:t>
      </w:r>
      <w:r>
        <w:rPr>
          <w:lang w:eastAsia="it-IT"/>
        </w:rPr>
        <w:t>decarbonis</w:t>
      </w:r>
      <w:r w:rsidRPr="00B12A03">
        <w:rPr>
          <w:lang w:eastAsia="it-IT"/>
        </w:rPr>
        <w:t xml:space="preserve">ation, </w:t>
      </w:r>
      <w:r>
        <w:rPr>
          <w:lang w:eastAsia="it-IT"/>
        </w:rPr>
        <w:t>to progressively</w:t>
      </w:r>
      <w:r w:rsidRPr="00B12A03">
        <w:rPr>
          <w:lang w:eastAsia="it-IT"/>
        </w:rPr>
        <w:t xml:space="preserve"> switch to alternative fuels and </w:t>
      </w:r>
      <w:r>
        <w:rPr>
          <w:lang w:eastAsia="it-IT"/>
        </w:rPr>
        <w:t>to integrate</w:t>
      </w:r>
      <w:r w:rsidRPr="00B12A03">
        <w:rPr>
          <w:lang w:eastAsia="it-IT"/>
        </w:rPr>
        <w:t xml:space="preserve"> the energy and transport systems.</w:t>
      </w:r>
    </w:p>
    <w:p w:rsidR="00F87FEB" w:rsidRDefault="00D016FF" w:rsidP="002C7850">
      <w:pPr>
        <w:spacing w:after="120"/>
        <w:rPr>
          <w:rStyle w:val="Hyperlink"/>
          <w:lang w:eastAsia="de-DE"/>
        </w:rPr>
      </w:pPr>
      <w:hyperlink r:id="rId26" w:history="1">
        <w:r w:rsidR="00F87FEB" w:rsidRPr="00C32638">
          <w:rPr>
            <w:rStyle w:val="Hyperlink"/>
            <w:lang w:eastAsia="de-DE"/>
          </w:rPr>
          <w:t>Energy Union Package</w:t>
        </w:r>
      </w:hyperlink>
    </w:p>
    <w:p w:rsidR="00F87FEB" w:rsidRPr="00F87FEB" w:rsidRDefault="00D027C5" w:rsidP="00D027C5">
      <w:pPr>
        <w:pStyle w:val="Sub-itemDebated"/>
      </w:pPr>
      <w:bookmarkStart w:id="12" w:name="_Toc414037702"/>
      <w:r>
        <w:br w:type="page"/>
      </w:r>
      <w:r w:rsidR="00F87FEB" w:rsidRPr="00F87FEB">
        <w:lastRenderedPageBreak/>
        <w:t>EU - Gulf Cooperation Council (GCC) aviation dialogue and fair competition</w:t>
      </w:r>
      <w:bookmarkEnd w:id="12"/>
    </w:p>
    <w:p w:rsidR="00F87FEB" w:rsidRDefault="00F87FEB" w:rsidP="003B0869">
      <w:r>
        <w:t xml:space="preserve">The French and German delegations expressed their views on fair competition in the context of the aviation dialogue with the Gulf Cooperation Council (GCC) states. </w:t>
      </w:r>
      <w:r w:rsidR="007E181E" w:rsidRPr="007E181E">
        <w:t xml:space="preserve">They called for a joint European solution as the way forward. Several member states took the floor to support this initiative, which was also welcomed by the Commission. The Commission promised to take it into account in its upcoming Aviation </w:t>
      </w:r>
      <w:r w:rsidR="003B0869">
        <w:t>P</w:t>
      </w:r>
      <w:r w:rsidR="007E181E" w:rsidRPr="007E181E">
        <w:t>ackage. It would prepare a strategy to increase the competitiveness of EU aviation. The strategy would include relations with key partners, including Gulf countries.</w:t>
      </w:r>
    </w:p>
    <w:p w:rsidR="00653920" w:rsidRDefault="00653920" w:rsidP="00E904B3"/>
    <w:p w:rsidR="00E904B3" w:rsidRDefault="00E904B3" w:rsidP="00E904B3">
      <w:pPr>
        <w:pStyle w:val="ItemsApprovedHeading"/>
      </w:pPr>
      <w:r w:rsidRPr="00E904B3">
        <w:t>OTHER ITEMS APPROVED</w:t>
      </w:r>
    </w:p>
    <w:p w:rsidR="00F27888" w:rsidRPr="00F27888" w:rsidRDefault="00F27888" w:rsidP="00F27888">
      <w:pPr>
        <w:pStyle w:val="ItemApproved"/>
      </w:pPr>
      <w:r w:rsidRPr="00F27888">
        <w:t>TRANSPORT</w:t>
      </w:r>
    </w:p>
    <w:p w:rsidR="00F27888" w:rsidRPr="00F27888" w:rsidRDefault="00F27888" w:rsidP="00D93372">
      <w:pPr>
        <w:pStyle w:val="Sub-itemApproved"/>
      </w:pPr>
      <w:bookmarkStart w:id="13" w:name="_Toc414037704"/>
      <w:r w:rsidRPr="00F27888">
        <w:t xml:space="preserve">EU rail system's interoperability - </w:t>
      </w:r>
      <w:bookmarkEnd w:id="13"/>
      <w:r w:rsidR="00D93372">
        <w:t>operation and traffic management</w:t>
      </w:r>
      <w:r w:rsidRPr="00F27888">
        <w:t xml:space="preserve"> </w:t>
      </w:r>
    </w:p>
    <w:p w:rsidR="00F27888" w:rsidRDefault="00F27888" w:rsidP="005F3E2B">
      <w:r w:rsidRPr="001F6272">
        <w:t>The Council decided not to oppose</w:t>
      </w:r>
      <w:r w:rsidR="00237FE1">
        <w:t xml:space="preserve"> the</w:t>
      </w:r>
      <w:r w:rsidRPr="001F6272">
        <w:t xml:space="preserve"> adoption by the Commission of </w:t>
      </w:r>
      <w:r>
        <w:t>a regulation updating</w:t>
      </w:r>
      <w:r w:rsidRPr="001F6272">
        <w:t xml:space="preserve"> </w:t>
      </w:r>
      <w:r>
        <w:t xml:space="preserve">the technical specification for </w:t>
      </w:r>
      <w:r w:rsidRPr="001F6272">
        <w:t xml:space="preserve">interoperability of </w:t>
      </w:r>
      <w:r>
        <w:t xml:space="preserve">European railways. The regulation relates to the </w:t>
      </w:r>
      <w:r w:rsidRPr="00BD51F4">
        <w:t>rail system</w:t>
      </w:r>
      <w:r>
        <w:t>'s</w:t>
      </w:r>
      <w:r w:rsidRPr="00BD51F4">
        <w:t xml:space="preserve"> '</w:t>
      </w:r>
      <w:r>
        <w:t>operation and traffic management</w:t>
      </w:r>
      <w:r w:rsidRPr="00BD51F4">
        <w:t>' subsystem</w:t>
      </w:r>
      <w:r>
        <w:t>, and amends decision 2012/757/EU.</w:t>
      </w:r>
    </w:p>
    <w:p w:rsidR="00F27888" w:rsidRDefault="00F27888" w:rsidP="00F27888">
      <w:r w:rsidRPr="004A01E6">
        <w:t xml:space="preserve">The draft </w:t>
      </w:r>
      <w:r>
        <w:t>regulation is</w:t>
      </w:r>
      <w:r w:rsidRPr="004A01E6">
        <w:t xml:space="preserve"> subject to the regula</w:t>
      </w:r>
      <w:r>
        <w:t>tory procedure with scrutiny. This means that</w:t>
      </w:r>
      <w:r w:rsidRPr="004A01E6">
        <w:t xml:space="preserve"> now that the Council has</w:t>
      </w:r>
      <w:r>
        <w:t xml:space="preserve"> </w:t>
      </w:r>
      <w:r w:rsidRPr="004A01E6">
        <w:t xml:space="preserve">given its consent, the Commission may adopt </w:t>
      </w:r>
      <w:r>
        <w:t>it</w:t>
      </w:r>
      <w:r w:rsidRPr="004A01E6">
        <w:t>, unless the European Parliament objects.</w:t>
      </w:r>
    </w:p>
    <w:p w:rsidR="00F27888" w:rsidRDefault="00D016FF" w:rsidP="00F27888">
      <w:pPr>
        <w:numPr>
          <w:ilvl w:val="0"/>
          <w:numId w:val="17"/>
        </w:numPr>
      </w:pPr>
      <w:hyperlink r:id="rId27" w:tooltip="http://register.consilium.europa.eu/pdf/en/15/st05/st05363.en15.pdf" w:history="1">
        <w:r w:rsidR="00F27888">
          <w:rPr>
            <w:rStyle w:val="Hyperlink"/>
          </w:rPr>
          <w:t>Draft Commission regulation updating a technical specification - 'operation and traffic management'</w:t>
        </w:r>
      </w:hyperlink>
    </w:p>
    <w:p w:rsidR="00F27888" w:rsidRDefault="00D016FF" w:rsidP="00F27888">
      <w:pPr>
        <w:numPr>
          <w:ilvl w:val="0"/>
          <w:numId w:val="17"/>
        </w:numPr>
      </w:pPr>
      <w:hyperlink r:id="rId28" w:tooltip="http://register.consilium.europa.eu/pdf/en/15/st05/st05363-ad01.en15.pdf" w:history="1">
        <w:r w:rsidR="00F27888">
          <w:rPr>
            <w:rStyle w:val="Hyperlink"/>
          </w:rPr>
          <w:t>Annex to draft Commission regulation updating a technical specification - 'operation and traffic management'</w:t>
        </w:r>
      </w:hyperlink>
    </w:p>
    <w:p w:rsidR="00F27888" w:rsidRPr="00F27888" w:rsidRDefault="00593AB7" w:rsidP="00F27888">
      <w:pPr>
        <w:pStyle w:val="Sub-itemApproved"/>
      </w:pPr>
      <w:bookmarkStart w:id="14" w:name="_Toc414037705"/>
      <w:r>
        <w:br w:type="page"/>
      </w:r>
      <w:r w:rsidR="00B00B94" w:rsidRPr="00F27888">
        <w:lastRenderedPageBreak/>
        <w:t xml:space="preserve">EU rail system's interoperability </w:t>
      </w:r>
      <w:r w:rsidR="00F27888" w:rsidRPr="00F27888">
        <w:t>- rolling stock</w:t>
      </w:r>
      <w:bookmarkEnd w:id="14"/>
      <w:r w:rsidR="00F27888" w:rsidRPr="00F27888">
        <w:t xml:space="preserve"> </w:t>
      </w:r>
    </w:p>
    <w:p w:rsidR="00F27888" w:rsidRDefault="00F27888" w:rsidP="00F27888">
      <w:r>
        <w:t>The Council decided not to oppose</w:t>
      </w:r>
      <w:r w:rsidR="00237FE1">
        <w:t xml:space="preserve"> the</w:t>
      </w:r>
      <w:r>
        <w:t xml:space="preserve"> adoption by the </w:t>
      </w:r>
      <w:r w:rsidRPr="00017518">
        <w:t xml:space="preserve">Commission </w:t>
      </w:r>
      <w:r>
        <w:t xml:space="preserve">of a </w:t>
      </w:r>
      <w:r w:rsidRPr="00017518">
        <w:t xml:space="preserve">regulation </w:t>
      </w:r>
      <w:r w:rsidRPr="00BD51F4">
        <w:t xml:space="preserve">concerning a technical specification for interoperability relating to the 'rolling stock - </w:t>
      </w:r>
      <w:r>
        <w:t>freight wagons</w:t>
      </w:r>
      <w:r w:rsidRPr="00BD51F4">
        <w:t>' subsyst</w:t>
      </w:r>
      <w:r w:rsidR="00F12E54">
        <w:t>em within</w:t>
      </w:r>
      <w:r>
        <w:t xml:space="preserve"> the EU rail system.</w:t>
      </w:r>
    </w:p>
    <w:p w:rsidR="00F27888" w:rsidRDefault="00F27888" w:rsidP="00F27888">
      <w:r>
        <w:t xml:space="preserve">The Commission regulation is subject to the </w:t>
      </w:r>
      <w:r w:rsidRPr="00FB7164">
        <w:t>regulatory procedure with scrutiny</w:t>
      </w:r>
      <w:r>
        <w:t>. This means that now that the Council has given its consent, the Commission may adopt the regulation, unless the European Parliament objects.</w:t>
      </w:r>
    </w:p>
    <w:p w:rsidR="00F27888" w:rsidRDefault="00D016FF" w:rsidP="00F27888">
      <w:pPr>
        <w:numPr>
          <w:ilvl w:val="0"/>
          <w:numId w:val="16"/>
        </w:numPr>
      </w:pPr>
      <w:hyperlink r:id="rId29" w:tooltip="http://register.consilium.europa.eu/pdf/en/15/st05/st05314.en15.pdf" w:history="1">
        <w:r w:rsidR="00F27888">
          <w:rPr>
            <w:rStyle w:val="Hyperlink"/>
          </w:rPr>
          <w:t>Draft Commission regulation concerning rolling stock - freight wagons interoperability</w:t>
        </w:r>
      </w:hyperlink>
    </w:p>
    <w:p w:rsidR="00F27888" w:rsidRDefault="00D016FF" w:rsidP="00F27888">
      <w:pPr>
        <w:numPr>
          <w:ilvl w:val="0"/>
          <w:numId w:val="16"/>
        </w:numPr>
      </w:pPr>
      <w:hyperlink r:id="rId30" w:tooltip="http://register.consilium.europa.eu/pdf/en/15/st05/st05314-ad01.en15.pdf" w:history="1">
        <w:r w:rsidR="004D1BB0">
          <w:rPr>
            <w:rStyle w:val="Hyperlink"/>
          </w:rPr>
          <w:t>Annex to draft Commission regulation concerning rolling stock - freight wagons interoperability</w:t>
        </w:r>
      </w:hyperlink>
    </w:p>
    <w:p w:rsidR="00F21F70" w:rsidRPr="00F27888" w:rsidRDefault="00F21F70" w:rsidP="00F27888">
      <w:pPr>
        <w:pStyle w:val="ItemApproved"/>
      </w:pPr>
      <w:r w:rsidRPr="00F27888">
        <w:t>FOREIGN AFFAIRS</w:t>
      </w:r>
    </w:p>
    <w:p w:rsidR="00F21F70" w:rsidRPr="00F27888" w:rsidRDefault="00F21F70" w:rsidP="00F27888">
      <w:pPr>
        <w:pStyle w:val="Sub-itemApproved"/>
      </w:pPr>
      <w:bookmarkStart w:id="15" w:name="_Toc414037707"/>
      <w:r w:rsidRPr="00F27888">
        <w:t>Restrictive measures - Ukraine</w:t>
      </w:r>
      <w:bookmarkEnd w:id="15"/>
      <w:r w:rsidRPr="00F27888">
        <w:t xml:space="preserve"> </w:t>
      </w:r>
    </w:p>
    <w:p w:rsidR="00E904B3" w:rsidRDefault="00F21F70" w:rsidP="00F21F70">
      <w:r>
        <w:t>The Council extended for a further six months, i.e. until 15 September 2015, the EU sanctions imposed in respect of actions threatening the territorial integrity, sovereignty and independence of Ukraine. For more details, see</w:t>
      </w:r>
      <w:r w:rsidR="00363879">
        <w:t xml:space="preserve"> the related</w:t>
      </w:r>
      <w:r>
        <w:t xml:space="preserve"> </w:t>
      </w:r>
      <w:hyperlink r:id="rId31" w:history="1">
        <w:r w:rsidRPr="00584390">
          <w:rPr>
            <w:rStyle w:val="Hyperlink"/>
          </w:rPr>
          <w:t>press release</w:t>
        </w:r>
      </w:hyperlink>
      <w:r>
        <w:t>.</w:t>
      </w:r>
    </w:p>
    <w:p w:rsidR="00895676" w:rsidRPr="00E904B3" w:rsidRDefault="00895676" w:rsidP="00E904B3">
      <w:pPr>
        <w:pStyle w:val="FinalLine"/>
      </w:pPr>
      <w:bookmarkStart w:id="16" w:name="_GoBack"/>
      <w:bookmarkEnd w:id="16"/>
    </w:p>
    <w:sectPr w:rsidR="00895676" w:rsidRPr="00E904B3" w:rsidSect="00D016F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B3" w:rsidRDefault="00E904B3">
      <w:pPr>
        <w:spacing w:before="0" w:after="0"/>
      </w:pPr>
      <w:r>
        <w:separator/>
      </w:r>
    </w:p>
  </w:endnote>
  <w:endnote w:type="continuationSeparator" w:id="0">
    <w:p w:rsidR="00E904B3" w:rsidRDefault="00E904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FF" w:rsidRPr="00D016FF" w:rsidRDefault="00D016FF" w:rsidP="00D016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016FF" w:rsidRPr="007410E8" w:rsidTr="00D016FF">
      <w:trPr>
        <w:jc w:val="center"/>
      </w:trPr>
      <w:tc>
        <w:tcPr>
          <w:tcW w:w="2604" w:type="pct"/>
          <w:shd w:val="clear" w:color="auto" w:fill="auto"/>
        </w:tcPr>
        <w:p w:rsidR="00D016FF" w:rsidRPr="007410E8" w:rsidRDefault="00D016FF" w:rsidP="0035025C">
          <w:pPr>
            <w:pStyle w:val="FooterText"/>
            <w:rPr>
              <w:sz w:val="16"/>
              <w:szCs w:val="16"/>
            </w:rPr>
          </w:pPr>
          <w:bookmarkStart w:id="1" w:name="FOOTER_PR_STANDARD"/>
        </w:p>
      </w:tc>
      <w:tc>
        <w:tcPr>
          <w:tcW w:w="1319" w:type="pct"/>
          <w:shd w:val="clear" w:color="auto" w:fill="auto"/>
        </w:tcPr>
        <w:p w:rsidR="00D016FF" w:rsidRPr="007410E8" w:rsidRDefault="00D016FF" w:rsidP="0035025C">
          <w:pPr>
            <w:pStyle w:val="FooterText"/>
            <w:rPr>
              <w:sz w:val="16"/>
              <w:szCs w:val="16"/>
            </w:rPr>
          </w:pPr>
        </w:p>
      </w:tc>
      <w:tc>
        <w:tcPr>
          <w:tcW w:w="1077" w:type="pct"/>
          <w:shd w:val="clear" w:color="auto" w:fill="auto"/>
        </w:tcPr>
        <w:p w:rsidR="00D016FF" w:rsidRPr="007410E8" w:rsidRDefault="00D016FF" w:rsidP="0035025C">
          <w:pPr>
            <w:pStyle w:val="FooterText"/>
            <w:jc w:val="right"/>
            <w:rPr>
              <w:sz w:val="16"/>
              <w:szCs w:val="16"/>
            </w:rPr>
          </w:pPr>
        </w:p>
      </w:tc>
    </w:tr>
    <w:tr w:rsidR="00D016FF" w:rsidRPr="007410E8" w:rsidTr="00D016FF">
      <w:trPr>
        <w:jc w:val="center"/>
      </w:trPr>
      <w:tc>
        <w:tcPr>
          <w:tcW w:w="2604" w:type="pct"/>
          <w:shd w:val="clear" w:color="auto" w:fill="auto"/>
        </w:tcPr>
        <w:p w:rsidR="00D016FF" w:rsidRPr="007410E8" w:rsidRDefault="00D016FF" w:rsidP="0035025C">
          <w:pPr>
            <w:pStyle w:val="FooterText"/>
            <w:rPr>
              <w:sz w:val="16"/>
            </w:rPr>
          </w:pPr>
          <w:r>
            <w:t>7216/15</w:t>
          </w:r>
          <w:r w:rsidRPr="002511D8">
            <w:t xml:space="preserve"> </w:t>
          </w:r>
        </w:p>
      </w:tc>
      <w:tc>
        <w:tcPr>
          <w:tcW w:w="1319" w:type="pct"/>
          <w:shd w:val="clear" w:color="auto" w:fill="auto"/>
        </w:tcPr>
        <w:p w:rsidR="00D016FF" w:rsidRPr="007410E8" w:rsidRDefault="00D016FF" w:rsidP="0035025C">
          <w:pPr>
            <w:pStyle w:val="FooterText"/>
            <w:rPr>
              <w:sz w:val="16"/>
            </w:rPr>
          </w:pPr>
        </w:p>
      </w:tc>
      <w:tc>
        <w:tcPr>
          <w:tcW w:w="1077" w:type="pct"/>
          <w:shd w:val="clear" w:color="auto" w:fill="auto"/>
        </w:tcPr>
        <w:p w:rsidR="00D016FF" w:rsidRPr="007410E8" w:rsidRDefault="00D016FF" w:rsidP="0035025C">
          <w:pPr>
            <w:pStyle w:val="FooterText"/>
            <w:jc w:val="right"/>
            <w:rPr>
              <w:sz w:val="16"/>
            </w:rPr>
          </w:pPr>
          <w:r>
            <w:fldChar w:fldCharType="begin"/>
          </w:r>
          <w:r>
            <w:instrText xml:space="preserve"> PAGE  \* MERGEFORMAT </w:instrText>
          </w:r>
          <w:r>
            <w:fldChar w:fldCharType="separate"/>
          </w:r>
          <w:r>
            <w:rPr>
              <w:noProof/>
            </w:rPr>
            <w:t>9</w:t>
          </w:r>
          <w:r>
            <w:fldChar w:fldCharType="end"/>
          </w:r>
        </w:p>
      </w:tc>
    </w:tr>
    <w:tr w:rsidR="00D016FF" w:rsidRPr="007410E8" w:rsidTr="00D016FF">
      <w:trPr>
        <w:jc w:val="center"/>
      </w:trPr>
      <w:tc>
        <w:tcPr>
          <w:tcW w:w="2604" w:type="pct"/>
          <w:shd w:val="clear" w:color="auto" w:fill="auto"/>
        </w:tcPr>
        <w:p w:rsidR="00D016FF" w:rsidRPr="007410E8" w:rsidRDefault="00D016FF" w:rsidP="0035025C">
          <w:pPr>
            <w:pStyle w:val="FooterText"/>
            <w:rPr>
              <w:sz w:val="16"/>
            </w:rPr>
          </w:pPr>
        </w:p>
      </w:tc>
      <w:tc>
        <w:tcPr>
          <w:tcW w:w="1319" w:type="pct"/>
          <w:shd w:val="clear" w:color="auto" w:fill="auto"/>
        </w:tcPr>
        <w:p w:rsidR="00D016FF" w:rsidRPr="007410E8" w:rsidRDefault="00D016FF" w:rsidP="0035025C">
          <w:pPr>
            <w:pStyle w:val="FooterText"/>
            <w:rPr>
              <w:sz w:val="16"/>
            </w:rPr>
          </w:pPr>
        </w:p>
      </w:tc>
      <w:tc>
        <w:tcPr>
          <w:tcW w:w="1077" w:type="pct"/>
          <w:shd w:val="clear" w:color="auto" w:fill="auto"/>
        </w:tcPr>
        <w:p w:rsidR="00D016FF" w:rsidRPr="007410E8" w:rsidRDefault="00D016FF" w:rsidP="0035025C">
          <w:pPr>
            <w:pStyle w:val="FooterText"/>
            <w:jc w:val="right"/>
            <w:rPr>
              <w:sz w:val="16"/>
            </w:rPr>
          </w:pPr>
          <w:r>
            <w:rPr>
              <w:b/>
              <w:position w:val="-4"/>
              <w:sz w:val="36"/>
            </w:rPr>
            <w:t>EN</w:t>
          </w:r>
        </w:p>
      </w:tc>
    </w:tr>
    <w:bookmarkEnd w:id="1"/>
  </w:tbl>
  <w:p w:rsidR="00926EAF" w:rsidRPr="00D016FF" w:rsidRDefault="00926EAF" w:rsidP="00D016F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D016FF" w:rsidRPr="009C2FB3" w:rsidTr="00D016FF">
      <w:trPr>
        <w:jc w:val="center"/>
      </w:trPr>
      <w:tc>
        <w:tcPr>
          <w:tcW w:w="569" w:type="pct"/>
          <w:shd w:val="clear" w:color="auto" w:fill="auto"/>
        </w:tcPr>
        <w:p w:rsidR="00D016FF" w:rsidRPr="009C2FB3" w:rsidRDefault="00D016FF" w:rsidP="0035025C">
          <w:pPr>
            <w:pStyle w:val="FooterText"/>
          </w:pPr>
          <w:bookmarkStart w:id="2" w:name="FOOTER_PR_COVERPAGE"/>
        </w:p>
      </w:tc>
      <w:tc>
        <w:tcPr>
          <w:tcW w:w="3760" w:type="pct"/>
          <w:gridSpan w:val="3"/>
          <w:shd w:val="clear" w:color="auto" w:fill="auto"/>
          <w:noWrap/>
        </w:tcPr>
        <w:p w:rsidR="00D016FF" w:rsidRPr="00F37CD6" w:rsidRDefault="00D016F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w:t>
          </w:r>
        </w:p>
      </w:tc>
      <w:tc>
        <w:tcPr>
          <w:tcW w:w="670" w:type="pct"/>
          <w:shd w:val="clear" w:color="auto" w:fill="auto"/>
        </w:tcPr>
        <w:p w:rsidR="00D016FF" w:rsidRPr="009C2FB3" w:rsidRDefault="00D016FF" w:rsidP="0035025C">
          <w:pPr>
            <w:pStyle w:val="FooterText"/>
          </w:pPr>
        </w:p>
      </w:tc>
    </w:tr>
    <w:tr w:rsidR="00D016FF" w:rsidRPr="00D016FF" w:rsidTr="00D016FF">
      <w:trPr>
        <w:jc w:val="center"/>
      </w:trPr>
      <w:tc>
        <w:tcPr>
          <w:tcW w:w="5000" w:type="pct"/>
          <w:gridSpan w:val="5"/>
          <w:shd w:val="clear" w:color="auto" w:fill="auto"/>
        </w:tcPr>
        <w:p w:rsidR="00D016FF" w:rsidRPr="00827A78" w:rsidRDefault="00D016FF" w:rsidP="0035025C">
          <w:pPr>
            <w:pStyle w:val="FooterAddressText"/>
          </w:pPr>
        </w:p>
        <w:p w:rsidR="00D016FF" w:rsidRPr="00D016FF" w:rsidRDefault="00D016FF" w:rsidP="0035025C">
          <w:pPr>
            <w:pStyle w:val="FooterAddressText"/>
            <w:rPr>
              <w:lang w:val="fr-BE"/>
            </w:rPr>
          </w:pPr>
          <w:r w:rsidRPr="00D016FF">
            <w:rPr>
              <w:lang w:val="fr-BE"/>
            </w:rPr>
            <w:t>Rue de la Loi 175  B – 1048 BRUSSELS  Tel.: +32 (0)2 281 6319  Fax: +32 (0)2 281 8026</w:t>
          </w:r>
        </w:p>
      </w:tc>
    </w:tr>
    <w:tr w:rsidR="00D016FF" w:rsidRPr="00D016FF" w:rsidTr="00D016FF">
      <w:trPr>
        <w:jc w:val="center"/>
      </w:trPr>
      <w:tc>
        <w:tcPr>
          <w:tcW w:w="5000" w:type="pct"/>
          <w:gridSpan w:val="5"/>
          <w:shd w:val="clear" w:color="auto" w:fill="auto"/>
        </w:tcPr>
        <w:p w:rsidR="00D016FF" w:rsidRPr="00D016FF" w:rsidRDefault="00D016FF" w:rsidP="0035025C">
          <w:pPr>
            <w:pStyle w:val="FooterText"/>
            <w:jc w:val="center"/>
            <w:rPr>
              <w:sz w:val="20"/>
              <w:szCs w:val="20"/>
              <w:lang w:val="fr-BE"/>
            </w:rPr>
          </w:pPr>
          <w:hyperlink r:id="rId1" w:history="1">
            <w:r w:rsidRPr="00D016FF">
              <w:rPr>
                <w:rStyle w:val="Hyperlink"/>
                <w:sz w:val="20"/>
                <w:lang w:val="fr-BE"/>
              </w:rPr>
              <w:t>press.office@consilium.europa.eu</w:t>
            </w:r>
          </w:hyperlink>
          <w:r w:rsidRPr="00D016FF">
            <w:rPr>
              <w:sz w:val="20"/>
              <w:szCs w:val="20"/>
              <w:lang w:val="fr-BE"/>
            </w:rPr>
            <w:t xml:space="preserve">  </w:t>
          </w:r>
          <w:hyperlink r:id="rId2" w:history="1">
            <w:r w:rsidRPr="00D016FF">
              <w:rPr>
                <w:rStyle w:val="Hyperlink"/>
                <w:sz w:val="20"/>
                <w:lang w:val="fr-BE"/>
              </w:rPr>
              <w:t>http://www.consilium.europa.eu/press</w:t>
            </w:r>
          </w:hyperlink>
        </w:p>
      </w:tc>
    </w:tr>
    <w:tr w:rsidR="00D016FF" w:rsidRPr="007410E8" w:rsidTr="00D016FF">
      <w:trPr>
        <w:jc w:val="center"/>
      </w:trPr>
      <w:tc>
        <w:tcPr>
          <w:tcW w:w="2604" w:type="pct"/>
          <w:gridSpan w:val="2"/>
          <w:shd w:val="clear" w:color="auto" w:fill="auto"/>
        </w:tcPr>
        <w:p w:rsidR="00D016FF" w:rsidRPr="007410E8" w:rsidRDefault="00D016FF" w:rsidP="0035025C">
          <w:pPr>
            <w:pStyle w:val="FooterText"/>
            <w:spacing w:before="60"/>
            <w:rPr>
              <w:sz w:val="16"/>
            </w:rPr>
          </w:pPr>
          <w:r>
            <w:t>7216/15</w:t>
          </w:r>
          <w:r w:rsidRPr="002511D8">
            <w:t xml:space="preserve"> </w:t>
          </w:r>
        </w:p>
      </w:tc>
      <w:tc>
        <w:tcPr>
          <w:tcW w:w="1319" w:type="pct"/>
          <w:shd w:val="clear" w:color="auto" w:fill="auto"/>
        </w:tcPr>
        <w:p w:rsidR="00D016FF" w:rsidRPr="007410E8" w:rsidRDefault="00D016FF" w:rsidP="0035025C">
          <w:pPr>
            <w:pStyle w:val="FooterText"/>
            <w:spacing w:before="120"/>
            <w:rPr>
              <w:sz w:val="16"/>
            </w:rPr>
          </w:pPr>
        </w:p>
      </w:tc>
      <w:tc>
        <w:tcPr>
          <w:tcW w:w="1077" w:type="pct"/>
          <w:gridSpan w:val="2"/>
          <w:shd w:val="clear" w:color="auto" w:fill="auto"/>
        </w:tcPr>
        <w:p w:rsidR="00D016FF" w:rsidRPr="007410E8" w:rsidRDefault="00D016FF"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D016FF" w:rsidRPr="007410E8" w:rsidTr="00D016FF">
      <w:trPr>
        <w:jc w:val="center"/>
      </w:trPr>
      <w:tc>
        <w:tcPr>
          <w:tcW w:w="2604" w:type="pct"/>
          <w:gridSpan w:val="2"/>
          <w:shd w:val="clear" w:color="auto" w:fill="auto"/>
        </w:tcPr>
        <w:p w:rsidR="00D016FF" w:rsidRPr="007410E8" w:rsidRDefault="00D016FF" w:rsidP="0035025C">
          <w:pPr>
            <w:pStyle w:val="FooterText"/>
            <w:rPr>
              <w:sz w:val="16"/>
            </w:rPr>
          </w:pPr>
        </w:p>
      </w:tc>
      <w:tc>
        <w:tcPr>
          <w:tcW w:w="1319" w:type="pct"/>
          <w:shd w:val="clear" w:color="auto" w:fill="auto"/>
        </w:tcPr>
        <w:p w:rsidR="00D016FF" w:rsidRPr="007410E8" w:rsidRDefault="00D016FF" w:rsidP="0035025C">
          <w:pPr>
            <w:pStyle w:val="FooterText"/>
            <w:rPr>
              <w:sz w:val="16"/>
            </w:rPr>
          </w:pPr>
        </w:p>
      </w:tc>
      <w:tc>
        <w:tcPr>
          <w:tcW w:w="1077" w:type="pct"/>
          <w:gridSpan w:val="2"/>
          <w:shd w:val="clear" w:color="auto" w:fill="auto"/>
        </w:tcPr>
        <w:p w:rsidR="00D016FF" w:rsidRPr="007410E8" w:rsidRDefault="00D016FF" w:rsidP="0035025C">
          <w:pPr>
            <w:pStyle w:val="FooterText"/>
            <w:jc w:val="right"/>
            <w:rPr>
              <w:sz w:val="16"/>
            </w:rPr>
          </w:pPr>
          <w:r>
            <w:rPr>
              <w:b/>
              <w:position w:val="-4"/>
              <w:sz w:val="36"/>
            </w:rPr>
            <w:t>EN</w:t>
          </w:r>
        </w:p>
      </w:tc>
    </w:tr>
    <w:bookmarkEnd w:id="2"/>
  </w:tbl>
  <w:p w:rsidR="00926EAF" w:rsidRPr="00D016FF" w:rsidRDefault="00926EAF" w:rsidP="00D016F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D016FF" w:rsidRPr="007410E8" w:rsidTr="00D016FF">
      <w:trPr>
        <w:jc w:val="center"/>
      </w:trPr>
      <w:tc>
        <w:tcPr>
          <w:tcW w:w="5000" w:type="pct"/>
          <w:gridSpan w:val="3"/>
          <w:shd w:val="clear" w:color="auto" w:fill="auto"/>
        </w:tcPr>
        <w:p w:rsidR="00D016FF" w:rsidRPr="007410E8" w:rsidRDefault="00D016FF"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Where declarations, conclusions or resolutions have been formally adopted by the Council, this is indicated in the heading for the item concerned and the text is placed between quotation marks.</w:t>
          </w:r>
        </w:p>
        <w:p w:rsidR="00D016FF" w:rsidRPr="007410E8" w:rsidRDefault="00D016F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Documents for which references are given in the text are available on the Council's Internet site (http://www.consilium.europa.eu).</w:t>
          </w:r>
        </w:p>
        <w:p w:rsidR="00D016FF" w:rsidRPr="007410E8" w:rsidRDefault="00D016F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Acts adopted with statements for the Council minutes which may be released to the public are indicated by an asterisk; these statements are available on the Council's Internet site or may be obtained from the Press Office.</w:t>
          </w:r>
        </w:p>
        <w:p w:rsidR="00D016FF" w:rsidRPr="007410E8" w:rsidRDefault="00D016FF" w:rsidP="0035025C">
          <w:pPr>
            <w:pStyle w:val="FooterText"/>
            <w:tabs>
              <w:tab w:val="left" w:pos="285"/>
              <w:tab w:val="left" w:pos="585"/>
            </w:tabs>
            <w:rPr>
              <w:sz w:val="21"/>
              <w:szCs w:val="21"/>
            </w:rPr>
          </w:pPr>
        </w:p>
      </w:tc>
    </w:tr>
    <w:tr w:rsidR="00D016FF" w:rsidRPr="007410E8" w:rsidTr="00D016FF">
      <w:trPr>
        <w:jc w:val="center"/>
      </w:trPr>
      <w:tc>
        <w:tcPr>
          <w:tcW w:w="2604" w:type="pct"/>
          <w:shd w:val="clear" w:color="auto" w:fill="auto"/>
        </w:tcPr>
        <w:p w:rsidR="00D016FF" w:rsidRPr="007410E8" w:rsidRDefault="00D016FF" w:rsidP="0035025C">
          <w:pPr>
            <w:pStyle w:val="FooterText"/>
            <w:rPr>
              <w:sz w:val="16"/>
            </w:rPr>
          </w:pPr>
          <w:r>
            <w:t>7216/15</w:t>
          </w:r>
          <w:r w:rsidRPr="002511D8">
            <w:t xml:space="preserve"> </w:t>
          </w:r>
        </w:p>
      </w:tc>
      <w:tc>
        <w:tcPr>
          <w:tcW w:w="1319" w:type="pct"/>
          <w:shd w:val="clear" w:color="auto" w:fill="auto"/>
        </w:tcPr>
        <w:p w:rsidR="00D016FF" w:rsidRPr="007410E8" w:rsidRDefault="00D016FF" w:rsidP="0035025C">
          <w:pPr>
            <w:pStyle w:val="FooterText"/>
            <w:rPr>
              <w:sz w:val="16"/>
            </w:rPr>
          </w:pPr>
        </w:p>
      </w:tc>
      <w:tc>
        <w:tcPr>
          <w:tcW w:w="1077" w:type="pct"/>
          <w:shd w:val="clear" w:color="auto" w:fill="auto"/>
        </w:tcPr>
        <w:p w:rsidR="00D016FF" w:rsidRPr="007410E8" w:rsidRDefault="00D016F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D016FF" w:rsidRPr="007410E8" w:rsidTr="00D016FF">
      <w:trPr>
        <w:jc w:val="center"/>
      </w:trPr>
      <w:tc>
        <w:tcPr>
          <w:tcW w:w="2604" w:type="pct"/>
          <w:shd w:val="clear" w:color="auto" w:fill="auto"/>
        </w:tcPr>
        <w:p w:rsidR="00D016FF" w:rsidRPr="007410E8" w:rsidRDefault="00D016FF" w:rsidP="0035025C">
          <w:pPr>
            <w:pStyle w:val="FooterText"/>
            <w:rPr>
              <w:sz w:val="16"/>
            </w:rPr>
          </w:pPr>
        </w:p>
      </w:tc>
      <w:tc>
        <w:tcPr>
          <w:tcW w:w="1319" w:type="pct"/>
          <w:shd w:val="clear" w:color="auto" w:fill="auto"/>
        </w:tcPr>
        <w:p w:rsidR="00D016FF" w:rsidRPr="007410E8" w:rsidRDefault="00D016FF" w:rsidP="0035025C">
          <w:pPr>
            <w:pStyle w:val="FooterText"/>
            <w:rPr>
              <w:sz w:val="16"/>
            </w:rPr>
          </w:pPr>
        </w:p>
      </w:tc>
      <w:tc>
        <w:tcPr>
          <w:tcW w:w="1077" w:type="pct"/>
          <w:shd w:val="clear" w:color="auto" w:fill="auto"/>
        </w:tcPr>
        <w:p w:rsidR="00D016FF" w:rsidRPr="007410E8" w:rsidRDefault="00D016FF" w:rsidP="0035025C">
          <w:pPr>
            <w:pStyle w:val="FooterText"/>
            <w:jc w:val="right"/>
            <w:rPr>
              <w:sz w:val="16"/>
            </w:rPr>
          </w:pPr>
          <w:r>
            <w:rPr>
              <w:b/>
              <w:position w:val="-4"/>
              <w:sz w:val="36"/>
            </w:rPr>
            <w:t>EN</w:t>
          </w:r>
        </w:p>
      </w:tc>
    </w:tr>
    <w:bookmarkEnd w:id="4"/>
  </w:tbl>
  <w:p w:rsidR="00E904B3" w:rsidRPr="00D016FF" w:rsidRDefault="00E904B3" w:rsidP="00D016F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B3" w:rsidRDefault="00E904B3">
      <w:pPr>
        <w:spacing w:before="0" w:after="0"/>
      </w:pPr>
      <w:r>
        <w:separator/>
      </w:r>
    </w:p>
  </w:footnote>
  <w:footnote w:type="continuationSeparator" w:id="0">
    <w:p w:rsidR="00E904B3" w:rsidRDefault="00E904B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FF" w:rsidRPr="00D016FF" w:rsidRDefault="00D016FF" w:rsidP="00D016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FF" w:rsidRPr="00D016FF" w:rsidRDefault="00D016FF" w:rsidP="00D016F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6FF" w:rsidRPr="00D016FF" w:rsidRDefault="00D016FF" w:rsidP="00D016F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016FF" w:rsidRPr="007410E8" w:rsidTr="00D016FF">
      <w:trPr>
        <w:jc w:val="center"/>
      </w:trPr>
      <w:tc>
        <w:tcPr>
          <w:tcW w:w="2500" w:type="pct"/>
          <w:shd w:val="clear" w:color="auto" w:fill="auto"/>
        </w:tcPr>
        <w:p w:rsidR="00D016FF" w:rsidRPr="007410E8" w:rsidRDefault="00D016FF" w:rsidP="0035025C">
          <w:pPr>
            <w:pStyle w:val="HeaderText"/>
            <w:rPr>
              <w:b/>
              <w:i/>
              <w:sz w:val="16"/>
              <w:u w:val="single"/>
            </w:rPr>
          </w:pPr>
          <w:bookmarkStart w:id="3" w:name="HEADER_PRMEET"/>
        </w:p>
      </w:tc>
      <w:tc>
        <w:tcPr>
          <w:tcW w:w="2500" w:type="pct"/>
          <w:shd w:val="clear" w:color="auto" w:fill="auto"/>
        </w:tcPr>
        <w:p w:rsidR="00D016FF" w:rsidRPr="007410E8" w:rsidRDefault="00D016FF" w:rsidP="00D016FF">
          <w:pPr>
            <w:pStyle w:val="HeaderText"/>
            <w:jc w:val="right"/>
            <w:rPr>
              <w:sz w:val="16"/>
            </w:rPr>
          </w:pPr>
          <w:r w:rsidRPr="00D016FF">
            <w:t>13 March 2015</w:t>
          </w:r>
        </w:p>
      </w:tc>
    </w:tr>
    <w:bookmarkEnd w:id="3"/>
  </w:tbl>
  <w:p w:rsidR="00E904B3" w:rsidRPr="00D016FF" w:rsidRDefault="00E904B3" w:rsidP="00D016F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D016FF" w:rsidRPr="007410E8" w:rsidTr="00D016FF">
      <w:trPr>
        <w:jc w:val="center"/>
      </w:trPr>
      <w:tc>
        <w:tcPr>
          <w:tcW w:w="2500" w:type="pct"/>
          <w:shd w:val="clear" w:color="auto" w:fill="auto"/>
        </w:tcPr>
        <w:p w:rsidR="00D016FF" w:rsidRPr="007410E8" w:rsidRDefault="00D016FF" w:rsidP="0035025C">
          <w:pPr>
            <w:pStyle w:val="HeaderText"/>
            <w:rPr>
              <w:b/>
              <w:i/>
              <w:sz w:val="16"/>
              <w:u w:val="single"/>
            </w:rPr>
          </w:pPr>
        </w:p>
      </w:tc>
      <w:tc>
        <w:tcPr>
          <w:tcW w:w="2500" w:type="pct"/>
          <w:shd w:val="clear" w:color="auto" w:fill="auto"/>
        </w:tcPr>
        <w:p w:rsidR="00D016FF" w:rsidRPr="007410E8" w:rsidRDefault="00D016FF" w:rsidP="00D016FF">
          <w:pPr>
            <w:pStyle w:val="HeaderText"/>
            <w:jc w:val="right"/>
            <w:rPr>
              <w:sz w:val="16"/>
            </w:rPr>
          </w:pPr>
          <w:r w:rsidRPr="00D016FF">
            <w:t>13 March 2015</w:t>
          </w:r>
        </w:p>
      </w:tc>
    </w:tr>
  </w:tbl>
  <w:p w:rsidR="00E904B3" w:rsidRPr="00D016FF" w:rsidRDefault="00E904B3" w:rsidP="00D016F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42F2025"/>
    <w:multiLevelType w:val="hybridMultilevel"/>
    <w:tmpl w:val="D5FE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10">
    <w:nsid w:val="39EC5292"/>
    <w:multiLevelType w:val="hybridMultilevel"/>
    <w:tmpl w:val="97CAB894"/>
    <w:lvl w:ilvl="0" w:tplc="AFE2263A">
      <w:numFmt w:val="bullet"/>
      <w:lvlText w:val="‒"/>
      <w:lvlJc w:val="left"/>
      <w:pPr>
        <w:ind w:left="720" w:hanging="360"/>
      </w:pPr>
      <w:rPr>
        <w:rFonts w:ascii="Arial" w:eastAsia="Calibri" w:hAnsi="Aria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2">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4">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7">
    <w:nsid w:val="67A6133E"/>
    <w:multiLevelType w:val="hybridMultilevel"/>
    <w:tmpl w:val="AB44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nsid w:val="78B20AF1"/>
    <w:multiLevelType w:val="hybridMultilevel"/>
    <w:tmpl w:val="D4486E1C"/>
    <w:lvl w:ilvl="0" w:tplc="8AAC9002">
      <w:numFmt w:val="bullet"/>
      <w:lvlText w:val="‒"/>
      <w:lvlJc w:val="left"/>
      <w:pPr>
        <w:ind w:left="720" w:hanging="360"/>
      </w:pPr>
      <w:rPr>
        <w:rFonts w:ascii="Arial" w:eastAsia="Calibri" w:hAnsi="Aria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9"/>
  </w:num>
  <w:num w:numId="4">
    <w:abstractNumId w:val="7"/>
  </w:num>
  <w:num w:numId="5">
    <w:abstractNumId w:val="2"/>
  </w:num>
  <w:num w:numId="6">
    <w:abstractNumId w:val="18"/>
  </w:num>
  <w:num w:numId="7">
    <w:abstractNumId w:val="4"/>
  </w:num>
  <w:num w:numId="8">
    <w:abstractNumId w:val="5"/>
  </w:num>
  <w:num w:numId="9">
    <w:abstractNumId w:val="15"/>
  </w:num>
  <w:num w:numId="10">
    <w:abstractNumId w:val="12"/>
  </w:num>
  <w:num w:numId="11">
    <w:abstractNumId w:val="0"/>
  </w:num>
  <w:num w:numId="12">
    <w:abstractNumId w:val="19"/>
  </w:num>
  <w:num w:numId="13">
    <w:abstractNumId w:val="14"/>
  </w:num>
  <w:num w:numId="14">
    <w:abstractNumId w:val="13"/>
  </w:num>
  <w:num w:numId="15">
    <w:abstractNumId w:val="11"/>
  </w:num>
  <w:num w:numId="16">
    <w:abstractNumId w:val="17"/>
  </w:num>
  <w:num w:numId="17">
    <w:abstractNumId w:val="8"/>
  </w:num>
  <w:num w:numId="18">
    <w:abstractNumId w:val="10"/>
  </w:num>
  <w:num w:numId="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2c16b290-d3ca-40db-b364-cdddcded4a0f&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OUTCOME OF THE COUNCIL MEETING&quot; /&gt;_x000d__x000a_    &lt;/basicdatatype&gt;_x000d__x000a_  &lt;/metadata&gt;_x000d__x000a_  &lt;metadata key=&quot;md_HeadingText&quot;&gt;_x000d__x000a_    &lt;headingtext text=&quot;OUTCOME OF THE COUNCIL MEETING&quot;&gt;_x000d__x000a_      &lt;formattedtext&gt;_x000d__x000a_        &lt;xaml text=&quot;OUTCOME OF THE COUNCIL MEETING&quot;&gt;&amp;lt;FlowDocument xmlns=&quot;http://schemas.microsoft.com/winfx/2006/xaml/presentation&quot;&amp;gt;&amp;lt;Paragraph&amp;gt;OUTCOME OF THE COUNCIL MEETING&amp;lt;/Paragraph&amp;gt;&amp;lt;/FlowDocument&amp;gt;&lt;/xaml&gt;_x000d__x000a_      &lt;/formattedtext&gt;_x000d__x000a_    &lt;/headingtext&gt;_x000d__x000a_  &lt;/metadata&gt;_x000d__x000a_  &lt;metadata key=&quot;md_DocumentGroup&quot;&gt;_x000d__x000a_    &lt;basicdatatype&gt;_x000d__x000a_      &lt;document_group key=&quot;dg_04&quot; text=&quot;Press Releas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quot; /&gt;_x000d__x000a_    &lt;/basicdatatype&gt;_x000d__x000a_  &lt;/metadata&gt;_x000d__x000a_  &lt;metadata key=&quot;md_DocumentDate&quot;&gt;_x000d__x000a_    &lt;text&gt;&lt;/text&gt;_x000d__x000a_  &lt;/metadata&gt;_x000d__x000a_  &lt;metadata key=&quot;md_Prefix&quot;&gt;_x000d__x000a_    &lt;text&gt;&lt;/text&gt;_x000d__x000a_  &lt;/metadata&gt;_x000d__x000a_  &lt;metadata key=&quot;md_DocumentNumber&quot;&gt;_x000d__x000a_    &lt;text&gt;7216&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quot; /&gt;_x000d__x000a_    &lt;/basicdatatype&gt;_x000d__x000a_  &lt;/metadata&gt;_x000d__x000a_  &lt;metadata key=&quot;md_SubjectCodes&quot;&gt;_x000d__x000a_    &lt;textlist&gt;_x000d__x000a_      &lt;text&gt;PRESSE 22&lt;/text&gt;_x000d__x000a_      &lt;text&gt;PR CO 14&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gt;_x000d__x000a_    &lt;presidents&gt;_x000d__x000a_      &lt;president title=&quot;Minister for Transport of Latvia&quot; name=&quot;Anrijs Mat&amp;#299;ss&quot; text=&quot;Anrijs Mat&amp;#299;ss, Minister for Transport of Latvia&quot; genderKeyBds=&quot;gend_01&quot; /&gt;_x000d__x000a_    &lt;/presidents&gt;_x000d__x000a_  &lt;/metadata&gt;_x000d__x000a_  &lt;metadata key=&quot;md_MeetingNumber&quot;&gt;_x000d__x000a_    &lt;text&gt;3377&lt;/text&gt;_x000d__x000a_  &lt;/metadata&gt;_x000d__x000a_  &lt;metadata key=&quot;md_CouncilConfiguration&quot;&gt;_x000d__x000a_    &lt;basicdatatype&gt;_x000d__x000a_      &lt;configuration key=&quot;cc_07&quot; text=&quot;Transport, Telecommunications and Energy&quot; /&gt;_x000d__x000a_    &lt;/basicdatatype&gt;_x000d__x000a_  &lt;/metadata&gt;_x000d__x000a_  &lt;metadata key=&quot;md_CouncilIssue&quot;&gt;_x000d__x000a_    &lt;text&gt;Transport&lt;/text&gt;_x000d__x000a_  &lt;/metadata&gt;_x000d__x000a_  &lt;metadata key=&quot;md_PhoneNumber&quot;&gt;_x000d__x000a_    &lt;text&gt;&lt;/text&gt;_x000d__x000a_  &lt;/metadata&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 /&gt;_x000d__x000a_  &lt;metadata key=&quot;md_SubjectFootnote&quot; /&gt;_x000d__x000a_  &lt;metadata key=&quot;md_DG&quot; /&gt;_x000d__x000a_  &lt;metadata key=&quot;md_Initials&quot; /&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5&lt;/text&gt;_x000d__x000a_  &lt;/metadata&gt;_x000d__x000a_  &lt;metadata key=&quot;md_Rectif_Source2_Suffixes&quot;&gt;_x000d__x000a_    &lt;text&gt;&lt;/text&gt;_x000d__x000a_  &lt;/metadata&gt;_x000d__x000a_  &lt;metadata key=&quot;md_CoverPageDocWithCouncilFooter&quot; /&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gt;_x000d__x000a_    &lt;meetings&gt;_x000d__x000a_      &lt;meeting date=&quot;2015-03-13&quot;&gt;_x000d__x000a_        &lt;meetinglocation&gt;_x000d__x000a_          &lt;basicdatatype&gt;_x000d__x000a_            &lt;location key=&quot;loc_01&quot; text=&quot;Brussels&quot; /&gt;_x000d__x000a_          &lt;/basicdatatype&gt;_x000d__x000a_        &lt;/meetinglocation&gt;_x000d__x000a_      &lt;/meeting&gt;_x000d__x000a_    &lt;/meetings&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PRMEET"/>
    <w:docVar w:name="VSSDB_IniPath" w:val="\\at100\user\wovo\SEILEG\vss\srcsafe.ini"/>
    <w:docVar w:name="VSSDB_ProjectPath" w:val="$/DocuWrite/DOT/DW_PRMEET"/>
  </w:docVars>
  <w:rsids>
    <w:rsidRoot w:val="00E904B3"/>
    <w:rsid w:val="00013942"/>
    <w:rsid w:val="00035E1C"/>
    <w:rsid w:val="000A63B0"/>
    <w:rsid w:val="000F17EA"/>
    <w:rsid w:val="00181F1B"/>
    <w:rsid w:val="00194715"/>
    <w:rsid w:val="001A7E83"/>
    <w:rsid w:val="001B311D"/>
    <w:rsid w:val="001E4EBE"/>
    <w:rsid w:val="001F28B4"/>
    <w:rsid w:val="00200AF9"/>
    <w:rsid w:val="00226A27"/>
    <w:rsid w:val="00237FE1"/>
    <w:rsid w:val="00275370"/>
    <w:rsid w:val="00285F84"/>
    <w:rsid w:val="002C548A"/>
    <w:rsid w:val="002C7850"/>
    <w:rsid w:val="002E4F03"/>
    <w:rsid w:val="0030770F"/>
    <w:rsid w:val="00337557"/>
    <w:rsid w:val="00340075"/>
    <w:rsid w:val="003600C5"/>
    <w:rsid w:val="00363879"/>
    <w:rsid w:val="003946C8"/>
    <w:rsid w:val="003B0869"/>
    <w:rsid w:val="003B2911"/>
    <w:rsid w:val="003B49B7"/>
    <w:rsid w:val="004376F4"/>
    <w:rsid w:val="00490F5D"/>
    <w:rsid w:val="004A6D22"/>
    <w:rsid w:val="004D1BB0"/>
    <w:rsid w:val="00532C5B"/>
    <w:rsid w:val="00545ADE"/>
    <w:rsid w:val="00546259"/>
    <w:rsid w:val="005657D9"/>
    <w:rsid w:val="00584390"/>
    <w:rsid w:val="00593AB7"/>
    <w:rsid w:val="005F3E2B"/>
    <w:rsid w:val="00653920"/>
    <w:rsid w:val="00686F2D"/>
    <w:rsid w:val="006A56D8"/>
    <w:rsid w:val="006E2F9D"/>
    <w:rsid w:val="006F4E9F"/>
    <w:rsid w:val="0076780D"/>
    <w:rsid w:val="007826EB"/>
    <w:rsid w:val="007E181E"/>
    <w:rsid w:val="0088611E"/>
    <w:rsid w:val="008955F4"/>
    <w:rsid w:val="00895676"/>
    <w:rsid w:val="008A32B2"/>
    <w:rsid w:val="008B47D4"/>
    <w:rsid w:val="008B7729"/>
    <w:rsid w:val="008E5DEE"/>
    <w:rsid w:val="00926EAF"/>
    <w:rsid w:val="00960922"/>
    <w:rsid w:val="00993039"/>
    <w:rsid w:val="00A33747"/>
    <w:rsid w:val="00A44BA7"/>
    <w:rsid w:val="00A475DC"/>
    <w:rsid w:val="00A67613"/>
    <w:rsid w:val="00A76CDC"/>
    <w:rsid w:val="00AD08DB"/>
    <w:rsid w:val="00B00B94"/>
    <w:rsid w:val="00B03546"/>
    <w:rsid w:val="00B34272"/>
    <w:rsid w:val="00B37CA9"/>
    <w:rsid w:val="00B91F01"/>
    <w:rsid w:val="00BD54A3"/>
    <w:rsid w:val="00BE7411"/>
    <w:rsid w:val="00C25C84"/>
    <w:rsid w:val="00C33F57"/>
    <w:rsid w:val="00C50088"/>
    <w:rsid w:val="00C57AAC"/>
    <w:rsid w:val="00C93223"/>
    <w:rsid w:val="00CB2BA2"/>
    <w:rsid w:val="00D016FF"/>
    <w:rsid w:val="00D027C5"/>
    <w:rsid w:val="00D260DE"/>
    <w:rsid w:val="00D33DE9"/>
    <w:rsid w:val="00D42142"/>
    <w:rsid w:val="00D45C7C"/>
    <w:rsid w:val="00D93372"/>
    <w:rsid w:val="00DD2F21"/>
    <w:rsid w:val="00E04AE5"/>
    <w:rsid w:val="00E54DC4"/>
    <w:rsid w:val="00E737DC"/>
    <w:rsid w:val="00E904B3"/>
    <w:rsid w:val="00F02843"/>
    <w:rsid w:val="00F12E54"/>
    <w:rsid w:val="00F21F70"/>
    <w:rsid w:val="00F27888"/>
    <w:rsid w:val="00F87FEB"/>
    <w:rsid w:val="00FC7382"/>
    <w:rsid w:val="00FE55C1"/>
    <w:rsid w:val="00FE5FD7"/>
    <w:rsid w:val="00FF10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4A6D22"/>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D027C5"/>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904B3"/>
    <w:pPr>
      <w:spacing w:before="0" w:after="440"/>
      <w:ind w:left="-1134" w:right="-1134"/>
    </w:pPr>
    <w:rPr>
      <w:sz w:val="2"/>
    </w:rPr>
  </w:style>
  <w:style w:type="character" w:customStyle="1" w:styleId="TechnicalBlockChar">
    <w:name w:val="Technical Block Char"/>
    <w:basedOn w:val="DefaultParagraphFont"/>
    <w:link w:val="TechnicalBlock"/>
    <w:rsid w:val="00E904B3"/>
    <w:rPr>
      <w:sz w:val="24"/>
      <w:szCs w:val="24"/>
      <w:lang w:val="en-GB" w:eastAsia="en-US"/>
    </w:rPr>
  </w:style>
  <w:style w:type="character" w:customStyle="1" w:styleId="HeaderCouncilLargeChar">
    <w:name w:val="Header Council Large Char"/>
    <w:basedOn w:val="TechnicalBlockChar"/>
    <w:link w:val="HeaderCouncilLarge"/>
    <w:rsid w:val="00E904B3"/>
    <w:rPr>
      <w:sz w:val="2"/>
      <w:szCs w:val="24"/>
      <w:lang w:val="en-GB" w:eastAsia="en-US"/>
    </w:rPr>
  </w:style>
  <w:style w:type="paragraph" w:customStyle="1" w:styleId="FooterText">
    <w:name w:val="Footer Text"/>
    <w:basedOn w:val="Normal"/>
    <w:rsid w:val="00E904B3"/>
    <w:pPr>
      <w:spacing w:before="0" w:after="0"/>
    </w:pPr>
  </w:style>
  <w:style w:type="paragraph" w:customStyle="1" w:styleId="FooterAddressText">
    <w:name w:val="Footer Address Text"/>
    <w:basedOn w:val="FooterText"/>
    <w:qFormat/>
    <w:rsid w:val="00E904B3"/>
    <w:pPr>
      <w:jc w:val="center"/>
    </w:pPr>
    <w:rPr>
      <w:spacing w:val="10"/>
      <w:sz w:val="16"/>
      <w:szCs w:val="16"/>
    </w:rPr>
  </w:style>
  <w:style w:type="character" w:styleId="Hyperlink">
    <w:name w:val="Hyperlink"/>
    <w:basedOn w:val="DefaultParagraphFont"/>
    <w:uiPriority w:val="99"/>
    <w:unhideWhenUsed/>
    <w:qFormat/>
    <w:rsid w:val="00E904B3"/>
    <w:rPr>
      <w:color w:val="0000FF" w:themeColor="hyperlink"/>
      <w:u w:val="single"/>
    </w:rPr>
  </w:style>
  <w:style w:type="paragraph" w:customStyle="1" w:styleId="HeaderText">
    <w:name w:val="Header Text"/>
    <w:basedOn w:val="Normal"/>
    <w:rsid w:val="00E904B3"/>
    <w:pPr>
      <w:spacing w:before="0" w:after="0"/>
    </w:pPr>
  </w:style>
  <w:style w:type="paragraph" w:styleId="ListBullet">
    <w:name w:val="List Bullet"/>
    <w:basedOn w:val="Normal"/>
    <w:uiPriority w:val="99"/>
    <w:unhideWhenUsed/>
    <w:qFormat/>
    <w:rsid w:val="0030770F"/>
    <w:pPr>
      <w:spacing w:before="0" w:after="120"/>
      <w:contextualSpacing/>
      <w:outlineLvl w:val="0"/>
    </w:pPr>
    <w:rPr>
      <w:rFonts w:ascii="Arial" w:eastAsia="Calibri" w:hAnsi="Arial" w:cs="Arial"/>
      <w:iCs/>
      <w:snapToGrid w:val="0"/>
      <w:sz w:val="22"/>
      <w:szCs w:val="22"/>
      <w:lang w:eastAsia="en-GB"/>
    </w:rPr>
  </w:style>
  <w:style w:type="paragraph" w:styleId="BalloonText">
    <w:name w:val="Balloon Text"/>
    <w:basedOn w:val="Normal"/>
    <w:link w:val="BalloonTextChar"/>
    <w:uiPriority w:val="99"/>
    <w:semiHidden/>
    <w:unhideWhenUsed/>
    <w:rsid w:val="002C78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50"/>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5843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lang w:val="en-GB" w:eastAsia="en-US"/>
    </w:rPr>
  </w:style>
  <w:style w:type="paragraph" w:styleId="Heading1">
    <w:name w:val="heading 1"/>
    <w:basedOn w:val="Normal"/>
    <w:next w:val="Text1"/>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uiPriority w:val="39"/>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4A6D22"/>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D027C5"/>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E904B3"/>
    <w:pPr>
      <w:spacing w:before="0" w:after="440"/>
      <w:ind w:left="-1134" w:right="-1134"/>
    </w:pPr>
    <w:rPr>
      <w:sz w:val="2"/>
    </w:rPr>
  </w:style>
  <w:style w:type="character" w:customStyle="1" w:styleId="TechnicalBlockChar">
    <w:name w:val="Technical Block Char"/>
    <w:basedOn w:val="DefaultParagraphFont"/>
    <w:link w:val="TechnicalBlock"/>
    <w:rsid w:val="00E904B3"/>
    <w:rPr>
      <w:sz w:val="24"/>
      <w:szCs w:val="24"/>
      <w:lang w:val="en-GB" w:eastAsia="en-US"/>
    </w:rPr>
  </w:style>
  <w:style w:type="character" w:customStyle="1" w:styleId="HeaderCouncilLargeChar">
    <w:name w:val="Header Council Large Char"/>
    <w:basedOn w:val="TechnicalBlockChar"/>
    <w:link w:val="HeaderCouncilLarge"/>
    <w:rsid w:val="00E904B3"/>
    <w:rPr>
      <w:sz w:val="2"/>
      <w:szCs w:val="24"/>
      <w:lang w:val="en-GB" w:eastAsia="en-US"/>
    </w:rPr>
  </w:style>
  <w:style w:type="paragraph" w:customStyle="1" w:styleId="FooterText">
    <w:name w:val="Footer Text"/>
    <w:basedOn w:val="Normal"/>
    <w:rsid w:val="00E904B3"/>
    <w:pPr>
      <w:spacing w:before="0" w:after="0"/>
    </w:pPr>
  </w:style>
  <w:style w:type="paragraph" w:customStyle="1" w:styleId="FooterAddressText">
    <w:name w:val="Footer Address Text"/>
    <w:basedOn w:val="FooterText"/>
    <w:qFormat/>
    <w:rsid w:val="00E904B3"/>
    <w:pPr>
      <w:jc w:val="center"/>
    </w:pPr>
    <w:rPr>
      <w:spacing w:val="10"/>
      <w:sz w:val="16"/>
      <w:szCs w:val="16"/>
    </w:rPr>
  </w:style>
  <w:style w:type="character" w:styleId="Hyperlink">
    <w:name w:val="Hyperlink"/>
    <w:basedOn w:val="DefaultParagraphFont"/>
    <w:uiPriority w:val="99"/>
    <w:unhideWhenUsed/>
    <w:qFormat/>
    <w:rsid w:val="00E904B3"/>
    <w:rPr>
      <w:color w:val="0000FF" w:themeColor="hyperlink"/>
      <w:u w:val="single"/>
    </w:rPr>
  </w:style>
  <w:style w:type="paragraph" w:customStyle="1" w:styleId="HeaderText">
    <w:name w:val="Header Text"/>
    <w:basedOn w:val="Normal"/>
    <w:rsid w:val="00E904B3"/>
    <w:pPr>
      <w:spacing w:before="0" w:after="0"/>
    </w:pPr>
  </w:style>
  <w:style w:type="paragraph" w:styleId="ListBullet">
    <w:name w:val="List Bullet"/>
    <w:basedOn w:val="Normal"/>
    <w:uiPriority w:val="99"/>
    <w:unhideWhenUsed/>
    <w:qFormat/>
    <w:rsid w:val="0030770F"/>
    <w:pPr>
      <w:spacing w:before="0" w:after="120"/>
      <w:contextualSpacing/>
      <w:outlineLvl w:val="0"/>
    </w:pPr>
    <w:rPr>
      <w:rFonts w:ascii="Arial" w:eastAsia="Calibri" w:hAnsi="Arial" w:cs="Arial"/>
      <w:iCs/>
      <w:snapToGrid w:val="0"/>
      <w:sz w:val="22"/>
      <w:szCs w:val="22"/>
      <w:lang w:eastAsia="en-GB"/>
    </w:rPr>
  </w:style>
  <w:style w:type="paragraph" w:styleId="BalloonText">
    <w:name w:val="Balloon Text"/>
    <w:basedOn w:val="Normal"/>
    <w:link w:val="BalloonTextChar"/>
    <w:uiPriority w:val="99"/>
    <w:semiHidden/>
    <w:unhideWhenUsed/>
    <w:rsid w:val="002C78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850"/>
    <w:rPr>
      <w:rFonts w:ascii="Tahoma" w:hAnsi="Tahoma" w:cs="Tahoma"/>
      <w:sz w:val="16"/>
      <w:szCs w:val="16"/>
      <w:lang w:val="en-GB" w:eastAsia="en-US"/>
    </w:rPr>
  </w:style>
  <w:style w:type="character" w:styleId="FollowedHyperlink">
    <w:name w:val="FollowedHyperlink"/>
    <w:basedOn w:val="DefaultParagraphFont"/>
    <w:uiPriority w:val="99"/>
    <w:semiHidden/>
    <w:unhideWhenUsed/>
    <w:rsid w:val="00584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register.consilium.europa.eu/doc/srv?l=EN&amp;f=ST%206594%202015%20INIT" TargetMode="External"/><Relationship Id="rId3" Type="http://schemas.openxmlformats.org/officeDocument/2006/relationships/styles" Target="styles.xml"/><Relationship Id="rId21" Type="http://schemas.openxmlformats.org/officeDocument/2006/relationships/hyperlink" Target="http://register.consilium.europa.eu/pdf/en/15/st06/st06264.en15.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u2015.lv/images/news/2016_03_06_RPAS_Riga_Declara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consilium.europa.eu/en/policies/4th-railway-package/" TargetMode="External"/><Relationship Id="rId29" Type="http://schemas.openxmlformats.org/officeDocument/2006/relationships/hyperlink" Target="http://register.consilium.europa.eu/pdf/en/15/st05/st05314.en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economy_finance/economic_governance/the_european_semester/index_en.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ec.europa.eu/priorities/jobs-growth-investment/plan/index_en.htm" TargetMode="External"/><Relationship Id="rId28" Type="http://schemas.openxmlformats.org/officeDocument/2006/relationships/hyperlink" Target="http://register.consilium.europa.eu/pdf/en/15/st05/st05363-ad01.en15.pdf" TargetMode="External"/><Relationship Id="rId10" Type="http://schemas.openxmlformats.org/officeDocument/2006/relationships/header" Target="header1.xml"/><Relationship Id="rId19" Type="http://schemas.openxmlformats.org/officeDocument/2006/relationships/hyperlink" Target="http://register.consilium.europa.eu/pdf/en/15/st06/st06262.en15.pdf" TargetMode="External"/><Relationship Id="rId31" Type="http://schemas.openxmlformats.org/officeDocument/2006/relationships/hyperlink" Target="http://www.consilium.europa.eu/en/press/press-releases/2015/03/13-eu-extends-validity-sanctions-ukrain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ec.europa.eu/transport/themes/infrastructure/index_en.htm" TargetMode="External"/><Relationship Id="rId27" Type="http://schemas.openxmlformats.org/officeDocument/2006/relationships/hyperlink" Target="http://register.consilium.europa.eu/pdf/en/15/st05/st05363.en15.pdf" TargetMode="External"/><Relationship Id="rId30" Type="http://schemas.openxmlformats.org/officeDocument/2006/relationships/hyperlink" Target="http://register.consilium.europa.eu/pdf/en/15/st05/st05314-ad01.en15.pd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FD1C-EC41-46BE-B5E6-9805CB4D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220</TotalTime>
  <Pages>9</Pages>
  <Words>1571</Words>
  <Characters>9032</Characters>
  <Application>Microsoft Office Word</Application>
  <DocSecurity>0</DocSecurity>
  <Lines>161</Lines>
  <Paragraphs>69</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NEIRA Julia</cp:lastModifiedBy>
  <cp:revision>76</cp:revision>
  <cp:lastPrinted>2015-04-28T14:10:00Z</cp:lastPrinted>
  <dcterms:created xsi:type="dcterms:W3CDTF">2015-03-13T10:50:00Z</dcterms:created>
  <dcterms:modified xsi:type="dcterms:W3CDTF">2015-04-28T14:11:00Z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