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07" w:rsidRPr="00AF38E9" w:rsidRDefault="00615365" w:rsidP="00AF38E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c94f779-bc35-4bec-93b8-5fcaf695ae02_0" style="width:569pt;height:356pt">
            <v:imagedata r:id="rId9" o:title=""/>
          </v:shape>
        </w:pict>
      </w:r>
      <w:bookmarkEnd w:id="0"/>
    </w:p>
    <w:p w:rsidR="00C75107" w:rsidRPr="00581884" w:rsidRDefault="00C75107" w:rsidP="00C75107">
      <w:pPr>
        <w:sectPr w:rsidR="00C75107" w:rsidRPr="00581884" w:rsidSect="006153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C75107" w:rsidRPr="00581884" w:rsidRDefault="00C75107" w:rsidP="00C75107">
      <w:pPr>
        <w:pStyle w:val="HeadingIVX"/>
      </w:pPr>
      <w:r w:rsidRPr="00581884">
        <w:lastRenderedPageBreak/>
        <w:t>INTRODUCTION</w:t>
      </w:r>
    </w:p>
    <w:p w:rsidR="00383FE4" w:rsidRPr="00581884" w:rsidRDefault="00383FE4" w:rsidP="00383FE4">
      <w:pPr>
        <w:pStyle w:val="Point123"/>
      </w:pPr>
      <w:r w:rsidRPr="00581884">
        <w:t xml:space="preserve">The </w:t>
      </w:r>
      <w:r w:rsidRPr="00581884">
        <w:rPr>
          <w:u w:val="single"/>
        </w:rPr>
        <w:t>Commission</w:t>
      </w:r>
      <w:r w:rsidRPr="00581884">
        <w:t xml:space="preserve"> submitted the above proposal on 11 July 2014.</w:t>
      </w:r>
    </w:p>
    <w:p w:rsidR="00383FE4" w:rsidRPr="00581884" w:rsidRDefault="00383FE4" w:rsidP="00383FE4">
      <w:pPr>
        <w:pStyle w:val="Point123"/>
      </w:pPr>
      <w:r w:rsidRPr="00581884">
        <w:t xml:space="preserve">The </w:t>
      </w:r>
      <w:r w:rsidRPr="00581884">
        <w:rPr>
          <w:u w:val="single"/>
        </w:rPr>
        <w:t>Working Party on Internal and External Fisheries Policies</w:t>
      </w:r>
      <w:r w:rsidRPr="00581884">
        <w:t xml:space="preserve"> discussed the proposal between 18 July 2014 and 8 January 2015, taking into consideration also Member States' written comments.</w:t>
      </w:r>
      <w:r w:rsidRPr="00581884">
        <w:rPr>
          <w:rStyle w:val="FootnoteReference"/>
        </w:rPr>
        <w:footnoteReference w:id="1"/>
      </w:r>
    </w:p>
    <w:p w:rsidR="00383FE4" w:rsidRPr="00581884" w:rsidRDefault="00383FE4" w:rsidP="00383FE4">
      <w:pPr>
        <w:pStyle w:val="Point123"/>
      </w:pPr>
      <w:r w:rsidRPr="00581884">
        <w:t xml:space="preserve">The </w:t>
      </w:r>
      <w:r w:rsidRPr="00581884">
        <w:rPr>
          <w:u w:val="single"/>
        </w:rPr>
        <w:t>European Economic and Social Committee</w:t>
      </w:r>
      <w:r w:rsidRPr="00581884">
        <w:t xml:space="preserve"> adopted its opinion on 15 October 2014.</w:t>
      </w:r>
      <w:r w:rsidRPr="00581884">
        <w:rPr>
          <w:rStyle w:val="FootnoteReference"/>
        </w:rPr>
        <w:footnoteReference w:id="2"/>
      </w:r>
    </w:p>
    <w:p w:rsidR="00383FE4" w:rsidRPr="00581884" w:rsidRDefault="00383FE4" w:rsidP="00383FE4">
      <w:pPr>
        <w:pStyle w:val="Point123"/>
      </w:pPr>
      <w:r w:rsidRPr="00581884">
        <w:t xml:space="preserve">The </w:t>
      </w:r>
      <w:r w:rsidRPr="00581884">
        <w:rPr>
          <w:u w:val="single"/>
        </w:rPr>
        <w:t>European Parliament</w:t>
      </w:r>
      <w:r w:rsidRPr="00581884">
        <w:t xml:space="preserve"> adopted its first reading position on 13 January 2015, confirming the amendments voted previously by the Committee on Fisheries.</w:t>
      </w:r>
    </w:p>
    <w:p w:rsidR="00383FE4" w:rsidRPr="00581884" w:rsidRDefault="00383FE4" w:rsidP="0067223E">
      <w:pPr>
        <w:pStyle w:val="Point123"/>
      </w:pPr>
      <w:r w:rsidRPr="00581884">
        <w:t xml:space="preserve">Based on a mandate that </w:t>
      </w:r>
      <w:r w:rsidRPr="00581884">
        <w:rPr>
          <w:u w:val="single"/>
        </w:rPr>
        <w:t>Coreper</w:t>
      </w:r>
      <w:r w:rsidRPr="00581884">
        <w:t xml:space="preserve"> provided to the </w:t>
      </w:r>
      <w:r w:rsidRPr="00581884">
        <w:rPr>
          <w:u w:val="single"/>
        </w:rPr>
        <w:t>Presidency</w:t>
      </w:r>
      <w:r w:rsidRPr="00581884">
        <w:t xml:space="preserve"> on 21 January 2015, the</w:t>
      </w:r>
      <w:r w:rsidR="0067223E" w:rsidRPr="00581884">
        <w:t> </w:t>
      </w:r>
      <w:r w:rsidRPr="00581884">
        <w:t>institutions held trilogue meetings on 2 and, based on an amended mandate, 26 March 2015. The compromise reached on that occasion was endorsed by Coreper on 8 May 2015.</w:t>
      </w:r>
      <w:r w:rsidRPr="00581884">
        <w:rPr>
          <w:rStyle w:val="FootnoteReference"/>
        </w:rPr>
        <w:footnoteReference w:id="3"/>
      </w:r>
      <w:r w:rsidRPr="00581884">
        <w:t xml:space="preserve"> Subsequently, on 11 May 2015, the </w:t>
      </w:r>
      <w:r w:rsidRPr="00581884">
        <w:rPr>
          <w:u w:val="single"/>
        </w:rPr>
        <w:t>Chair of the European Parliament's Committee on Fisheries</w:t>
      </w:r>
      <w:r w:rsidRPr="00581884">
        <w:t xml:space="preserve"> informed the Council that the European Parliament would approve</w:t>
      </w:r>
      <w:r w:rsidR="007A39A2" w:rsidRPr="00581884">
        <w:t>,</w:t>
      </w:r>
      <w:r w:rsidRPr="00581884">
        <w:t xml:space="preserve"> </w:t>
      </w:r>
      <w:r w:rsidR="007A39A2" w:rsidRPr="00581884">
        <w:t xml:space="preserve">without amendments, in its second reading </w:t>
      </w:r>
      <w:r w:rsidRPr="00581884">
        <w:t>the Council's position</w:t>
      </w:r>
      <w:r w:rsidR="007A39A2" w:rsidRPr="00581884">
        <w:t xml:space="preserve"> that Council would adopt in</w:t>
      </w:r>
      <w:r w:rsidR="0067223E" w:rsidRPr="00581884">
        <w:t> </w:t>
      </w:r>
      <w:r w:rsidR="007A39A2" w:rsidRPr="00581884">
        <w:t>accordance with the political agreement.</w:t>
      </w:r>
    </w:p>
    <w:p w:rsidR="00383FE4" w:rsidRPr="00581884" w:rsidRDefault="007A39A2" w:rsidP="007A39A2">
      <w:pPr>
        <w:pStyle w:val="Point123"/>
        <w:keepNext/>
      </w:pPr>
      <w:r w:rsidRPr="00581884">
        <w:t xml:space="preserve">The </w:t>
      </w:r>
      <w:r w:rsidRPr="00581884">
        <w:rPr>
          <w:u w:val="single"/>
        </w:rPr>
        <w:t>Council</w:t>
      </w:r>
      <w:r w:rsidRPr="00581884">
        <w:t xml:space="preserve"> reached a political agreement on 19 May 2015 on the revised text.</w:t>
      </w:r>
    </w:p>
    <w:p w:rsidR="00C75107" w:rsidRPr="00581884" w:rsidRDefault="00C75107" w:rsidP="00C75107">
      <w:pPr>
        <w:pStyle w:val="HeadingIVX"/>
      </w:pPr>
      <w:r w:rsidRPr="00581884">
        <w:t>OBJECTIVE</w:t>
      </w:r>
    </w:p>
    <w:p w:rsidR="00C75107" w:rsidRPr="00581884" w:rsidRDefault="007A39A2" w:rsidP="00581884">
      <w:pPr>
        <w:pStyle w:val="Point123"/>
      </w:pPr>
      <w:r w:rsidRPr="00581884">
        <w:t xml:space="preserve">The </w:t>
      </w:r>
      <w:r w:rsidR="00324B9F" w:rsidRPr="00581884">
        <w:t xml:space="preserve">proposal aims </w:t>
      </w:r>
      <w:r w:rsidR="00581884" w:rsidRPr="00581884">
        <w:t xml:space="preserve">at </w:t>
      </w:r>
      <w:r w:rsidRPr="00581884">
        <w:t>updat</w:t>
      </w:r>
      <w:r w:rsidR="00581884" w:rsidRPr="00581884">
        <w:t>ing</w:t>
      </w:r>
      <w:r w:rsidR="0067223E" w:rsidRPr="00581884">
        <w:t xml:space="preserve"> the</w:t>
      </w:r>
      <w:r w:rsidRPr="00581884">
        <w:t xml:space="preserve"> Regulation (EU) No 1343/2011, </w:t>
      </w:r>
      <w:r w:rsidR="00581884" w:rsidRPr="00581884">
        <w:t>by</w:t>
      </w:r>
      <w:r w:rsidR="00324B9F" w:rsidRPr="00581884">
        <w:t xml:space="preserve"> </w:t>
      </w:r>
      <w:r w:rsidRPr="00581884">
        <w:t>incorporating into Union law obligations resulting from conservation and control measures adopted by the</w:t>
      </w:r>
      <w:r w:rsidR="0067223E" w:rsidRPr="00581884">
        <w:t> </w:t>
      </w:r>
      <w:r w:rsidRPr="00581884">
        <w:t xml:space="preserve">General Fisheries Commission for the Mediterranean </w:t>
      </w:r>
      <w:r w:rsidR="00D37DE5" w:rsidRPr="00581884">
        <w:t xml:space="preserve">(GFCM) </w:t>
      </w:r>
      <w:r w:rsidRPr="00581884">
        <w:t>between 2011 and 2014.</w:t>
      </w:r>
    </w:p>
    <w:p w:rsidR="00C75107" w:rsidRPr="00581884" w:rsidRDefault="00324B9F" w:rsidP="00324B9F">
      <w:pPr>
        <w:pStyle w:val="HeadingIVX"/>
      </w:pPr>
      <w:r w:rsidRPr="00581884">
        <w:br w:type="page"/>
      </w:r>
      <w:r w:rsidR="00C75107" w:rsidRPr="00581884">
        <w:lastRenderedPageBreak/>
        <w:t>ANALYSIS OF THE COUNCIL'S POSITION AT FIRST READING</w:t>
      </w:r>
    </w:p>
    <w:p w:rsidR="00324B9F" w:rsidRPr="00581884" w:rsidRDefault="00324B9F" w:rsidP="00324B9F">
      <w:pPr>
        <w:rPr>
          <w:b/>
          <w:bCs/>
          <w:u w:val="single"/>
        </w:rPr>
      </w:pPr>
      <w:r w:rsidRPr="00581884">
        <w:rPr>
          <w:b/>
          <w:bCs/>
        </w:rPr>
        <w:t>A.</w:t>
      </w:r>
      <w:r w:rsidRPr="00581884">
        <w:rPr>
          <w:b/>
          <w:bCs/>
        </w:rPr>
        <w:tab/>
      </w:r>
      <w:r w:rsidRPr="00581884">
        <w:rPr>
          <w:b/>
          <w:bCs/>
          <w:u w:val="single"/>
        </w:rPr>
        <w:t>General</w:t>
      </w:r>
    </w:p>
    <w:p w:rsidR="00324B9F" w:rsidRPr="00581884" w:rsidRDefault="00324B9F" w:rsidP="0067223E">
      <w:pPr>
        <w:pStyle w:val="Point123"/>
      </w:pPr>
      <w:r w:rsidRPr="00581884">
        <w:t xml:space="preserve">The </w:t>
      </w:r>
      <w:r w:rsidRPr="00581884">
        <w:rPr>
          <w:u w:val="single"/>
        </w:rPr>
        <w:t>Council</w:t>
      </w:r>
      <w:r w:rsidRPr="00581884">
        <w:t xml:space="preserve"> has introduced amendments to the proposal that aim, on the one hand, at an</w:t>
      </w:r>
      <w:r w:rsidR="0067223E" w:rsidRPr="00581884">
        <w:t> </w:t>
      </w:r>
      <w:r w:rsidRPr="00581884">
        <w:t>implementation of conservation measures as close as possible to the internationally agreed recommendations. The Council wants to ensure a level playing field in the Mediterranean fisheries policy. On the other hand, the amendments aim at simpli</w:t>
      </w:r>
      <w:r w:rsidR="001F61AF" w:rsidRPr="00581884">
        <w:t>fying</w:t>
      </w:r>
      <w:r w:rsidRPr="00581884">
        <w:t xml:space="preserve"> and modernis</w:t>
      </w:r>
      <w:r w:rsidR="001F61AF" w:rsidRPr="00581884">
        <w:t>ing the</w:t>
      </w:r>
      <w:r w:rsidR="0067223E" w:rsidRPr="00581884">
        <w:t> </w:t>
      </w:r>
      <w:r w:rsidR="001F61AF" w:rsidRPr="00581884">
        <w:t>delegated decision-making.</w:t>
      </w:r>
    </w:p>
    <w:p w:rsidR="001F61AF" w:rsidRPr="00581884" w:rsidRDefault="001F61AF" w:rsidP="00581884">
      <w:pPr>
        <w:pStyle w:val="Point123"/>
      </w:pPr>
      <w:r w:rsidRPr="00581884">
        <w:t xml:space="preserve">The </w:t>
      </w:r>
      <w:r w:rsidRPr="00581884">
        <w:rPr>
          <w:u w:val="single"/>
        </w:rPr>
        <w:t>European Parliament</w:t>
      </w:r>
      <w:r w:rsidRPr="00581884">
        <w:t xml:space="preserve"> </w:t>
      </w:r>
      <w:r w:rsidR="007B148B" w:rsidRPr="00581884">
        <w:t xml:space="preserve">voted 25 amendments that addressed similar concerns. As regards delegated decision-making, the Parliament approved the delegations of power to the Commission, but introduced safeguards for national measures that were </w:t>
      </w:r>
      <w:r w:rsidR="00581884" w:rsidRPr="00581884">
        <w:t>taken</w:t>
      </w:r>
      <w:r w:rsidR="007B148B" w:rsidRPr="00581884">
        <w:t xml:space="preserve"> in the meantime in order to comply with the international recommendations. </w:t>
      </w:r>
      <w:r w:rsidR="0067223E" w:rsidRPr="00581884">
        <w:t xml:space="preserve">The </w:t>
      </w:r>
      <w:r w:rsidR="007B148B" w:rsidRPr="00581884">
        <w:rPr>
          <w:u w:val="single"/>
        </w:rPr>
        <w:t>Council</w:t>
      </w:r>
      <w:r w:rsidR="007B148B" w:rsidRPr="00581884">
        <w:t xml:space="preserve"> moved its position in order to meet a number of Parliament's amendments on the substance, and</w:t>
      </w:r>
      <w:r w:rsidR="0067223E" w:rsidRPr="00581884">
        <w:t> </w:t>
      </w:r>
      <w:r w:rsidR="007B148B" w:rsidRPr="00581884">
        <w:t>reformulated procedural provisions on delegated decision-making in order to find compromises.</w:t>
      </w:r>
    </w:p>
    <w:p w:rsidR="00324B9F" w:rsidRPr="00581884" w:rsidRDefault="007B148B" w:rsidP="00D37DE5">
      <w:pPr>
        <w:rPr>
          <w:b/>
          <w:bCs/>
          <w:u w:val="single"/>
        </w:rPr>
      </w:pPr>
      <w:r w:rsidRPr="00581884">
        <w:rPr>
          <w:b/>
          <w:bCs/>
        </w:rPr>
        <w:t>B</w:t>
      </w:r>
      <w:r w:rsidR="00324B9F" w:rsidRPr="00581884">
        <w:rPr>
          <w:b/>
          <w:bCs/>
        </w:rPr>
        <w:t>.</w:t>
      </w:r>
      <w:r w:rsidR="00324B9F" w:rsidRPr="00581884">
        <w:rPr>
          <w:b/>
          <w:bCs/>
        </w:rPr>
        <w:tab/>
      </w:r>
      <w:r w:rsidR="00D37DE5" w:rsidRPr="00581884">
        <w:rPr>
          <w:b/>
          <w:bCs/>
          <w:u w:val="single"/>
        </w:rPr>
        <w:t>Rules for the Black Sea</w:t>
      </w:r>
      <w:r w:rsidR="00761CB6" w:rsidRPr="00581884">
        <w:rPr>
          <w:b/>
          <w:bCs/>
          <w:u w:val="single"/>
        </w:rPr>
        <w:t xml:space="preserve"> and the Adriatic Sea</w:t>
      </w:r>
    </w:p>
    <w:p w:rsidR="00324B9F" w:rsidRPr="00581884" w:rsidRDefault="00D37DE5" w:rsidP="00581884">
      <w:pPr>
        <w:pStyle w:val="Point123"/>
      </w:pPr>
      <w:r w:rsidRPr="00581884">
        <w:t xml:space="preserve">The </w:t>
      </w:r>
      <w:r w:rsidRPr="00581884">
        <w:rPr>
          <w:u w:val="single"/>
        </w:rPr>
        <w:t>Council</w:t>
      </w:r>
      <w:r w:rsidRPr="00581884">
        <w:t xml:space="preserve"> amended the ban on coastal trawling </w:t>
      </w:r>
      <w:r w:rsidR="00761CB6" w:rsidRPr="00581884">
        <w:t xml:space="preserve">in the Black Sea </w:t>
      </w:r>
      <w:r w:rsidRPr="00581884">
        <w:t>in order to allow specific derogations justified by particular circumstances that are listed in the relevant GFCM Recommendation. The Commission scrutinises the Member State</w:t>
      </w:r>
      <w:r w:rsidR="0067223E" w:rsidRPr="00581884">
        <w:t>s'</w:t>
      </w:r>
      <w:r w:rsidRPr="00581884">
        <w:t xml:space="preserve"> </w:t>
      </w:r>
      <w:r w:rsidR="00581884" w:rsidRPr="00581884">
        <w:t>derogations</w:t>
      </w:r>
      <w:r w:rsidRPr="00581884">
        <w:t>.</w:t>
      </w:r>
    </w:p>
    <w:p w:rsidR="0067223E" w:rsidRPr="00581884" w:rsidRDefault="00761CB6" w:rsidP="00D37DE5">
      <w:pPr>
        <w:pStyle w:val="Point123"/>
      </w:pPr>
      <w:r w:rsidRPr="00581884">
        <w:t xml:space="preserve">As regards the protection measures for small pelagic species in the Adriatic Sea, </w:t>
      </w:r>
      <w:r w:rsidR="0067223E" w:rsidRPr="00581884">
        <w:t xml:space="preserve">the </w:t>
      </w:r>
      <w:r w:rsidRPr="00581884">
        <w:rPr>
          <w:u w:val="single"/>
        </w:rPr>
        <w:t>Council and</w:t>
      </w:r>
      <w:r w:rsidR="0067223E" w:rsidRPr="00581884">
        <w:rPr>
          <w:u w:val="single"/>
        </w:rPr>
        <w:t xml:space="preserve"> the</w:t>
      </w:r>
      <w:r w:rsidRPr="00581884">
        <w:rPr>
          <w:u w:val="single"/>
        </w:rPr>
        <w:t xml:space="preserve"> Parliament</w:t>
      </w:r>
      <w:r w:rsidRPr="00581884">
        <w:t xml:space="preserve"> coincided in a technical amendment to the scope of the measure.</w:t>
      </w:r>
    </w:p>
    <w:p w:rsidR="00324B9F" w:rsidRPr="00581884" w:rsidRDefault="0067223E" w:rsidP="00581884">
      <w:pPr>
        <w:rPr>
          <w:b/>
          <w:bCs/>
          <w:u w:val="single"/>
        </w:rPr>
      </w:pPr>
      <w:r w:rsidRPr="00581884">
        <w:br w:type="page"/>
      </w:r>
      <w:bookmarkStart w:id="2" w:name="ControlPages"/>
      <w:bookmarkEnd w:id="2"/>
      <w:r w:rsidR="00D37DE5" w:rsidRPr="00581884">
        <w:rPr>
          <w:b/>
          <w:bCs/>
        </w:rPr>
        <w:lastRenderedPageBreak/>
        <w:t>C</w:t>
      </w:r>
      <w:r w:rsidR="00324B9F" w:rsidRPr="00581884">
        <w:rPr>
          <w:b/>
          <w:bCs/>
        </w:rPr>
        <w:t>.</w:t>
      </w:r>
      <w:r w:rsidR="00324B9F" w:rsidRPr="00581884">
        <w:rPr>
          <w:b/>
          <w:bCs/>
        </w:rPr>
        <w:tab/>
      </w:r>
      <w:r w:rsidR="00507916" w:rsidRPr="00581884">
        <w:rPr>
          <w:b/>
          <w:bCs/>
          <w:u w:val="single"/>
        </w:rPr>
        <w:t>Exploitation of red coral</w:t>
      </w:r>
    </w:p>
    <w:p w:rsidR="0067223E" w:rsidRPr="00581884" w:rsidRDefault="00507916" w:rsidP="0067223E">
      <w:pPr>
        <w:pStyle w:val="Point123"/>
      </w:pPr>
      <w:r w:rsidRPr="00581884">
        <w:t xml:space="preserve">The </w:t>
      </w:r>
      <w:r w:rsidRPr="00581884">
        <w:rPr>
          <w:u w:val="single"/>
        </w:rPr>
        <w:t>Council</w:t>
      </w:r>
      <w:r w:rsidRPr="00581884">
        <w:t xml:space="preserve"> met </w:t>
      </w:r>
      <w:r w:rsidR="0067223E" w:rsidRPr="00581884">
        <w:t xml:space="preserve">the </w:t>
      </w:r>
      <w:r w:rsidRPr="00581884">
        <w:rPr>
          <w:u w:val="single"/>
        </w:rPr>
        <w:t>Parliament</w:t>
      </w:r>
      <w:r w:rsidRPr="00581884">
        <w:t>'s concern in listing the various transitional provisions for the</w:t>
      </w:r>
      <w:r w:rsidR="0067223E" w:rsidRPr="00581884">
        <w:t> </w:t>
      </w:r>
      <w:r w:rsidRPr="00581884">
        <w:t xml:space="preserve">phasing out of remotely operated under-water vehicles. </w:t>
      </w:r>
      <w:r w:rsidR="00761CB6" w:rsidRPr="00581884">
        <w:t>As regards the application of derogations, the amended proposal foresees a delegated act developed through a</w:t>
      </w:r>
      <w:r w:rsidR="0067223E" w:rsidRPr="00581884">
        <w:t> </w:t>
      </w:r>
      <w:r w:rsidR="00761CB6" w:rsidRPr="00581884">
        <w:t>regionalisation process, a concept introduced by the reform of the Common Fisheries Policy. In addition, the Parliament's concern of safeguarding national measures was reflected through a transitional mechanism.</w:t>
      </w:r>
    </w:p>
    <w:p w:rsidR="00761CB6" w:rsidRPr="00581884" w:rsidRDefault="00761CB6" w:rsidP="0067223E">
      <w:pPr>
        <w:rPr>
          <w:b/>
          <w:bCs/>
          <w:u w:val="single"/>
        </w:rPr>
      </w:pPr>
      <w:r w:rsidRPr="00581884">
        <w:rPr>
          <w:b/>
          <w:bCs/>
        </w:rPr>
        <w:t>D.</w:t>
      </w:r>
      <w:r w:rsidRPr="00581884">
        <w:rPr>
          <w:b/>
          <w:bCs/>
        </w:rPr>
        <w:tab/>
      </w:r>
      <w:r w:rsidRPr="00581884">
        <w:rPr>
          <w:b/>
          <w:bCs/>
          <w:u w:val="single"/>
        </w:rPr>
        <w:t>Protection of non-targeted marine species</w:t>
      </w:r>
    </w:p>
    <w:p w:rsidR="00761CB6" w:rsidRPr="00581884" w:rsidRDefault="0067223E" w:rsidP="00581884">
      <w:pPr>
        <w:pStyle w:val="Point123"/>
      </w:pPr>
      <w:r w:rsidRPr="00581884">
        <w:t xml:space="preserve">The </w:t>
      </w:r>
      <w:r w:rsidR="00843049" w:rsidRPr="00581884">
        <w:t>Council's amendments largely coincided with those of the Parliament. They add a few practical elements to the avoidance</w:t>
      </w:r>
      <w:r w:rsidR="00995A1C" w:rsidRPr="00581884">
        <w:t xml:space="preserve"> </w:t>
      </w:r>
      <w:r w:rsidR="00843049" w:rsidRPr="00581884">
        <w:t>of protected species</w:t>
      </w:r>
      <w:r w:rsidR="00581884" w:rsidRPr="00581884">
        <w:t xml:space="preserve"> and to their specific treatment if accidentally caught</w:t>
      </w:r>
      <w:r w:rsidR="00995A1C" w:rsidRPr="00581884">
        <w:t>.</w:t>
      </w:r>
    </w:p>
    <w:p w:rsidR="00843049" w:rsidRPr="00581884" w:rsidRDefault="00843049" w:rsidP="00843049">
      <w:pPr>
        <w:rPr>
          <w:b/>
          <w:bCs/>
          <w:u w:val="single"/>
        </w:rPr>
      </w:pPr>
      <w:r w:rsidRPr="0092626B">
        <w:rPr>
          <w:b/>
          <w:bCs/>
        </w:rPr>
        <w:t>E.</w:t>
      </w:r>
      <w:r w:rsidRPr="0092626B">
        <w:rPr>
          <w:b/>
          <w:bCs/>
        </w:rPr>
        <w:tab/>
      </w:r>
      <w:r w:rsidRPr="00581884">
        <w:rPr>
          <w:b/>
          <w:bCs/>
          <w:u w:val="single"/>
        </w:rPr>
        <w:t>Recording and Reporting</w:t>
      </w:r>
    </w:p>
    <w:p w:rsidR="00843049" w:rsidRPr="00581884" w:rsidRDefault="00843049" w:rsidP="00581884">
      <w:pPr>
        <w:pStyle w:val="Point123"/>
      </w:pPr>
      <w:r w:rsidRPr="00581884">
        <w:t xml:space="preserve">The </w:t>
      </w:r>
      <w:r w:rsidRPr="00581884">
        <w:rPr>
          <w:u w:val="single"/>
        </w:rPr>
        <w:t>Council</w:t>
      </w:r>
      <w:r w:rsidRPr="00581884">
        <w:t>'s amendm</w:t>
      </w:r>
      <w:bookmarkStart w:id="3" w:name="_GoBack"/>
      <w:bookmarkEnd w:id="3"/>
      <w:r w:rsidRPr="00581884">
        <w:t>ents make a distinction between minimum information to be recorded by the fishermen, and aggregated statistical information that the Member States will provide to the GFCM.</w:t>
      </w:r>
    </w:p>
    <w:p w:rsidR="00C75107" w:rsidRPr="00581884" w:rsidRDefault="00C75107" w:rsidP="00C75107">
      <w:pPr>
        <w:pStyle w:val="HeadingIVX"/>
      </w:pPr>
      <w:r w:rsidRPr="00581884">
        <w:t>CONCLUSION</w:t>
      </w:r>
    </w:p>
    <w:p w:rsidR="00C75107" w:rsidRPr="00581884" w:rsidRDefault="00843049" w:rsidP="00843049">
      <w:pPr>
        <w:pStyle w:val="Point123"/>
      </w:pPr>
      <w:r w:rsidRPr="00581884">
        <w:t xml:space="preserve">In establishing its position, the </w:t>
      </w:r>
      <w:r w:rsidRPr="00581884">
        <w:rPr>
          <w:u w:val="single"/>
        </w:rPr>
        <w:t>Council</w:t>
      </w:r>
      <w:r w:rsidRPr="00581884">
        <w:t xml:space="preserve"> has taken full account of the Commission's proposal and of the European Parliament's position at first reading.</w:t>
      </w:r>
    </w:p>
    <w:p w:rsidR="00FC4670" w:rsidRPr="00017234" w:rsidRDefault="00FC4670" w:rsidP="00C75107">
      <w:pPr>
        <w:pStyle w:val="FinalLine"/>
      </w:pPr>
    </w:p>
    <w:sectPr w:rsidR="00FC4670" w:rsidRPr="00017234" w:rsidSect="00615365">
      <w:headerReference w:type="default" r:id="rId16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59" w:rsidRDefault="00DA3559" w:rsidP="00C75107">
      <w:pPr>
        <w:spacing w:before="0" w:after="0" w:line="240" w:lineRule="auto"/>
      </w:pPr>
      <w:r>
        <w:separator/>
      </w:r>
    </w:p>
  </w:endnote>
  <w:endnote w:type="continuationSeparator" w:id="0">
    <w:p w:rsidR="00DA3559" w:rsidRDefault="00DA3559" w:rsidP="00C75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4F" w:rsidRPr="00615365" w:rsidRDefault="002F5C4F" w:rsidP="00615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15365" w:rsidRPr="00D94637" w:rsidTr="0061536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15365" w:rsidRPr="00D94637" w:rsidRDefault="0061536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615365" w:rsidRPr="00B310DC" w:rsidTr="0061536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15365" w:rsidRPr="00AD7BF2" w:rsidRDefault="00615365" w:rsidP="004F54B2">
          <w:pPr>
            <w:pStyle w:val="FooterText"/>
          </w:pPr>
          <w:r>
            <w:t>8806/1/15</w:t>
          </w:r>
          <w:r w:rsidRPr="002511D8">
            <w:t xml:space="preserve"> </w:t>
          </w:r>
          <w:r>
            <w:t>REV 1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15365" w:rsidRPr="00AD7BF2" w:rsidRDefault="0061536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15365" w:rsidRPr="002511D8" w:rsidRDefault="00615365" w:rsidP="00D94637">
          <w:pPr>
            <w:pStyle w:val="FooterText"/>
            <w:jc w:val="center"/>
          </w:pPr>
          <w:proofErr w:type="spellStart"/>
          <w:r>
            <w:t>psc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15365" w:rsidRPr="00B310DC" w:rsidRDefault="0061536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615365" w:rsidRPr="00D94637" w:rsidTr="00615365">
      <w:trPr>
        <w:jc w:val="center"/>
      </w:trPr>
      <w:tc>
        <w:tcPr>
          <w:tcW w:w="1774" w:type="pct"/>
          <w:shd w:val="clear" w:color="auto" w:fill="auto"/>
        </w:tcPr>
        <w:p w:rsidR="00615365" w:rsidRPr="00AD7BF2" w:rsidRDefault="0061536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15365" w:rsidRPr="00AD7BF2" w:rsidRDefault="0061536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15365" w:rsidRPr="00D94637" w:rsidRDefault="0061536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15365" w:rsidRPr="00D94637" w:rsidRDefault="0061536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1"/>
  </w:tbl>
  <w:p w:rsidR="00C75107" w:rsidRPr="00615365" w:rsidRDefault="00C75107" w:rsidP="0061536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15365" w:rsidRPr="00D94637" w:rsidTr="0061536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15365" w:rsidRPr="00D94637" w:rsidRDefault="0061536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15365" w:rsidRPr="00B310DC" w:rsidTr="0061536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15365" w:rsidRPr="00AD7BF2" w:rsidRDefault="00615365" w:rsidP="004F54B2">
          <w:pPr>
            <w:pStyle w:val="FooterText"/>
          </w:pPr>
          <w:r>
            <w:t>8806/1/15</w:t>
          </w:r>
          <w:r w:rsidRPr="002511D8">
            <w:t xml:space="preserve"> </w:t>
          </w:r>
          <w:r>
            <w:t>REV 1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15365" w:rsidRPr="00AD7BF2" w:rsidRDefault="0061536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15365" w:rsidRPr="002511D8" w:rsidRDefault="00615365" w:rsidP="00D94637">
          <w:pPr>
            <w:pStyle w:val="FooterText"/>
            <w:jc w:val="center"/>
          </w:pPr>
          <w:proofErr w:type="spellStart"/>
          <w:r>
            <w:t>psc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15365" w:rsidRPr="00B310DC" w:rsidRDefault="0061536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15365" w:rsidRPr="00D94637" w:rsidTr="00615365">
      <w:trPr>
        <w:jc w:val="center"/>
      </w:trPr>
      <w:tc>
        <w:tcPr>
          <w:tcW w:w="1774" w:type="pct"/>
          <w:shd w:val="clear" w:color="auto" w:fill="auto"/>
        </w:tcPr>
        <w:p w:rsidR="00615365" w:rsidRPr="00AD7BF2" w:rsidRDefault="0061536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15365" w:rsidRPr="00AD7BF2" w:rsidRDefault="0061536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15365" w:rsidRPr="00D94637" w:rsidRDefault="0061536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15365" w:rsidRPr="00D94637" w:rsidRDefault="0061536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C75107" w:rsidRPr="00615365" w:rsidRDefault="00C75107" w:rsidP="0061536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59" w:rsidRDefault="00DA3559" w:rsidP="00C75107">
      <w:pPr>
        <w:spacing w:before="0" w:after="0" w:line="240" w:lineRule="auto"/>
      </w:pPr>
      <w:r>
        <w:separator/>
      </w:r>
    </w:p>
  </w:footnote>
  <w:footnote w:type="continuationSeparator" w:id="0">
    <w:p w:rsidR="00DA3559" w:rsidRDefault="00DA3559" w:rsidP="00C75107">
      <w:pPr>
        <w:spacing w:before="0" w:after="0" w:line="240" w:lineRule="auto"/>
      </w:pPr>
      <w:r>
        <w:continuationSeparator/>
      </w:r>
    </w:p>
  </w:footnote>
  <w:footnote w:id="1">
    <w:p w:rsidR="00383FE4" w:rsidRPr="00335808" w:rsidRDefault="00383FE4" w:rsidP="00383FE4">
      <w:pPr>
        <w:pStyle w:val="FootnoteText"/>
      </w:pPr>
      <w:r>
        <w:rPr>
          <w:rStyle w:val="FootnoteReference"/>
        </w:rPr>
        <w:footnoteRef/>
      </w:r>
      <w:r w:rsidRPr="00335808">
        <w:tab/>
      </w:r>
      <w:r>
        <w:t>Docs. 12682/14 PECHE 392</w:t>
      </w:r>
      <w:r w:rsidRPr="00D929CB">
        <w:t xml:space="preserve"> CODEC 1743 + ADD1 to ADD 8</w:t>
      </w:r>
      <w:r>
        <w:t xml:space="preserve"> and 14123/4</w:t>
      </w:r>
      <w:r w:rsidRPr="00982D61">
        <w:t>/14 PECHE 458 CODEC 1993 REV 4</w:t>
      </w:r>
      <w:r>
        <w:t>.</w:t>
      </w:r>
    </w:p>
  </w:footnote>
  <w:footnote w:id="2">
    <w:p w:rsidR="00383FE4" w:rsidRPr="00335808" w:rsidRDefault="00383FE4" w:rsidP="009868D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 w:rsidR="00EB2249">
        <w:rPr>
          <w:lang w:val="fr-BE"/>
        </w:rPr>
        <w:t xml:space="preserve">OJ C </w:t>
      </w:r>
      <w:r w:rsidRPr="00335808">
        <w:rPr>
          <w:lang w:val="fr-BE"/>
        </w:rPr>
        <w:t>1</w:t>
      </w:r>
      <w:r w:rsidR="009868D6">
        <w:rPr>
          <w:lang w:val="fr-BE"/>
        </w:rPr>
        <w:t>2</w:t>
      </w:r>
      <w:r w:rsidRPr="00335808">
        <w:rPr>
          <w:lang w:val="fr-BE"/>
        </w:rPr>
        <w:t>, 15.1.2015, p. 116.</w:t>
      </w:r>
    </w:p>
  </w:footnote>
  <w:footnote w:id="3">
    <w:p w:rsidR="00383FE4" w:rsidRPr="00383FE4" w:rsidRDefault="00383FE4">
      <w:pPr>
        <w:pStyle w:val="FootnoteText"/>
      </w:pPr>
      <w:r w:rsidRPr="00017234">
        <w:rPr>
          <w:rStyle w:val="FootnoteReference"/>
          <w:b w:val="0"/>
        </w:rPr>
        <w:footnoteRef/>
      </w:r>
      <w:r w:rsidR="00017234">
        <w:tab/>
      </w:r>
      <w:r w:rsidRPr="00383FE4">
        <w:t xml:space="preserve">Doc. </w:t>
      </w:r>
      <w:r>
        <w:t>8180/15 PECHE 141 CODEC 564.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4F" w:rsidRPr="00615365" w:rsidRDefault="002F5C4F" w:rsidP="00615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4F" w:rsidRPr="00615365" w:rsidRDefault="002F5C4F" w:rsidP="0061536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4F" w:rsidRPr="00615365" w:rsidRDefault="002F5C4F" w:rsidP="00615365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07" w:rsidRPr="00615365" w:rsidRDefault="00C75107" w:rsidP="00615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5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1c94f779-bc35-4bec-93b8-5fcaf695ae0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0&quot; text=&quot;STATEMENT OF THE COUNCIL'S REASONS&quot; /&gt;_x000d__x000a_    &lt;/basicdatatype&gt;_x000d__x000a_  &lt;/metadata&gt;_x000d__x000a_  &lt;metadata key=&quot;md_HeadingText&quot;&gt;_x000d__x000a_    &lt;headingtext text=&quot;STATEMENT OF THE COUNCIL'S REASONS&quot;&gt;_x000d__x000a_      &lt;formattedtext&gt;_x000d__x000a_        &lt;xaml text=&quot;STATEMENT OF THE COUNCIL'S REASONS&quot;&gt;&amp;lt;FlowDocument xmlns=&quot;http://schemas.microsoft.com/winfx/2006/xaml/presentation&quot;&amp;gt;&amp;lt;Paragraph&amp;gt;STATEMENT OF THE COUNCIL'S REASON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0&quot; text=&quot;Statemen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7-14&lt;/text&gt;_x000d__x000a_  &lt;/metadata&gt;_x000d__x000a_  &lt;metadata key=&quot;md_Prefix&quot;&gt;_x000d__x000a_    &lt;text&gt;&lt;/text&gt;_x000d__x000a_  &lt;/metadata&gt;_x000d__x000a_  &lt;metadata key=&quot;md_DocumentNumber&quot;&gt;_x000d__x000a_    &lt;text&gt;880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 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ECHE 161&lt;/text&gt;_x000d__x000a_      &lt;text&gt;CODEC 705&lt;/text&gt;_x000d__x000a_      &lt;text&gt;PARLNAT 82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&gt;_x000d__x000a_      &lt;text&gt;2014/0213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Position of the Council at first reading with a view to the adoption of a Regulation of the European Parliament and of the Council amending Regulation (EU) No 1343/2011 on certain provisions for fishing in the GFCM (General Fisheries Commission for the Mediterranean) Agreement Area  &amp;#8211; Statement of the Council's reasons &amp;#8211; Adopted by the Council on 13 July 2015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xml:space=&quot;preserve&quot;&amp;gt;Position of the Council at first reading &amp;lt;Run xml:lang=&quot;fr-be&quot;&amp;gt;with a &amp;lt;/Run&amp;gt;view &amp;lt;Run xml:lang=&quot;fr-be&quot;&amp;gt;to&amp;lt;/Run&amp;gt; the adoption of a Regulation of the European Parliament and of the Council amending Regulation (EU) No 1343/2011 on certain provisions for fishing in the GFCM (General Fisheries Commission for the Mediterranean) Agreement Area &amp;lt;/Paragraph&amp;gt;&amp;lt;Paragraph&amp;gt;&amp;#8211; Statement of the Council's reasons&amp;lt;LineBreak /&amp;gt;&amp;#8211; Adopted by the Council on&amp;lt;Run xml:lang=&quot;fr-be&quot; xml:space=&quot;preserve&quot;&amp;gt; 13 July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ps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f06154cc-6c49-49bf-b170-4fa1a7059bf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59&quot; text=&quot;DRAFT STATEMENT OF THE COUNCIL'S REASONS&quot; /&gt;_x000d__x000a_    &lt;/basicdatatype&gt;_x000d__x000a_  &lt;/metadata&gt;_x000d__x000a_  &lt;metadata key=&quot;md_HeadingText&quot;&gt;_x000d__x000a_    &lt;headingtext text=&quot;DRAFT STATEMENT OF THE COUNCIL'S REASONS&quot;&gt;_x000d__x000a_      &lt;formattedtext&gt;_x000d__x000a_        &lt;xaml text=&quot;DRAFT STATEMENT OF THE COUNCIL'S REASONS&quot;&gt;&amp;lt;FlowDocument xmlns=&quot;http://schemas.microsoft.com/winfx/2006/xaml/presentation&quot;&amp;gt;&amp;lt;Paragraph&amp;gt;DRAFT STATEMENT OF THE COUNCIL'S REASON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0&quot; text=&quot;Statemen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25&lt;/text&gt;_x000d__x000a_  &lt;/metadata&gt;_x000d__x000a_  &lt;metadata key=&quot;md_Prefix&quot;&gt;_x000d__x000a_    &lt;text&gt;&lt;/text&gt;_x000d__x000a_  &lt;/metadata&gt;_x000d__x000a_  &lt;metadata key=&quot;md_DocumentNumber&quot;&gt;_x000d__x000a_    &lt;text&gt;880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ECHE 161&lt;/text&gt;_x000d__x000a_      &lt;text&gt;CODEC 70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4/0213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osition of the Council at first reading in view of the adoption of a Regulation of the European Parliament and of the Council amending Regulation (EU) No 1343/2011 of the European Parliament and of the Council of 13 December 2011 on certain provisions for fishing in the GFCM (General Fisheries Commission for the Mediterranean) Agreement Area  &amp;#8211; Draft Statement of the Council's reasons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xml:lang=&quot;fr-be&quot; xml:space=&quot;preserve&quot;&amp;gt;Position of the Council at first reading in view of the adoption of a Regulation of the European Parliament and of the Council &amp;lt;/Run&amp;gt;&amp;lt;Run FontFamily=&quot;Times New Roman&quot; xml:space=&quot;preserve&quot;&amp;gt;amending Regulation (EU) No 1343/2011 of the European Parliament and of the Council of 13 December 2011 on certain provisions for fishing in the GFCM (General Fisheries Commission for the Mediterranean) Agreement Area &amp;lt;/Run&amp;gt;&amp;lt;/Paragraph&amp;gt;&amp;lt;Paragraph&amp;gt;&amp;#8211; &amp;lt;Run FontStyle=&quot;Italic&quot;&amp;gt;Draft Statement of the Council's reasons&amp;lt;/Run&amp;gt;&amp;lt;/Paragraph&amp;gt;&amp;lt;/FlowDocument&amp;gt;&lt;/xaml&gt;_x000d__x000a_  &lt;/metadata&gt;_x000d__x000a_  &lt;metadata key=&quot;md_SubjectFootnote&quot; /&gt;_x000d__x000a_  &lt;metadata key=&quot;md_DG&quot;&gt;_x000d__x000a_    &lt;text&gt;DGB 2A&lt;/text&gt;_x000d__x000a_  &lt;/metadata&gt;_x000d__x000a_  &lt;metadata key=&quot;md_Initials&quot;&gt;_x000d__x000a_    &lt;text&gt;JL/z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C75107"/>
    <w:rsid w:val="0000108B"/>
    <w:rsid w:val="00017234"/>
    <w:rsid w:val="00065929"/>
    <w:rsid w:val="00096B04"/>
    <w:rsid w:val="000F0BE4"/>
    <w:rsid w:val="00130CD9"/>
    <w:rsid w:val="00161283"/>
    <w:rsid w:val="00182F2F"/>
    <w:rsid w:val="001F61AF"/>
    <w:rsid w:val="00225BE7"/>
    <w:rsid w:val="002345D5"/>
    <w:rsid w:val="002A3D63"/>
    <w:rsid w:val="002F5C4F"/>
    <w:rsid w:val="003123C5"/>
    <w:rsid w:val="00324B9F"/>
    <w:rsid w:val="003336B7"/>
    <w:rsid w:val="00356F5F"/>
    <w:rsid w:val="00383FE4"/>
    <w:rsid w:val="00414945"/>
    <w:rsid w:val="004A5CE6"/>
    <w:rsid w:val="004C5E16"/>
    <w:rsid w:val="00507916"/>
    <w:rsid w:val="00581884"/>
    <w:rsid w:val="00615365"/>
    <w:rsid w:val="00625999"/>
    <w:rsid w:val="006351BB"/>
    <w:rsid w:val="0067223E"/>
    <w:rsid w:val="007161AD"/>
    <w:rsid w:val="00761CB6"/>
    <w:rsid w:val="00773B69"/>
    <w:rsid w:val="007A39A2"/>
    <w:rsid w:val="007B148B"/>
    <w:rsid w:val="0082213C"/>
    <w:rsid w:val="00843049"/>
    <w:rsid w:val="00860636"/>
    <w:rsid w:val="00901450"/>
    <w:rsid w:val="0092626B"/>
    <w:rsid w:val="009868D6"/>
    <w:rsid w:val="00995A1C"/>
    <w:rsid w:val="009B07D1"/>
    <w:rsid w:val="00A30641"/>
    <w:rsid w:val="00A93207"/>
    <w:rsid w:val="00AF3113"/>
    <w:rsid w:val="00AF38E9"/>
    <w:rsid w:val="00B54F86"/>
    <w:rsid w:val="00BE6E3D"/>
    <w:rsid w:val="00C75107"/>
    <w:rsid w:val="00C84CA3"/>
    <w:rsid w:val="00D13316"/>
    <w:rsid w:val="00D37DE5"/>
    <w:rsid w:val="00D45240"/>
    <w:rsid w:val="00DA3559"/>
    <w:rsid w:val="00DC5EF5"/>
    <w:rsid w:val="00E5767B"/>
    <w:rsid w:val="00E72DCB"/>
    <w:rsid w:val="00E80814"/>
    <w:rsid w:val="00EB2249"/>
    <w:rsid w:val="00F86DEA"/>
    <w:rsid w:val="00FA6558"/>
    <w:rsid w:val="00FA718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2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017234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F38E9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C75107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7510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7510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75107"/>
    <w:pPr>
      <w:spacing w:before="0" w:after="0" w:line="240" w:lineRule="auto"/>
    </w:pPr>
  </w:style>
  <w:style w:type="character" w:customStyle="1" w:styleId="FootnoteTextChar">
    <w:name w:val="Footnote Text Char"/>
    <w:link w:val="FootnoteText"/>
    <w:uiPriority w:val="99"/>
    <w:rsid w:val="00383FE4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3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17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2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2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7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3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34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17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2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017234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F38E9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C75107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7510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7510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75107"/>
    <w:pPr>
      <w:spacing w:before="0" w:after="0" w:line="240" w:lineRule="auto"/>
    </w:pPr>
  </w:style>
  <w:style w:type="character" w:customStyle="1" w:styleId="FootnoteTextChar">
    <w:name w:val="Footnote Text Char"/>
    <w:link w:val="FootnoteText"/>
    <w:uiPriority w:val="99"/>
    <w:rsid w:val="00383FE4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3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17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2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2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7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3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34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17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BDE7-C180-40CD-85BC-535F9762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</TotalTime>
  <Pages>4</Pages>
  <Words>599</Words>
  <Characters>3374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GEORGIEVOVA Zita</dc:creator>
  <cp:lastModifiedBy>ARTO HIJOS Maria Jose</cp:lastModifiedBy>
  <cp:revision>3</cp:revision>
  <cp:lastPrinted>2015-07-14T16:22:00Z</cp:lastPrinted>
  <dcterms:created xsi:type="dcterms:W3CDTF">2015-07-14T15:04:00Z</dcterms:created>
  <dcterms:modified xsi:type="dcterms:W3CDTF">2015-07-14T16:22:00Z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  <property fmtid="{D5CDD505-2E9C-101B-9397-08002B2CF9AE}" pid="5" name="SkipControlLengthPage">
    <vt:lpwstr/>
  </property>
</Properties>
</file>