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B436D0" w:rsidRDefault="00B01A99" w:rsidP="00B436D0">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a6df974-e38a-4df9-9f81-da8ed9733f03_0" style="width:568.9pt;height:338.7pt">
            <v:imagedata r:id="rId9" o:title=""/>
          </v:shape>
        </w:pict>
      </w:r>
      <w:bookmarkEnd w:id="0"/>
    </w:p>
    <w:p w:rsidR="00E46F1A" w:rsidRPr="00FC7B64" w:rsidRDefault="00E46F1A">
      <w:pPr>
        <w:sectPr w:rsidR="00E46F1A" w:rsidRPr="00FC7B64" w:rsidSect="00B436D0">
          <w:footerReference w:type="default" r:id="rId10"/>
          <w:footerReference w:type="first" r:id="rId11"/>
          <w:footnotePr>
            <w:numRestart w:val="eachPage"/>
          </w:footnotePr>
          <w:pgSz w:w="11907" w:h="16840" w:code="9"/>
          <w:pgMar w:top="624" w:right="1134" w:bottom="1134" w:left="1134" w:header="567" w:footer="567" w:gutter="0"/>
          <w:pgNumType w:start="0"/>
          <w:cols w:space="708"/>
          <w:titlePg/>
          <w:docGrid w:linePitch="360"/>
        </w:sectPr>
      </w:pPr>
    </w:p>
    <w:p w:rsidR="001D2BDF" w:rsidRPr="007A265A" w:rsidRDefault="001D2BDF" w:rsidP="007A265A">
      <w:pPr>
        <w:pStyle w:val="Typedudocument"/>
      </w:pPr>
      <w:r w:rsidRPr="007A265A">
        <w:lastRenderedPageBreak/>
        <w:t xml:space="preserve">RÈGLEMENT (UE) 2015/... </w:t>
      </w:r>
      <w:r w:rsidR="007A265A">
        <w:br/>
      </w:r>
      <w:r w:rsidRPr="007A265A">
        <w:t>DU PARLEMENT EUROPÉEN ET DU CONSEIL</w:t>
      </w:r>
    </w:p>
    <w:p w:rsidR="001D2BDF" w:rsidRDefault="001D2BDF" w:rsidP="007A265A">
      <w:pPr>
        <w:pStyle w:val="Datedadoption"/>
      </w:pPr>
      <w:r w:rsidRPr="007A265A">
        <w:t>du</w:t>
      </w:r>
    </w:p>
    <w:p w:rsidR="001D2BDF" w:rsidRPr="003D782D" w:rsidRDefault="001D2BDF" w:rsidP="008A7D3F">
      <w:pPr>
        <w:pStyle w:val="Titreobjet"/>
      </w:pPr>
      <w:r w:rsidRPr="003D782D">
        <w:t xml:space="preserve">modifiant le règlement (UE) n° 1343/2011 </w:t>
      </w:r>
      <w:r w:rsidR="008A7D3F">
        <w:br/>
      </w:r>
      <w:r w:rsidRPr="003D782D">
        <w:t xml:space="preserve">concernant certaines dispositions relatives à la pêche </w:t>
      </w:r>
      <w:r w:rsidR="008A7D3F">
        <w:br/>
      </w:r>
      <w:r w:rsidRPr="003D782D">
        <w:t xml:space="preserve">dans la zone couverte par l'accord de la CGPM </w:t>
      </w:r>
      <w:r>
        <w:br/>
      </w:r>
      <w:r w:rsidRPr="003D782D">
        <w:t>(Commission générale des pêches pour la Méditerranée)</w:t>
      </w:r>
    </w:p>
    <w:p w:rsidR="001D2BDF" w:rsidRPr="007A265A" w:rsidRDefault="001D2BDF" w:rsidP="007A265A">
      <w:pPr>
        <w:pStyle w:val="Institutionquiagit"/>
      </w:pPr>
      <w:r w:rsidRPr="007A265A">
        <w:t>LE PARLEMENT EUROPÉEN ET LE CONSEIL DE L'UNION EUROPÉENNE,</w:t>
      </w:r>
    </w:p>
    <w:p w:rsidR="001D2BDF" w:rsidRPr="003D782D" w:rsidRDefault="001D2BDF" w:rsidP="007A265A">
      <w:pPr>
        <w:rPr>
          <w:noProof/>
        </w:rPr>
      </w:pPr>
      <w:r w:rsidRPr="003D782D">
        <w:rPr>
          <w:noProof/>
        </w:rPr>
        <w:t>vu le traité sur le fonctionnement de l'Union européenne, et notamment son article 43, paragraphe 2,</w:t>
      </w:r>
    </w:p>
    <w:p w:rsidR="001D2BDF" w:rsidRPr="003D782D" w:rsidRDefault="001D2BDF" w:rsidP="007A265A">
      <w:pPr>
        <w:rPr>
          <w:rFonts w:asciiTheme="majorBidi" w:hAnsiTheme="majorBidi" w:cstheme="majorBidi"/>
          <w:noProof/>
        </w:rPr>
      </w:pPr>
      <w:r w:rsidRPr="003D782D">
        <w:rPr>
          <w:rFonts w:asciiTheme="majorBidi" w:hAnsiTheme="majorBidi" w:cstheme="majorBidi"/>
          <w:noProof/>
        </w:rPr>
        <w:t xml:space="preserve">vu la </w:t>
      </w:r>
      <w:r w:rsidRPr="007A265A">
        <w:rPr>
          <w:noProof/>
        </w:rPr>
        <w:t>proposition</w:t>
      </w:r>
      <w:r w:rsidRPr="003D782D">
        <w:rPr>
          <w:rFonts w:asciiTheme="majorBidi" w:hAnsiTheme="majorBidi" w:cstheme="majorBidi"/>
          <w:noProof/>
        </w:rPr>
        <w:t xml:space="preserve"> de la Commission européenne,</w:t>
      </w:r>
    </w:p>
    <w:p w:rsidR="001D2BDF" w:rsidRPr="003D782D" w:rsidRDefault="001D2BDF" w:rsidP="007A265A">
      <w:pPr>
        <w:rPr>
          <w:rFonts w:asciiTheme="majorBidi" w:hAnsiTheme="majorBidi" w:cstheme="majorBidi"/>
          <w:noProof/>
        </w:rPr>
      </w:pPr>
      <w:r w:rsidRPr="003D782D">
        <w:rPr>
          <w:rFonts w:asciiTheme="majorBidi" w:hAnsiTheme="majorBidi" w:cstheme="majorBidi"/>
          <w:noProof/>
        </w:rPr>
        <w:t xml:space="preserve">après </w:t>
      </w:r>
      <w:r w:rsidRPr="007A265A">
        <w:rPr>
          <w:noProof/>
        </w:rPr>
        <w:t>transmission</w:t>
      </w:r>
      <w:r w:rsidRPr="003D782D">
        <w:rPr>
          <w:rFonts w:asciiTheme="majorBidi" w:hAnsiTheme="majorBidi" w:cstheme="majorBidi"/>
          <w:noProof/>
        </w:rPr>
        <w:t xml:space="preserve"> du projet d'acte législatif aux parlements nationaux,</w:t>
      </w:r>
    </w:p>
    <w:p w:rsidR="001D2BDF" w:rsidRPr="003D782D" w:rsidRDefault="001D2BDF" w:rsidP="007A265A">
      <w:pPr>
        <w:rPr>
          <w:rFonts w:asciiTheme="majorBidi" w:hAnsiTheme="majorBidi" w:cstheme="majorBidi"/>
          <w:noProof/>
        </w:rPr>
      </w:pPr>
      <w:r w:rsidRPr="003D782D">
        <w:rPr>
          <w:rFonts w:asciiTheme="majorBidi" w:hAnsiTheme="majorBidi" w:cstheme="majorBidi"/>
          <w:noProof/>
        </w:rPr>
        <w:t xml:space="preserve">vu l'avis </w:t>
      </w:r>
      <w:r w:rsidRPr="007A265A">
        <w:rPr>
          <w:noProof/>
        </w:rPr>
        <w:t>du</w:t>
      </w:r>
      <w:r w:rsidRPr="003D782D">
        <w:rPr>
          <w:rFonts w:asciiTheme="majorBidi" w:hAnsiTheme="majorBidi" w:cstheme="majorBidi"/>
          <w:noProof/>
        </w:rPr>
        <w:t xml:space="preserve"> Comité économique et social européen</w:t>
      </w:r>
      <w:r w:rsidRPr="001B6EDA">
        <w:rPr>
          <w:rStyle w:val="FootnoteReference"/>
          <w:rFonts w:asciiTheme="majorBidi" w:hAnsiTheme="majorBidi" w:cstheme="majorBidi"/>
          <w:noProof/>
        </w:rPr>
        <w:footnoteReference w:id="1"/>
      </w:r>
      <w:r w:rsidRPr="003D782D">
        <w:rPr>
          <w:rFonts w:asciiTheme="majorBidi" w:hAnsiTheme="majorBidi" w:cstheme="majorBidi"/>
          <w:noProof/>
        </w:rPr>
        <w:t>,</w:t>
      </w:r>
    </w:p>
    <w:p w:rsidR="001D2BDF" w:rsidRPr="003D782D" w:rsidRDefault="001D2BDF" w:rsidP="007A265A">
      <w:pPr>
        <w:rPr>
          <w:rFonts w:asciiTheme="majorBidi" w:hAnsiTheme="majorBidi" w:cstheme="majorBidi"/>
          <w:noProof/>
        </w:rPr>
      </w:pPr>
      <w:r w:rsidRPr="003D782D">
        <w:rPr>
          <w:rFonts w:asciiTheme="majorBidi" w:hAnsiTheme="majorBidi" w:cstheme="majorBidi"/>
          <w:noProof/>
        </w:rPr>
        <w:t>statuant conformément à la procédure législative ordinaire</w:t>
      </w:r>
      <w:r w:rsidRPr="007A265A">
        <w:rPr>
          <w:rStyle w:val="FootnoteReference"/>
          <w:rFonts w:asciiTheme="majorBidi" w:hAnsiTheme="majorBidi" w:cstheme="majorBidi"/>
          <w:b w:val="0"/>
          <w:noProof/>
        </w:rPr>
        <w:footnoteReference w:id="2"/>
      </w:r>
      <w:r w:rsidRPr="003D782D">
        <w:rPr>
          <w:rFonts w:asciiTheme="majorBidi" w:hAnsiTheme="majorBidi" w:cstheme="majorBidi"/>
          <w:noProof/>
        </w:rPr>
        <w:t>,</w:t>
      </w:r>
    </w:p>
    <w:p w:rsidR="001D2BDF" w:rsidRPr="003D782D" w:rsidRDefault="007A265A" w:rsidP="007A265A">
      <w:pPr>
        <w:rPr>
          <w:rFonts w:asciiTheme="majorBidi" w:hAnsiTheme="majorBidi" w:cstheme="majorBidi"/>
          <w:noProof/>
        </w:rPr>
      </w:pPr>
      <w:r>
        <w:rPr>
          <w:noProof/>
        </w:rPr>
        <w:br w:type="page"/>
      </w:r>
      <w:r w:rsidR="001D2BDF" w:rsidRPr="007A265A">
        <w:rPr>
          <w:noProof/>
        </w:rPr>
        <w:lastRenderedPageBreak/>
        <w:t>considérant</w:t>
      </w:r>
      <w:r w:rsidR="001D2BDF" w:rsidRPr="003D782D">
        <w:rPr>
          <w:rFonts w:asciiTheme="majorBidi" w:hAnsiTheme="majorBidi" w:cstheme="majorBidi"/>
          <w:noProof/>
        </w:rPr>
        <w:t xml:space="preserve"> ce qui suit:</w:t>
      </w:r>
    </w:p>
    <w:p w:rsidR="001D2BDF" w:rsidRPr="003D782D" w:rsidRDefault="001D2BDF" w:rsidP="007A265A">
      <w:pPr>
        <w:pStyle w:val="ManualConsidrant"/>
      </w:pPr>
      <w:r w:rsidRPr="003D782D">
        <w:t>(1)</w:t>
      </w:r>
      <w:r w:rsidRPr="003D782D">
        <w:tab/>
        <w:t xml:space="preserve">L'accord établissant la Commission </w:t>
      </w:r>
      <w:r w:rsidRPr="007A265A">
        <w:t>générale</w:t>
      </w:r>
      <w:r w:rsidRPr="003D782D">
        <w:t xml:space="preserve"> des pêches pour la Méditerranée (ci-après dénommé "accord de la CGPM") fournit un cadre approprié pour la coopération multilatérale en vue de promouvoir le développement, la conservation, la gestion rationnelle et l'utilisation optimale des ressources marines vivantes dans la Méditerranée et la mer Noire à des niveaux considérés comme durables et présentant un faible risque d'épuisement.</w:t>
      </w:r>
    </w:p>
    <w:p w:rsidR="001D2BDF" w:rsidRPr="003D782D" w:rsidRDefault="001D2BDF" w:rsidP="007A265A">
      <w:pPr>
        <w:pStyle w:val="ManualConsidrant"/>
        <w:rPr>
          <w:rFonts w:asciiTheme="majorBidi" w:hAnsiTheme="majorBidi" w:cstheme="majorBidi"/>
        </w:rPr>
      </w:pPr>
      <w:r w:rsidRPr="003D782D">
        <w:rPr>
          <w:rFonts w:asciiTheme="majorBidi" w:hAnsiTheme="majorBidi" w:cstheme="majorBidi"/>
        </w:rPr>
        <w:t>(2)</w:t>
      </w:r>
      <w:r w:rsidRPr="003D782D">
        <w:tab/>
      </w:r>
      <w:r w:rsidRPr="003D782D">
        <w:rPr>
          <w:rFonts w:asciiTheme="majorBidi" w:hAnsiTheme="majorBidi" w:cstheme="majorBidi"/>
        </w:rPr>
        <w:t>L'Union, ainsi que la Bulgarie, la Grèce, l'Espagne, la France, la Croatie, l'Italie, Chypre, Malte, la Roumanie et la Slovénie sont parties contractantes à l'accord de la CGPM.</w:t>
      </w:r>
    </w:p>
    <w:p w:rsidR="00B14A8C" w:rsidRDefault="001D2BDF" w:rsidP="007A265A">
      <w:pPr>
        <w:pStyle w:val="ManualConsidrant"/>
        <w:rPr>
          <w:rFonts w:asciiTheme="majorBidi" w:hAnsiTheme="majorBidi" w:cstheme="majorBidi"/>
        </w:rPr>
      </w:pPr>
      <w:r w:rsidRPr="003D782D">
        <w:rPr>
          <w:rFonts w:asciiTheme="majorBidi" w:hAnsiTheme="majorBidi" w:cstheme="majorBidi"/>
        </w:rPr>
        <w:t>(3)</w:t>
      </w:r>
      <w:r w:rsidRPr="003D782D">
        <w:tab/>
      </w:r>
      <w:r w:rsidRPr="003D782D">
        <w:rPr>
          <w:rFonts w:asciiTheme="majorBidi" w:hAnsiTheme="majorBidi" w:cstheme="majorBidi"/>
        </w:rPr>
        <w:t>Le règlement (UE) n° 1343/2011 du Parlement européen et du Conseil</w:t>
      </w:r>
      <w:r w:rsidRPr="003D782D">
        <w:rPr>
          <w:rStyle w:val="FootnoteReference"/>
          <w:rFonts w:asciiTheme="majorBidi" w:hAnsiTheme="majorBidi" w:cstheme="majorBidi"/>
          <w:noProof/>
        </w:rPr>
        <w:footnoteReference w:id="3"/>
      </w:r>
      <w:r w:rsidRPr="003D782D">
        <w:rPr>
          <w:rFonts w:asciiTheme="majorBidi" w:hAnsiTheme="majorBidi" w:cstheme="majorBidi"/>
        </w:rPr>
        <w:t xml:space="preserve"> prévoit certaines dispositions relatives à la pêche dans la zone couverte par l'accord de la </w:t>
      </w:r>
      <w:r w:rsidRPr="007A265A">
        <w:rPr>
          <w:rFonts w:asciiTheme="majorBidi" w:hAnsiTheme="majorBidi" w:cstheme="majorBidi"/>
        </w:rPr>
        <w:t>CGPM</w:t>
      </w:r>
      <w:r w:rsidRPr="003D782D">
        <w:rPr>
          <w:rFonts w:asciiTheme="majorBidi" w:hAnsiTheme="majorBidi" w:cstheme="majorBidi"/>
        </w:rPr>
        <w:t xml:space="preserve">. Il s'agit de l'acte législatif approprié pour mettre en œuvre les recommandations de la CGPM dont le contenu n'est pas encore couvert </w:t>
      </w:r>
      <w:r w:rsidRPr="007A265A">
        <w:t>par</w:t>
      </w:r>
      <w:r w:rsidRPr="003D782D">
        <w:rPr>
          <w:rFonts w:asciiTheme="majorBidi" w:hAnsiTheme="majorBidi" w:cstheme="majorBidi"/>
        </w:rPr>
        <w:t xml:space="preserve"> le droit de l'Union. En effet, le règlement (UE) n° 1343/2011 peut être modifié pour inclure les mesures contenues dans les recommandations </w:t>
      </w:r>
      <w:r w:rsidR="00E743CC">
        <w:rPr>
          <w:rFonts w:asciiTheme="majorBidi" w:hAnsiTheme="majorBidi" w:cstheme="majorBidi"/>
        </w:rPr>
        <w:t xml:space="preserve">pertinentes </w:t>
      </w:r>
      <w:r w:rsidRPr="003D782D">
        <w:rPr>
          <w:rFonts w:asciiTheme="majorBidi" w:hAnsiTheme="majorBidi" w:cstheme="majorBidi"/>
        </w:rPr>
        <w:t>de la CGPM.</w:t>
      </w:r>
    </w:p>
    <w:p w:rsidR="006956E5" w:rsidRDefault="006956E5" w:rsidP="007A265A">
      <w:pPr>
        <w:pStyle w:val="ManualConsidrant"/>
        <w:rPr>
          <w:rFonts w:asciiTheme="majorBidi" w:hAnsiTheme="majorBidi" w:cstheme="majorBidi"/>
          <w:color w:val="00000A"/>
        </w:rPr>
      </w:pPr>
      <w:r>
        <w:rPr>
          <w:rFonts w:asciiTheme="majorBidi" w:hAnsiTheme="majorBidi" w:cstheme="majorBidi"/>
        </w:rPr>
        <w:br w:type="page"/>
      </w:r>
      <w:r w:rsidR="001D2BDF" w:rsidRPr="003D782D">
        <w:rPr>
          <w:rFonts w:asciiTheme="majorBidi" w:hAnsiTheme="majorBidi" w:cstheme="majorBidi"/>
        </w:rPr>
        <w:lastRenderedPageBreak/>
        <w:t>(4)</w:t>
      </w:r>
      <w:r w:rsidR="001D2BDF" w:rsidRPr="003D782D">
        <w:tab/>
      </w:r>
      <w:r w:rsidR="001D2BDF" w:rsidRPr="003D782D">
        <w:rPr>
          <w:rFonts w:asciiTheme="majorBidi" w:hAnsiTheme="majorBidi" w:cstheme="majorBidi"/>
        </w:rPr>
        <w:t>Lors de ses sessions annuelles de 2011 et 2012, la CGPM a adopté des mesures pour une exploitation durable du corail rouge dans son domaine de compétence, qui doivent être mises en œuvre dans le droit de l'Union.</w:t>
      </w:r>
      <w:r w:rsidR="001D2BDF" w:rsidRPr="003D782D">
        <w:rPr>
          <w:rFonts w:asciiTheme="majorBidi" w:hAnsiTheme="majorBidi" w:cstheme="majorBidi"/>
          <w:color w:val="00000A"/>
        </w:rPr>
        <w:t xml:space="preserve"> L'une de ces mesures concerne l'utilisation de véhicules sous-marins </w:t>
      </w:r>
      <w:r w:rsidR="001D2BDF" w:rsidRPr="007A265A">
        <w:t>télécommandés</w:t>
      </w:r>
      <w:r w:rsidR="001D2BDF" w:rsidRPr="003D782D">
        <w:rPr>
          <w:rFonts w:asciiTheme="majorBidi" w:hAnsiTheme="majorBidi" w:cstheme="majorBidi"/>
          <w:color w:val="00000A"/>
        </w:rPr>
        <w:t xml:space="preserve"> (ROV). </w:t>
      </w:r>
      <w:r w:rsidR="001D2BDF" w:rsidRPr="003D782D">
        <w:rPr>
          <w:rFonts w:asciiTheme="majorBidi" w:hAnsiTheme="majorBidi" w:cstheme="majorBidi"/>
        </w:rPr>
        <w:t xml:space="preserve">La CGPM a décidé que </w:t>
      </w:r>
      <w:r w:rsidR="00E743CC">
        <w:rPr>
          <w:rFonts w:asciiTheme="majorBidi" w:hAnsiTheme="majorBidi" w:cstheme="majorBidi"/>
        </w:rPr>
        <w:t xml:space="preserve">la poursuite de </w:t>
      </w:r>
      <w:r w:rsidR="001D2BDF" w:rsidRPr="003D782D">
        <w:rPr>
          <w:rFonts w:asciiTheme="majorBidi" w:hAnsiTheme="majorBidi" w:cstheme="majorBidi"/>
        </w:rPr>
        <w:t>l'utilisation</w:t>
      </w:r>
      <w:r w:rsidR="00E743CC">
        <w:rPr>
          <w:rFonts w:asciiTheme="majorBidi" w:hAnsiTheme="majorBidi" w:cstheme="majorBidi"/>
        </w:rPr>
        <w:t>,</w:t>
      </w:r>
      <w:r w:rsidR="001D2BDF" w:rsidRPr="003D782D">
        <w:rPr>
          <w:rFonts w:asciiTheme="majorBidi" w:hAnsiTheme="majorBidi" w:cstheme="majorBidi"/>
        </w:rPr>
        <w:t xml:space="preserve"> </w:t>
      </w:r>
      <w:r w:rsidR="00E743CC" w:rsidRPr="003D782D">
        <w:rPr>
          <w:rFonts w:asciiTheme="majorBidi" w:hAnsiTheme="majorBidi" w:cstheme="majorBidi"/>
          <w:color w:val="00000A"/>
        </w:rPr>
        <w:t>dans les zones sous juridiction nationale</w:t>
      </w:r>
      <w:r w:rsidR="00E743CC">
        <w:rPr>
          <w:rFonts w:asciiTheme="majorBidi" w:hAnsiTheme="majorBidi" w:cstheme="majorBidi"/>
          <w:color w:val="00000A"/>
        </w:rPr>
        <w:t xml:space="preserve">, </w:t>
      </w:r>
      <w:r w:rsidR="001D2BDF" w:rsidRPr="003D782D">
        <w:rPr>
          <w:rFonts w:asciiTheme="majorBidi" w:hAnsiTheme="majorBidi" w:cstheme="majorBidi"/>
        </w:rPr>
        <w:t xml:space="preserve">de ROV </w:t>
      </w:r>
      <w:r w:rsidR="001D2BDF" w:rsidRPr="007A265A">
        <w:rPr>
          <w:rFonts w:asciiTheme="majorBidi" w:hAnsiTheme="majorBidi" w:cstheme="majorBidi"/>
          <w:color w:val="00000A"/>
        </w:rPr>
        <w:t>qui a</w:t>
      </w:r>
      <w:r w:rsidR="00E743CC" w:rsidRPr="007A265A">
        <w:rPr>
          <w:rFonts w:asciiTheme="majorBidi" w:hAnsiTheme="majorBidi" w:cstheme="majorBidi"/>
          <w:color w:val="00000A"/>
        </w:rPr>
        <w:t>vaient</w:t>
      </w:r>
      <w:r w:rsidR="001D2BDF" w:rsidRPr="007A265A">
        <w:rPr>
          <w:rFonts w:asciiTheme="majorBidi" w:hAnsiTheme="majorBidi" w:cstheme="majorBidi"/>
          <w:color w:val="00000A"/>
        </w:rPr>
        <w:t xml:space="preserve"> déjà été autorisé</w:t>
      </w:r>
      <w:r w:rsidR="00E743CC" w:rsidRPr="007A265A">
        <w:rPr>
          <w:rFonts w:asciiTheme="majorBidi" w:hAnsiTheme="majorBidi" w:cstheme="majorBidi"/>
          <w:color w:val="00000A"/>
        </w:rPr>
        <w:t>s à procéder à</w:t>
      </w:r>
      <w:r w:rsidR="001D2BDF" w:rsidRPr="003D782D">
        <w:rPr>
          <w:rFonts w:asciiTheme="majorBidi" w:hAnsiTheme="majorBidi" w:cstheme="majorBidi"/>
        </w:rPr>
        <w:t xml:space="preserve"> </w:t>
      </w:r>
      <w:r w:rsidR="00F238AD">
        <w:rPr>
          <w:rFonts w:asciiTheme="majorBidi" w:hAnsiTheme="majorBidi" w:cstheme="majorBidi"/>
        </w:rPr>
        <w:t>des opérations d</w:t>
      </w:r>
      <w:r w:rsidR="001D2BDF" w:rsidRPr="003D782D">
        <w:rPr>
          <w:rFonts w:asciiTheme="majorBidi" w:hAnsiTheme="majorBidi" w:cstheme="majorBidi"/>
        </w:rPr>
        <w:t xml:space="preserve">'observation et </w:t>
      </w:r>
      <w:r w:rsidR="00F238AD">
        <w:rPr>
          <w:rFonts w:asciiTheme="majorBidi" w:hAnsiTheme="majorBidi" w:cstheme="majorBidi"/>
        </w:rPr>
        <w:t>de</w:t>
      </w:r>
      <w:r w:rsidR="001D2BDF" w:rsidRPr="003D782D">
        <w:rPr>
          <w:rFonts w:asciiTheme="majorBidi" w:hAnsiTheme="majorBidi" w:cstheme="majorBidi"/>
        </w:rPr>
        <w:t xml:space="preserve"> prospection </w:t>
      </w:r>
      <w:r w:rsidR="00F238AD">
        <w:rPr>
          <w:rFonts w:asciiTheme="majorBidi" w:hAnsiTheme="majorBidi" w:cstheme="majorBidi"/>
        </w:rPr>
        <w:t>relatives au</w:t>
      </w:r>
      <w:r w:rsidR="00F238AD" w:rsidRPr="003D782D">
        <w:rPr>
          <w:rFonts w:asciiTheme="majorBidi" w:hAnsiTheme="majorBidi" w:cstheme="majorBidi"/>
        </w:rPr>
        <w:t xml:space="preserve"> </w:t>
      </w:r>
      <w:r w:rsidR="001D2BDF" w:rsidRPr="003D782D">
        <w:rPr>
          <w:rFonts w:asciiTheme="majorBidi" w:hAnsiTheme="majorBidi" w:cstheme="majorBidi"/>
        </w:rPr>
        <w:t xml:space="preserve">corail rouge, </w:t>
      </w:r>
      <w:r w:rsidR="00F238AD">
        <w:rPr>
          <w:rFonts w:asciiTheme="majorBidi" w:hAnsiTheme="majorBidi" w:cstheme="majorBidi"/>
        </w:rPr>
        <w:t xml:space="preserve">ne </w:t>
      </w:r>
      <w:r w:rsidR="001D2BDF" w:rsidRPr="003D782D">
        <w:rPr>
          <w:rFonts w:asciiTheme="majorBidi" w:hAnsiTheme="majorBidi" w:cstheme="majorBidi"/>
        </w:rPr>
        <w:t xml:space="preserve">doit être autorisée </w:t>
      </w:r>
      <w:r w:rsidR="00F238AD">
        <w:rPr>
          <w:rFonts w:asciiTheme="majorBidi" w:hAnsiTheme="majorBidi" w:cstheme="majorBidi"/>
        </w:rPr>
        <w:t xml:space="preserve">que </w:t>
      </w:r>
      <w:r w:rsidR="001D2BDF" w:rsidRPr="003D782D">
        <w:rPr>
          <w:rFonts w:asciiTheme="majorBidi" w:hAnsiTheme="majorBidi" w:cstheme="majorBidi"/>
          <w:color w:val="00000A"/>
        </w:rPr>
        <w:t>sous certaines conditions et pour une période limitée, sauf si les avis scientifiques en disposent autrement</w:t>
      </w:r>
      <w:r w:rsidR="001D2BDF" w:rsidRPr="003D782D">
        <w:rPr>
          <w:rFonts w:asciiTheme="majorBidi" w:hAnsiTheme="majorBidi" w:cstheme="majorBidi"/>
        </w:rPr>
        <w:t>.</w:t>
      </w:r>
      <w:r w:rsidR="001D2BDF" w:rsidRPr="003D782D">
        <w:rPr>
          <w:rFonts w:asciiTheme="majorBidi" w:hAnsiTheme="majorBidi" w:cstheme="majorBidi"/>
          <w:color w:val="00000A"/>
        </w:rPr>
        <w:t xml:space="preserve"> </w:t>
      </w:r>
      <w:r w:rsidR="001D2BDF" w:rsidRPr="007A265A">
        <w:rPr>
          <w:rFonts w:asciiTheme="majorBidi" w:hAnsiTheme="majorBidi" w:cstheme="majorBidi"/>
          <w:color w:val="00000A"/>
        </w:rPr>
        <w:t xml:space="preserve">Par conséquent, </w:t>
      </w:r>
      <w:r w:rsidR="00E743CC" w:rsidRPr="007A265A">
        <w:rPr>
          <w:rFonts w:asciiTheme="majorBidi" w:hAnsiTheme="majorBidi" w:cstheme="majorBidi"/>
          <w:color w:val="00000A"/>
        </w:rPr>
        <w:t xml:space="preserve">une telle </w:t>
      </w:r>
      <w:r w:rsidR="001D2BDF" w:rsidRPr="007A265A">
        <w:rPr>
          <w:rFonts w:asciiTheme="majorBidi" w:hAnsiTheme="majorBidi" w:cstheme="majorBidi"/>
          <w:color w:val="00000A"/>
        </w:rPr>
        <w:t xml:space="preserve">utilisation des ROV dans les eaux de l'Union ne devrait plus être autorisée après le 31 décembre 2015, sauf si cela se justifie sur la base des avis scientifiques. Conformément à la recommandation </w:t>
      </w:r>
      <w:r w:rsidR="00F47DE0" w:rsidRPr="007A265A">
        <w:rPr>
          <w:rFonts w:asciiTheme="majorBidi" w:hAnsiTheme="majorBidi" w:cstheme="majorBidi"/>
          <w:color w:val="00000A"/>
        </w:rPr>
        <w:t>CGPM</w:t>
      </w:r>
      <w:r w:rsidR="001D2BDF" w:rsidRPr="007A265A">
        <w:rPr>
          <w:rFonts w:asciiTheme="majorBidi" w:hAnsiTheme="majorBidi" w:cstheme="majorBidi"/>
          <w:color w:val="00000A"/>
        </w:rPr>
        <w:t>/35/2011/2, l'utilisation des ROV devrait également être autorisée dans les États membres qui ne les ont pas encore autorisés à des fins de prospection et qui pourraient souhaiter le faire, pour autant que les résultats scientifiques obtenus dans le cadre des plans de gestion ne révèlent pas d'incidence négative sur l'exploitation durable du corail rouge.</w:t>
      </w:r>
    </w:p>
    <w:p w:rsidR="00B14A8C" w:rsidRDefault="001D2BDF" w:rsidP="006956E5">
      <w:pPr>
        <w:pStyle w:val="Text1"/>
      </w:pPr>
      <w:r w:rsidRPr="007A265A">
        <w:t>L'utilisation des ROV devrait également être autorisée durant une période limitée n'allant pas au-delà de 2015, pour des missions scientifiques expérimentales d'observation et de récolte</w:t>
      </w:r>
      <w:r w:rsidR="00E743CC" w:rsidRPr="007A265A">
        <w:t xml:space="preserve"> de corail rouge</w:t>
      </w:r>
      <w:r w:rsidRPr="007A265A">
        <w:t xml:space="preserve">. </w:t>
      </w:r>
      <w:r w:rsidRPr="003D782D">
        <w:t xml:space="preserve">Selon une autre mesure, prévue dans la recommandation </w:t>
      </w:r>
      <w:r w:rsidR="00F47DE0">
        <w:t>CGPM</w:t>
      </w:r>
      <w:r w:rsidRPr="003D782D">
        <w:t xml:space="preserve">/36/2012/1, les prises de corail rouge ne doivent être débarquées que dans un nombre limité de ports disposant d'installations portuaires adéquates, et les listes des ports désignés </w:t>
      </w:r>
      <w:r w:rsidR="004E7838" w:rsidRPr="003D782D">
        <w:t>d</w:t>
      </w:r>
      <w:r w:rsidR="004E7838">
        <w:t>oiven</w:t>
      </w:r>
      <w:r w:rsidR="004E7838" w:rsidRPr="003D782D">
        <w:t xml:space="preserve">t </w:t>
      </w:r>
      <w:r w:rsidRPr="003D782D">
        <w:t>être communiquées au secrétariat de la CGPM. Toute modification concernant les listes des ports désignés par les États membres devra</w:t>
      </w:r>
      <w:r w:rsidR="004E7838">
        <w:t>it</w:t>
      </w:r>
      <w:r w:rsidRPr="003D782D">
        <w:t xml:space="preserve"> être communiquée à la Commission européenne </w:t>
      </w:r>
      <w:r w:rsidR="00A96E3B">
        <w:t xml:space="preserve">(ci-après dénommée "Commission") </w:t>
      </w:r>
      <w:r w:rsidRPr="003D782D">
        <w:t>pour transmission ultérieure au secrétariat de la CGPM.</w:t>
      </w:r>
    </w:p>
    <w:p w:rsidR="001D2BDF" w:rsidRPr="003D782D" w:rsidRDefault="00550771" w:rsidP="007A265A">
      <w:pPr>
        <w:pStyle w:val="ManualConsidrant"/>
        <w:rPr>
          <w:rFonts w:asciiTheme="majorBidi" w:hAnsiTheme="majorBidi" w:cstheme="majorBidi"/>
        </w:rPr>
      </w:pPr>
      <w:r>
        <w:rPr>
          <w:rFonts w:asciiTheme="majorBidi" w:hAnsiTheme="majorBidi" w:cstheme="majorBidi"/>
        </w:rPr>
        <w:br w:type="page"/>
      </w:r>
      <w:r w:rsidR="001D2BDF" w:rsidRPr="003D782D">
        <w:rPr>
          <w:rFonts w:asciiTheme="majorBidi" w:hAnsiTheme="majorBidi" w:cstheme="majorBidi"/>
        </w:rPr>
        <w:lastRenderedPageBreak/>
        <w:t>(5)</w:t>
      </w:r>
      <w:r w:rsidR="001D2BDF" w:rsidRPr="003D782D">
        <w:tab/>
      </w:r>
      <w:r w:rsidR="001D2BDF" w:rsidRPr="003D782D">
        <w:rPr>
          <w:rFonts w:asciiTheme="majorBidi" w:hAnsiTheme="majorBidi" w:cstheme="majorBidi"/>
        </w:rPr>
        <w:t xml:space="preserve">Lors de ses sessions annuelles de 2011 et 2012, la CGPM a adopté les recommandations </w:t>
      </w:r>
      <w:r w:rsidR="00F47DE0">
        <w:rPr>
          <w:rFonts w:asciiTheme="majorBidi" w:hAnsiTheme="majorBidi" w:cstheme="majorBidi"/>
        </w:rPr>
        <w:t>CGPM</w:t>
      </w:r>
      <w:r w:rsidR="001D2BDF" w:rsidRPr="003D782D">
        <w:rPr>
          <w:rFonts w:asciiTheme="majorBidi" w:hAnsiTheme="majorBidi" w:cstheme="majorBidi"/>
        </w:rPr>
        <w:t xml:space="preserve">/35/2011/3, </w:t>
      </w:r>
      <w:r w:rsidR="00F47DE0">
        <w:rPr>
          <w:rFonts w:asciiTheme="majorBidi" w:hAnsiTheme="majorBidi" w:cstheme="majorBidi"/>
        </w:rPr>
        <w:t>CGPM</w:t>
      </w:r>
      <w:r w:rsidR="001D2BDF" w:rsidRPr="003D782D">
        <w:rPr>
          <w:rFonts w:asciiTheme="majorBidi" w:hAnsiTheme="majorBidi" w:cstheme="majorBidi"/>
        </w:rPr>
        <w:t xml:space="preserve">/35/2011/4, </w:t>
      </w:r>
      <w:r w:rsidR="00F47DE0">
        <w:rPr>
          <w:rFonts w:asciiTheme="majorBidi" w:hAnsiTheme="majorBidi" w:cstheme="majorBidi"/>
        </w:rPr>
        <w:t>CGPM</w:t>
      </w:r>
      <w:r w:rsidR="001D2BDF" w:rsidRPr="003D782D">
        <w:rPr>
          <w:rFonts w:asciiTheme="majorBidi" w:hAnsiTheme="majorBidi" w:cstheme="majorBidi"/>
        </w:rPr>
        <w:t xml:space="preserve">/35/2011/5 et </w:t>
      </w:r>
      <w:r w:rsidR="00F47DE0">
        <w:rPr>
          <w:rFonts w:asciiTheme="majorBidi" w:hAnsiTheme="majorBidi" w:cstheme="majorBidi"/>
        </w:rPr>
        <w:t>CGPM</w:t>
      </w:r>
      <w:r w:rsidR="001D2BDF" w:rsidRPr="003D782D">
        <w:rPr>
          <w:rFonts w:asciiTheme="majorBidi" w:hAnsiTheme="majorBidi" w:cstheme="majorBidi"/>
        </w:rPr>
        <w:t>/36/2012/2</w:t>
      </w:r>
      <w:r w:rsidR="000516C5">
        <w:rPr>
          <w:rFonts w:asciiTheme="majorBidi" w:hAnsiTheme="majorBidi" w:cstheme="majorBidi"/>
        </w:rPr>
        <w:t>,</w:t>
      </w:r>
      <w:r w:rsidR="001D2BDF" w:rsidRPr="003D782D">
        <w:rPr>
          <w:rFonts w:asciiTheme="majorBidi" w:hAnsiTheme="majorBidi" w:cstheme="majorBidi"/>
        </w:rPr>
        <w:t xml:space="preserve"> fixant des mesures pour la réduction des captures accidentelles d'oiseaux marins, de tortues marines, de phoques moines et de cétacés lors d'activités de pêche dans la zone couverte par l'accord de la CGPM, qui doivent être mises en œuvre dans le droit de l'Union. Ces mesures comprennent l'interdiction d'utiliser, à partir du 1</w:t>
      </w:r>
      <w:r w:rsidR="001D2BDF" w:rsidRPr="003D782D">
        <w:rPr>
          <w:rFonts w:asciiTheme="majorBidi" w:hAnsiTheme="majorBidi" w:cstheme="majorBidi"/>
          <w:vertAlign w:val="superscript"/>
        </w:rPr>
        <w:t>er</w:t>
      </w:r>
      <w:r w:rsidR="001D2BDF" w:rsidRPr="003D782D">
        <w:rPr>
          <w:rFonts w:asciiTheme="majorBidi" w:hAnsiTheme="majorBidi" w:cstheme="majorBidi"/>
        </w:rPr>
        <w:t xml:space="preserve"> janvier 2015, des filets maillants de fond dont les </w:t>
      </w:r>
      <w:r w:rsidR="00F75DBD" w:rsidRPr="003D782D">
        <w:rPr>
          <w:rFonts w:asciiTheme="majorBidi" w:hAnsiTheme="majorBidi" w:cstheme="majorBidi"/>
        </w:rPr>
        <w:t xml:space="preserve">monofilaments ou </w:t>
      </w:r>
      <w:r w:rsidR="001D2BDF" w:rsidRPr="003D782D">
        <w:rPr>
          <w:rFonts w:asciiTheme="majorBidi" w:hAnsiTheme="majorBidi" w:cstheme="majorBidi"/>
        </w:rPr>
        <w:t>fils ont un diamètre supérieur à 0,5 mm, afin de réduire les captures accidentelles de cétacés. Cette interdiction est déjà contenue dans le règlement (CE) n° 1967/2006 du Conseil</w:t>
      </w:r>
      <w:r w:rsidR="001D2BDF" w:rsidRPr="00372405">
        <w:rPr>
          <w:rStyle w:val="FootnoteReference"/>
          <w:rFonts w:asciiTheme="majorBidi" w:hAnsiTheme="majorBidi" w:cstheme="majorBidi"/>
          <w:bCs/>
          <w:iCs/>
        </w:rPr>
        <w:footnoteReference w:id="4"/>
      </w:r>
      <w:r w:rsidR="001D2BDF" w:rsidRPr="003D782D">
        <w:rPr>
          <w:rFonts w:asciiTheme="majorBidi" w:hAnsiTheme="majorBidi" w:cstheme="majorBidi"/>
        </w:rPr>
        <w:t xml:space="preserve">, qui ne couvre toutefois que la mer Méditerranée. Il convient par conséquent de l'intégrer dans le règlement </w:t>
      </w:r>
      <w:r w:rsidR="00F47DE0">
        <w:rPr>
          <w:rFonts w:asciiTheme="majorBidi" w:hAnsiTheme="majorBidi" w:cstheme="majorBidi"/>
        </w:rPr>
        <w:t>(UE) n° 1343/2011</w:t>
      </w:r>
      <w:r w:rsidR="00433ABD">
        <w:rPr>
          <w:rFonts w:asciiTheme="majorBidi" w:hAnsiTheme="majorBidi" w:cstheme="majorBidi"/>
        </w:rPr>
        <w:t xml:space="preserve"> </w:t>
      </w:r>
      <w:r w:rsidR="001D2BDF" w:rsidRPr="003D782D">
        <w:rPr>
          <w:rFonts w:asciiTheme="majorBidi" w:hAnsiTheme="majorBidi" w:cstheme="majorBidi"/>
        </w:rPr>
        <w:t>afin qu'elle s'applique également à la mer Noire.</w:t>
      </w:r>
    </w:p>
    <w:p w:rsidR="001D2BDF" w:rsidRPr="003D782D" w:rsidRDefault="001D2BDF" w:rsidP="007A265A">
      <w:pPr>
        <w:pStyle w:val="ManualConsidrant"/>
        <w:rPr>
          <w:rFonts w:asciiTheme="majorBidi" w:hAnsiTheme="majorBidi" w:cstheme="majorBidi"/>
        </w:rPr>
      </w:pPr>
      <w:r w:rsidRPr="003D782D">
        <w:rPr>
          <w:rFonts w:asciiTheme="majorBidi" w:hAnsiTheme="majorBidi" w:cstheme="majorBidi"/>
        </w:rPr>
        <w:t>(6)</w:t>
      </w:r>
      <w:r w:rsidRPr="003D782D">
        <w:tab/>
      </w:r>
      <w:r w:rsidRPr="003D782D">
        <w:rPr>
          <w:rFonts w:asciiTheme="majorBidi" w:hAnsiTheme="majorBidi" w:cstheme="majorBidi"/>
        </w:rPr>
        <w:t xml:space="preserve">Lors de sa session annuelle de 2012, la CGPM a également adopté la recommandation </w:t>
      </w:r>
      <w:r w:rsidR="00F47DE0">
        <w:rPr>
          <w:rFonts w:asciiTheme="majorBidi" w:hAnsiTheme="majorBidi" w:cstheme="majorBidi"/>
        </w:rPr>
        <w:t>CGPM</w:t>
      </w:r>
      <w:r w:rsidRPr="003D782D">
        <w:rPr>
          <w:rFonts w:asciiTheme="majorBidi" w:hAnsiTheme="majorBidi" w:cstheme="majorBidi"/>
        </w:rPr>
        <w:t>/36/</w:t>
      </w:r>
      <w:r w:rsidRPr="007A265A">
        <w:t>2012</w:t>
      </w:r>
      <w:r w:rsidRPr="003D782D">
        <w:rPr>
          <w:rFonts w:asciiTheme="majorBidi" w:hAnsiTheme="majorBidi" w:cstheme="majorBidi"/>
        </w:rPr>
        <w:t xml:space="preserve">/3 fixant des mesures visant à assurer, dans sa zone de compétence, </w:t>
      </w:r>
      <w:r w:rsidR="00330459">
        <w:rPr>
          <w:rFonts w:asciiTheme="majorBidi" w:hAnsiTheme="majorBidi" w:cstheme="majorBidi"/>
        </w:rPr>
        <w:t>que les</w:t>
      </w:r>
      <w:r w:rsidRPr="003D782D">
        <w:rPr>
          <w:rFonts w:asciiTheme="majorBidi" w:hAnsiTheme="majorBidi" w:cstheme="majorBidi"/>
        </w:rPr>
        <w:t xml:space="preserve"> requins et </w:t>
      </w:r>
      <w:r w:rsidR="00330459">
        <w:rPr>
          <w:rFonts w:asciiTheme="majorBidi" w:hAnsiTheme="majorBidi" w:cstheme="majorBidi"/>
        </w:rPr>
        <w:t>les</w:t>
      </w:r>
      <w:r w:rsidR="00330459" w:rsidRPr="003D782D">
        <w:rPr>
          <w:rFonts w:asciiTheme="majorBidi" w:hAnsiTheme="majorBidi" w:cstheme="majorBidi"/>
        </w:rPr>
        <w:t xml:space="preserve"> </w:t>
      </w:r>
      <w:r w:rsidRPr="003D782D">
        <w:rPr>
          <w:rFonts w:asciiTheme="majorBidi" w:hAnsiTheme="majorBidi" w:cstheme="majorBidi"/>
        </w:rPr>
        <w:t xml:space="preserve">raies </w:t>
      </w:r>
      <w:r w:rsidR="00330459">
        <w:rPr>
          <w:rFonts w:asciiTheme="majorBidi" w:hAnsiTheme="majorBidi" w:cstheme="majorBidi"/>
        </w:rPr>
        <w:t xml:space="preserve">jouissent d'une niveau de protection élevé </w:t>
      </w:r>
      <w:r w:rsidRPr="003D782D">
        <w:rPr>
          <w:rFonts w:asciiTheme="majorBidi" w:hAnsiTheme="majorBidi" w:cstheme="majorBidi"/>
        </w:rPr>
        <w:t xml:space="preserve">contre les activités de pêche, notamment pour les espèces de requins et de raies inscrites sur la liste des espèces en danger ou menacées en vertu </w:t>
      </w:r>
      <w:r w:rsidRPr="00CE3B9D">
        <w:rPr>
          <w:rFonts w:asciiTheme="majorBidi" w:hAnsiTheme="majorBidi" w:cstheme="majorBidi"/>
        </w:rPr>
        <w:t xml:space="preserve">de l'annexe II du protocole </w:t>
      </w:r>
      <w:r w:rsidRPr="007A265A">
        <w:rPr>
          <w:rFonts w:asciiTheme="majorBidi" w:hAnsiTheme="majorBidi" w:cstheme="majorBidi"/>
        </w:rPr>
        <w:t xml:space="preserve">relatif aux aires spécialement protégées et à la diversité biologique </w:t>
      </w:r>
      <w:r w:rsidRPr="00932891">
        <w:rPr>
          <w:rFonts w:asciiTheme="majorBidi" w:hAnsiTheme="majorBidi" w:cstheme="majorBidi"/>
        </w:rPr>
        <w:t>en Méditerranée</w:t>
      </w:r>
      <w:r w:rsidRPr="00932891">
        <w:rPr>
          <w:rStyle w:val="FootnoteReference"/>
          <w:rFonts w:asciiTheme="majorBidi" w:hAnsiTheme="majorBidi" w:cstheme="majorBidi"/>
        </w:rPr>
        <w:footnoteReference w:id="5"/>
      </w:r>
      <w:r w:rsidRPr="00932891">
        <w:rPr>
          <w:rFonts w:asciiTheme="majorBidi" w:hAnsiTheme="majorBidi" w:cstheme="majorBidi"/>
        </w:rPr>
        <w:t>.</w:t>
      </w:r>
    </w:p>
    <w:p w:rsidR="001D2BDF" w:rsidRPr="003D782D" w:rsidRDefault="00550771" w:rsidP="007A265A">
      <w:pPr>
        <w:pStyle w:val="ManualConsidrant"/>
        <w:rPr>
          <w:rFonts w:asciiTheme="majorBidi" w:eastAsia="Calibri" w:hAnsiTheme="majorBidi" w:cstheme="majorBidi"/>
        </w:rPr>
      </w:pPr>
      <w:r>
        <w:rPr>
          <w:rFonts w:asciiTheme="majorBidi" w:hAnsiTheme="majorBidi" w:cstheme="majorBidi"/>
        </w:rPr>
        <w:br w:type="page"/>
      </w:r>
      <w:r w:rsidR="001D2BDF" w:rsidRPr="007A265A">
        <w:rPr>
          <w:rFonts w:asciiTheme="majorBidi" w:hAnsiTheme="majorBidi" w:cstheme="majorBidi"/>
        </w:rPr>
        <w:lastRenderedPageBreak/>
        <w:t>(</w:t>
      </w:r>
      <w:r w:rsidR="000516C5" w:rsidRPr="007A265A">
        <w:rPr>
          <w:rFonts w:asciiTheme="majorBidi" w:hAnsiTheme="majorBidi" w:cstheme="majorBidi"/>
        </w:rPr>
        <w:t>7</w:t>
      </w:r>
      <w:r w:rsidR="001D2BDF" w:rsidRPr="007A265A">
        <w:rPr>
          <w:rFonts w:asciiTheme="majorBidi" w:hAnsiTheme="majorBidi" w:cstheme="majorBidi"/>
        </w:rPr>
        <w:t>)</w:t>
      </w:r>
      <w:r w:rsidR="001D2BDF" w:rsidRPr="007A265A">
        <w:rPr>
          <w:rFonts w:asciiTheme="majorBidi" w:hAnsiTheme="majorBidi" w:cstheme="majorBidi"/>
        </w:rPr>
        <w:tab/>
      </w:r>
      <w:r w:rsidR="001D2BDF" w:rsidRPr="003D782D">
        <w:rPr>
          <w:rFonts w:asciiTheme="majorBidi" w:hAnsiTheme="majorBidi" w:cstheme="majorBidi"/>
        </w:rPr>
        <w:t xml:space="preserve">Selon une mesure </w:t>
      </w:r>
      <w:r w:rsidR="001D2BDF" w:rsidRPr="007A265A">
        <w:rPr>
          <w:rFonts w:asciiTheme="majorBidi" w:hAnsiTheme="majorBidi" w:cstheme="majorBidi"/>
        </w:rPr>
        <w:t xml:space="preserve">prévue dans </w:t>
      </w:r>
      <w:r w:rsidR="00676DF1" w:rsidRPr="007A265A">
        <w:rPr>
          <w:rFonts w:asciiTheme="majorBidi" w:hAnsiTheme="majorBidi" w:cstheme="majorBidi"/>
        </w:rPr>
        <w:t>la</w:t>
      </w:r>
      <w:r w:rsidR="001D2BDF" w:rsidRPr="007A265A">
        <w:rPr>
          <w:rFonts w:asciiTheme="majorBidi" w:hAnsiTheme="majorBidi" w:cstheme="majorBidi"/>
        </w:rPr>
        <w:t xml:space="preserve"> recommandation </w:t>
      </w:r>
      <w:r w:rsidR="00330459" w:rsidRPr="007A265A">
        <w:rPr>
          <w:rFonts w:asciiTheme="majorBidi" w:hAnsiTheme="majorBidi" w:cstheme="majorBidi"/>
        </w:rPr>
        <w:t>CGPM</w:t>
      </w:r>
      <w:r w:rsidR="00676DF1" w:rsidRPr="007A265A">
        <w:rPr>
          <w:rFonts w:asciiTheme="majorBidi" w:hAnsiTheme="majorBidi" w:cstheme="majorBidi"/>
        </w:rPr>
        <w:t xml:space="preserve">/36/2012/3 </w:t>
      </w:r>
      <w:r w:rsidR="001D2BDF" w:rsidRPr="007A265A">
        <w:rPr>
          <w:rFonts w:asciiTheme="majorBidi" w:hAnsiTheme="majorBidi" w:cstheme="majorBidi"/>
        </w:rPr>
        <w:t>qui vise à protéger les requins côtiers</w:t>
      </w:r>
      <w:r w:rsidR="001D2BDF" w:rsidRPr="003D782D">
        <w:rPr>
          <w:rFonts w:asciiTheme="majorBidi" w:hAnsiTheme="majorBidi" w:cstheme="majorBidi"/>
        </w:rPr>
        <w:t>, les activités de pêche réalisées au moyen de chalu</w:t>
      </w:r>
      <w:r w:rsidR="001D2BDF">
        <w:rPr>
          <w:rFonts w:asciiTheme="majorBidi" w:hAnsiTheme="majorBidi" w:cstheme="majorBidi"/>
        </w:rPr>
        <w:t xml:space="preserve">ts </w:t>
      </w:r>
      <w:r w:rsidR="00276D69">
        <w:rPr>
          <w:rFonts w:asciiTheme="majorBidi" w:hAnsiTheme="majorBidi" w:cstheme="majorBidi"/>
        </w:rPr>
        <w:t xml:space="preserve">doivent être </w:t>
      </w:r>
      <w:r w:rsidR="001D2BDF">
        <w:rPr>
          <w:rFonts w:asciiTheme="majorBidi" w:hAnsiTheme="majorBidi" w:cstheme="majorBidi"/>
        </w:rPr>
        <w:t xml:space="preserve">interdites à moins de </w:t>
      </w:r>
      <w:r w:rsidR="00330459">
        <w:rPr>
          <w:rFonts w:asciiTheme="majorBidi" w:hAnsiTheme="majorBidi" w:cstheme="majorBidi"/>
        </w:rPr>
        <w:t>trois </w:t>
      </w:r>
      <w:r w:rsidR="001D2BDF" w:rsidRPr="003D782D">
        <w:rPr>
          <w:rFonts w:asciiTheme="majorBidi" w:hAnsiTheme="majorBidi" w:cstheme="majorBidi"/>
        </w:rPr>
        <w:t xml:space="preserve">milles marins de la côte, à condition que la limite des 50 mètres isobathes ne soit pas atteinte, ou dans les 50 mètres isobathes lorsque la profondeur de 50 mètres est atteinte à une distance moindre de la côte. </w:t>
      </w:r>
      <w:r w:rsidR="001D2BDF" w:rsidRPr="007A265A">
        <w:rPr>
          <w:rFonts w:asciiTheme="majorBidi" w:hAnsiTheme="majorBidi" w:cstheme="majorBidi"/>
        </w:rPr>
        <w:t xml:space="preserve">Sous certaines conditions, des dérogations spécifiques et géographiquement limitées peuvent être </w:t>
      </w:r>
      <w:r w:rsidR="00075A19" w:rsidRPr="007A265A">
        <w:rPr>
          <w:rFonts w:asciiTheme="majorBidi" w:hAnsiTheme="majorBidi" w:cstheme="majorBidi"/>
        </w:rPr>
        <w:t>octroyées</w:t>
      </w:r>
      <w:r w:rsidR="001D2BDF" w:rsidRPr="007A265A">
        <w:rPr>
          <w:rFonts w:asciiTheme="majorBidi" w:hAnsiTheme="majorBidi" w:cstheme="majorBidi"/>
        </w:rPr>
        <w:t>.</w:t>
      </w:r>
      <w:r w:rsidR="001D2BDF" w:rsidRPr="003D782D">
        <w:rPr>
          <w:rFonts w:asciiTheme="majorBidi" w:hAnsiTheme="majorBidi" w:cstheme="majorBidi"/>
        </w:rPr>
        <w:t xml:space="preserve"> Cette interdiction</w:t>
      </w:r>
      <w:r w:rsidR="001D2BDF" w:rsidRPr="007A265A">
        <w:rPr>
          <w:rFonts w:asciiTheme="majorBidi" w:hAnsiTheme="majorBidi" w:cstheme="majorBidi"/>
        </w:rPr>
        <w:t xml:space="preserve"> ainsi que la possibilité d'y déroger</w:t>
      </w:r>
      <w:r w:rsidR="001D2BDF" w:rsidRPr="003D782D">
        <w:rPr>
          <w:rFonts w:asciiTheme="majorBidi" w:hAnsiTheme="majorBidi" w:cstheme="majorBidi"/>
        </w:rPr>
        <w:t xml:space="preserve"> sont déjà contenues dans le règlement (CE) n° 1967/2006 du Conseil, qui ne couvre toutefois que la mer Méditerranée. Il convient par conséquent de </w:t>
      </w:r>
      <w:r w:rsidR="001D2BDF" w:rsidRPr="007A265A">
        <w:rPr>
          <w:rFonts w:asciiTheme="majorBidi" w:hAnsiTheme="majorBidi" w:cstheme="majorBidi"/>
        </w:rPr>
        <w:t>les</w:t>
      </w:r>
      <w:r w:rsidR="001D2BDF" w:rsidRPr="003D782D">
        <w:rPr>
          <w:rFonts w:asciiTheme="majorBidi" w:hAnsiTheme="majorBidi" w:cstheme="majorBidi"/>
        </w:rPr>
        <w:t xml:space="preserve"> intégrer dans le règlement </w:t>
      </w:r>
      <w:r w:rsidR="00330459">
        <w:rPr>
          <w:rFonts w:asciiTheme="majorBidi" w:hAnsiTheme="majorBidi" w:cstheme="majorBidi"/>
        </w:rPr>
        <w:t xml:space="preserve">(UE) n° 1343/2011 </w:t>
      </w:r>
      <w:r w:rsidR="001D2BDF" w:rsidRPr="003D782D">
        <w:rPr>
          <w:rFonts w:asciiTheme="majorBidi" w:hAnsiTheme="majorBidi" w:cstheme="majorBidi"/>
        </w:rPr>
        <w:t>afin qu'elles s'appliquent également à la mer Noire.</w:t>
      </w:r>
    </w:p>
    <w:p w:rsidR="00A530E8" w:rsidRDefault="001D2BDF" w:rsidP="007A265A">
      <w:pPr>
        <w:pStyle w:val="ManualConsidrant"/>
        <w:rPr>
          <w:rFonts w:asciiTheme="majorBidi" w:hAnsiTheme="majorBidi" w:cstheme="majorBidi"/>
        </w:rPr>
      </w:pPr>
      <w:r w:rsidRPr="007A265A">
        <w:rPr>
          <w:rFonts w:asciiTheme="majorBidi" w:hAnsiTheme="majorBidi" w:cstheme="majorBidi"/>
        </w:rPr>
        <w:t>(</w:t>
      </w:r>
      <w:r w:rsidR="000516C5" w:rsidRPr="007A265A">
        <w:rPr>
          <w:rFonts w:asciiTheme="majorBidi" w:hAnsiTheme="majorBidi" w:cstheme="majorBidi"/>
        </w:rPr>
        <w:t>8</w:t>
      </w:r>
      <w:r w:rsidRPr="007A265A">
        <w:rPr>
          <w:rFonts w:asciiTheme="majorBidi" w:hAnsiTheme="majorBidi" w:cstheme="majorBidi"/>
        </w:rPr>
        <w:t>)</w:t>
      </w:r>
      <w:r w:rsidRPr="003D782D">
        <w:tab/>
      </w:r>
      <w:r w:rsidRPr="003D782D">
        <w:rPr>
          <w:rFonts w:asciiTheme="majorBidi" w:hAnsiTheme="majorBidi" w:cstheme="majorBidi"/>
        </w:rPr>
        <w:t xml:space="preserve">Il convient d'inclure dans le règlement </w:t>
      </w:r>
      <w:r w:rsidR="00330459">
        <w:rPr>
          <w:rFonts w:asciiTheme="majorBidi" w:hAnsiTheme="majorBidi" w:cstheme="majorBidi"/>
        </w:rPr>
        <w:t xml:space="preserve">(UE) n° 1343/2011 </w:t>
      </w:r>
      <w:r w:rsidRPr="003D782D">
        <w:rPr>
          <w:rFonts w:asciiTheme="majorBidi" w:hAnsiTheme="majorBidi" w:cstheme="majorBidi"/>
        </w:rPr>
        <w:t xml:space="preserve">certaines autres mesures visant à </w:t>
      </w:r>
      <w:r w:rsidR="00330459">
        <w:rPr>
          <w:rFonts w:asciiTheme="majorBidi" w:hAnsiTheme="majorBidi" w:cstheme="majorBidi"/>
        </w:rPr>
        <w:t>l'</w:t>
      </w:r>
      <w:r w:rsidRPr="003D782D">
        <w:rPr>
          <w:rFonts w:asciiTheme="majorBidi" w:hAnsiTheme="majorBidi" w:cstheme="majorBidi"/>
        </w:rPr>
        <w:t xml:space="preserve">identification correcte des requins, qui figurent dans </w:t>
      </w:r>
      <w:r w:rsidR="00676DF1">
        <w:rPr>
          <w:rFonts w:asciiTheme="majorBidi" w:hAnsiTheme="majorBidi" w:cstheme="majorBidi"/>
        </w:rPr>
        <w:t>la</w:t>
      </w:r>
      <w:r w:rsidRPr="003D782D">
        <w:rPr>
          <w:rFonts w:asciiTheme="majorBidi" w:hAnsiTheme="majorBidi" w:cstheme="majorBidi"/>
        </w:rPr>
        <w:t xml:space="preserve"> recommandation </w:t>
      </w:r>
      <w:r w:rsidR="00330459">
        <w:rPr>
          <w:rFonts w:asciiTheme="majorBidi" w:hAnsiTheme="majorBidi" w:cstheme="majorBidi"/>
        </w:rPr>
        <w:t>CGPM</w:t>
      </w:r>
      <w:r w:rsidR="00B004C4">
        <w:rPr>
          <w:rFonts w:asciiTheme="majorBidi" w:hAnsiTheme="majorBidi" w:cstheme="majorBidi"/>
        </w:rPr>
        <w:t xml:space="preserve">/36/2012/3 </w:t>
      </w:r>
      <w:r w:rsidRPr="003D782D">
        <w:rPr>
          <w:rFonts w:asciiTheme="majorBidi" w:hAnsiTheme="majorBidi" w:cstheme="majorBidi"/>
        </w:rPr>
        <w:t xml:space="preserve">et qui ne </w:t>
      </w:r>
      <w:r w:rsidRPr="007A265A">
        <w:t>sont</w:t>
      </w:r>
      <w:r w:rsidRPr="003D782D">
        <w:rPr>
          <w:rFonts w:asciiTheme="majorBidi" w:hAnsiTheme="majorBidi" w:cstheme="majorBidi"/>
        </w:rPr>
        <w:t xml:space="preserve"> pas couvertes par le règlement (CE) n° 1185/2003 </w:t>
      </w:r>
      <w:r w:rsidRPr="007A265A">
        <w:rPr>
          <w:rFonts w:asciiTheme="majorBidi" w:hAnsiTheme="majorBidi" w:cstheme="majorBidi"/>
        </w:rPr>
        <w:t>du Conseil</w:t>
      </w:r>
      <w:r w:rsidRPr="003D782D">
        <w:rPr>
          <w:rStyle w:val="FootnoteReference"/>
          <w:rFonts w:asciiTheme="majorBidi" w:hAnsiTheme="majorBidi" w:cstheme="majorBidi"/>
        </w:rPr>
        <w:footnoteReference w:id="6"/>
      </w:r>
      <w:r w:rsidRPr="003D782D">
        <w:rPr>
          <w:rFonts w:asciiTheme="majorBidi" w:hAnsiTheme="majorBidi" w:cstheme="majorBidi"/>
        </w:rPr>
        <w:t xml:space="preserve"> ou </w:t>
      </w:r>
      <w:r w:rsidR="00330459">
        <w:rPr>
          <w:rFonts w:asciiTheme="majorBidi" w:hAnsiTheme="majorBidi" w:cstheme="majorBidi"/>
        </w:rPr>
        <w:t xml:space="preserve">par </w:t>
      </w:r>
      <w:r w:rsidRPr="003D782D">
        <w:rPr>
          <w:rFonts w:asciiTheme="majorBidi" w:hAnsiTheme="majorBidi" w:cstheme="majorBidi"/>
        </w:rPr>
        <w:t xml:space="preserve">d'autres actes législatifs de l'Union, afin qu'elles </w:t>
      </w:r>
      <w:r w:rsidR="00433ABD">
        <w:rPr>
          <w:rFonts w:asciiTheme="majorBidi" w:hAnsiTheme="majorBidi" w:cstheme="majorBidi"/>
        </w:rPr>
        <w:t xml:space="preserve">puissent être </w:t>
      </w:r>
      <w:r w:rsidRPr="003D782D">
        <w:rPr>
          <w:rFonts w:asciiTheme="majorBidi" w:hAnsiTheme="majorBidi" w:cstheme="majorBidi"/>
        </w:rPr>
        <w:t>pleinement mises en œuvre dans le droit de l'Union.</w:t>
      </w:r>
    </w:p>
    <w:p w:rsidR="008A7D3F" w:rsidRDefault="00550771" w:rsidP="007A265A">
      <w:pPr>
        <w:pStyle w:val="ManualConsidrant"/>
        <w:rPr>
          <w:rFonts w:asciiTheme="majorBidi" w:hAnsiTheme="majorBidi" w:cstheme="majorBidi"/>
          <w:noProof/>
        </w:rPr>
      </w:pPr>
      <w:r>
        <w:rPr>
          <w:rFonts w:asciiTheme="majorBidi" w:hAnsiTheme="majorBidi" w:cstheme="majorBidi"/>
        </w:rPr>
        <w:br w:type="page"/>
      </w:r>
      <w:r w:rsidR="001D2BDF" w:rsidRPr="00CE3B9D">
        <w:rPr>
          <w:rFonts w:asciiTheme="majorBidi" w:hAnsiTheme="majorBidi" w:cstheme="majorBidi"/>
        </w:rPr>
        <w:lastRenderedPageBreak/>
        <w:t>(</w:t>
      </w:r>
      <w:r w:rsidR="000516C5">
        <w:rPr>
          <w:rFonts w:asciiTheme="majorBidi" w:hAnsiTheme="majorBidi" w:cstheme="majorBidi"/>
        </w:rPr>
        <w:t>9</w:t>
      </w:r>
      <w:r w:rsidR="001D2BDF" w:rsidRPr="00CE3B9D">
        <w:rPr>
          <w:rFonts w:asciiTheme="majorBidi" w:hAnsiTheme="majorBidi" w:cstheme="majorBidi"/>
        </w:rPr>
        <w:t>)</w:t>
      </w:r>
      <w:r w:rsidR="001D2BDF" w:rsidRPr="00CE3B9D">
        <w:tab/>
      </w:r>
      <w:r w:rsidR="001D2BDF" w:rsidRPr="00CE3B9D">
        <w:rPr>
          <w:rFonts w:asciiTheme="majorBidi" w:hAnsiTheme="majorBidi" w:cstheme="majorBidi"/>
          <w:noProof/>
        </w:rPr>
        <w:t>Lors de s</w:t>
      </w:r>
      <w:r w:rsidR="007E34B8">
        <w:rPr>
          <w:rFonts w:asciiTheme="majorBidi" w:hAnsiTheme="majorBidi" w:cstheme="majorBidi"/>
          <w:noProof/>
        </w:rPr>
        <w:t>es</w:t>
      </w:r>
      <w:r w:rsidR="001D2BDF" w:rsidRPr="00CE3B9D">
        <w:rPr>
          <w:rFonts w:asciiTheme="majorBidi" w:hAnsiTheme="majorBidi" w:cstheme="majorBidi"/>
          <w:noProof/>
        </w:rPr>
        <w:t xml:space="preserve"> session</w:t>
      </w:r>
      <w:r w:rsidR="007E34B8">
        <w:rPr>
          <w:rFonts w:asciiTheme="majorBidi" w:hAnsiTheme="majorBidi" w:cstheme="majorBidi"/>
          <w:noProof/>
        </w:rPr>
        <w:t>s</w:t>
      </w:r>
      <w:r w:rsidR="001D2BDF" w:rsidRPr="00CE3B9D">
        <w:rPr>
          <w:rFonts w:asciiTheme="majorBidi" w:hAnsiTheme="majorBidi" w:cstheme="majorBidi"/>
          <w:noProof/>
        </w:rPr>
        <w:t xml:space="preserve"> annuelle</w:t>
      </w:r>
      <w:r w:rsidR="007E34B8">
        <w:rPr>
          <w:rFonts w:asciiTheme="majorBidi" w:hAnsiTheme="majorBidi" w:cstheme="majorBidi"/>
          <w:noProof/>
        </w:rPr>
        <w:t>s</w:t>
      </w:r>
      <w:r w:rsidR="001D2BDF" w:rsidRPr="00CE3B9D">
        <w:rPr>
          <w:rFonts w:asciiTheme="majorBidi" w:hAnsiTheme="majorBidi" w:cstheme="majorBidi"/>
          <w:noProof/>
        </w:rPr>
        <w:t xml:space="preserve"> de 2013 et de 2014, la CGPM a adopté les recommandations</w:t>
      </w:r>
      <w:r w:rsidR="001D2BDF" w:rsidRPr="003D782D">
        <w:rPr>
          <w:rFonts w:asciiTheme="majorBidi" w:hAnsiTheme="majorBidi" w:cstheme="majorBidi"/>
          <w:noProof/>
        </w:rPr>
        <w:t xml:space="preserve"> </w:t>
      </w:r>
      <w:r w:rsidR="00925FFE">
        <w:rPr>
          <w:rFonts w:asciiTheme="majorBidi" w:hAnsiTheme="majorBidi" w:cstheme="majorBidi"/>
          <w:noProof/>
        </w:rPr>
        <w:t>CGPM</w:t>
      </w:r>
      <w:r w:rsidR="001D2BDF" w:rsidRPr="003D782D">
        <w:rPr>
          <w:rFonts w:asciiTheme="majorBidi" w:hAnsiTheme="majorBidi" w:cstheme="majorBidi"/>
          <w:noProof/>
        </w:rPr>
        <w:t xml:space="preserve">/37/2013/1 et </w:t>
      </w:r>
      <w:r w:rsidR="00925FFE">
        <w:rPr>
          <w:rFonts w:asciiTheme="majorBidi" w:hAnsiTheme="majorBidi" w:cstheme="majorBidi"/>
          <w:noProof/>
        </w:rPr>
        <w:t>CGPM</w:t>
      </w:r>
      <w:r w:rsidR="001D2BDF" w:rsidRPr="003D782D">
        <w:rPr>
          <w:rFonts w:asciiTheme="majorBidi" w:hAnsiTheme="majorBidi" w:cstheme="majorBidi"/>
          <w:noProof/>
        </w:rPr>
        <w:t xml:space="preserve">/38/2014/1 établissant des mesures de gestion pour les pêcheries exploitant les stocks de petits pélagiques dans la mer Adriatique, qui doivent être mises en œuvre dans le droit de l'Union. Ces mesures concernent la gestion de la capacité de pêche pour les stocks de petits pélagiques dans les sous-régions géographiques 17 et 18 de la CGPM sur la base de la capacité de pêche de référence établie au moyen de la liste des navires </w:t>
      </w:r>
      <w:r w:rsidR="001D2BDF" w:rsidRPr="007A265A">
        <w:rPr>
          <w:rFonts w:asciiTheme="majorBidi" w:hAnsiTheme="majorBidi" w:cstheme="majorBidi"/>
          <w:noProof/>
        </w:rPr>
        <w:t>de pêche</w:t>
      </w:r>
      <w:r w:rsidR="001D2BDF" w:rsidRPr="003D782D">
        <w:rPr>
          <w:rFonts w:asciiTheme="majorBidi" w:hAnsiTheme="majorBidi" w:cstheme="majorBidi"/>
          <w:noProof/>
        </w:rPr>
        <w:t xml:space="preserve"> qui devait être communiquée au secrétariat de la CGPM </w:t>
      </w:r>
      <w:r w:rsidR="0014586F">
        <w:rPr>
          <w:rFonts w:asciiTheme="majorBidi" w:hAnsiTheme="majorBidi" w:cstheme="majorBidi"/>
          <w:noProof/>
        </w:rPr>
        <w:t>au plus tard</w:t>
      </w:r>
      <w:r w:rsidR="0014586F" w:rsidRPr="003D782D">
        <w:rPr>
          <w:rFonts w:asciiTheme="majorBidi" w:hAnsiTheme="majorBidi" w:cstheme="majorBidi"/>
          <w:noProof/>
        </w:rPr>
        <w:t xml:space="preserve"> </w:t>
      </w:r>
      <w:r w:rsidR="001D2BDF" w:rsidRPr="003D782D">
        <w:rPr>
          <w:rFonts w:asciiTheme="majorBidi" w:hAnsiTheme="majorBidi" w:cstheme="majorBidi"/>
          <w:noProof/>
        </w:rPr>
        <w:t xml:space="preserve">le 30 novembre 2013, conformément au point 22 de la recommandation </w:t>
      </w:r>
      <w:r w:rsidR="00925FFE">
        <w:rPr>
          <w:rFonts w:asciiTheme="majorBidi" w:hAnsiTheme="majorBidi" w:cstheme="majorBidi"/>
          <w:noProof/>
        </w:rPr>
        <w:t>CGPM</w:t>
      </w:r>
      <w:r w:rsidR="001D2BDF" w:rsidRPr="003D782D">
        <w:rPr>
          <w:rFonts w:asciiTheme="majorBidi" w:hAnsiTheme="majorBidi" w:cstheme="majorBidi"/>
          <w:noProof/>
        </w:rPr>
        <w:t xml:space="preserve">/37/2013/1. Cette liste inclut l'ensemble des navires </w:t>
      </w:r>
      <w:r w:rsidR="001D2BDF" w:rsidRPr="007A265A">
        <w:rPr>
          <w:rFonts w:asciiTheme="majorBidi" w:hAnsiTheme="majorBidi" w:cstheme="majorBidi"/>
          <w:noProof/>
        </w:rPr>
        <w:t>de pêche</w:t>
      </w:r>
      <w:r w:rsidR="001D2BDF" w:rsidRPr="003D782D">
        <w:rPr>
          <w:rFonts w:asciiTheme="majorBidi" w:hAnsiTheme="majorBidi" w:cstheme="majorBidi"/>
          <w:noProof/>
        </w:rPr>
        <w:t xml:space="preserve"> équipés de chaluts, de sennes coulissantes ou d'autres types de filets tournants sans coulisse qui sont autorisés, par les États membres </w:t>
      </w:r>
      <w:r w:rsidR="001D2BDF" w:rsidRPr="007A265A">
        <w:rPr>
          <w:rFonts w:asciiTheme="majorBidi" w:hAnsiTheme="majorBidi" w:cstheme="majorBidi"/>
          <w:noProof/>
        </w:rPr>
        <w:t>concernés</w:t>
      </w:r>
      <w:r w:rsidR="001D2BDF" w:rsidRPr="003D782D">
        <w:rPr>
          <w:rFonts w:asciiTheme="majorBidi" w:hAnsiTheme="majorBidi" w:cstheme="majorBidi"/>
          <w:noProof/>
        </w:rPr>
        <w:t xml:space="preserve">, à pêcher dans les stocks de petits </w:t>
      </w:r>
      <w:r w:rsidR="001D2BDF" w:rsidRPr="00CE3B9D">
        <w:rPr>
          <w:rFonts w:asciiTheme="majorBidi" w:hAnsiTheme="majorBidi" w:cstheme="majorBidi"/>
          <w:noProof/>
        </w:rPr>
        <w:t>pélagiques et sont immatriculés</w:t>
      </w:r>
      <w:r w:rsidR="001D2BDF" w:rsidRPr="00932891">
        <w:rPr>
          <w:rFonts w:asciiTheme="majorBidi" w:hAnsiTheme="majorBidi" w:cstheme="majorBidi"/>
          <w:noProof/>
        </w:rPr>
        <w:t xml:space="preserve"> dans</w:t>
      </w:r>
      <w:r w:rsidR="001D2BDF" w:rsidRPr="003D782D">
        <w:rPr>
          <w:rFonts w:asciiTheme="majorBidi" w:hAnsiTheme="majorBidi" w:cstheme="majorBidi"/>
          <w:noProof/>
        </w:rPr>
        <w:t xml:space="preserve"> les ports situés dans les sous-régions géographiques 17 et 18 ou </w:t>
      </w:r>
      <w:r w:rsidR="00925FFE">
        <w:rPr>
          <w:rFonts w:asciiTheme="majorBidi" w:hAnsiTheme="majorBidi" w:cstheme="majorBidi"/>
          <w:noProof/>
        </w:rPr>
        <w:t>qui, bien qu'ils soient immatriculés dans des ports situés en dehors desdites sous-régions géographiques à la date du 31 octobre 2013, opèrent</w:t>
      </w:r>
      <w:r w:rsidR="00925FFE" w:rsidRPr="003D782D">
        <w:rPr>
          <w:rFonts w:asciiTheme="majorBidi" w:hAnsiTheme="majorBidi" w:cstheme="majorBidi"/>
          <w:noProof/>
        </w:rPr>
        <w:t xml:space="preserve"> </w:t>
      </w:r>
      <w:r w:rsidR="001D2BDF" w:rsidRPr="003D782D">
        <w:rPr>
          <w:rFonts w:asciiTheme="majorBidi" w:hAnsiTheme="majorBidi" w:cstheme="majorBidi"/>
          <w:noProof/>
        </w:rPr>
        <w:t xml:space="preserve">dans la sous-région géographique 17 ou dans la sous-région géographique 18 </w:t>
      </w:r>
      <w:r w:rsidR="001D2BDF" w:rsidRPr="007A265A">
        <w:rPr>
          <w:rFonts w:asciiTheme="majorBidi" w:hAnsiTheme="majorBidi" w:cstheme="majorBidi"/>
          <w:noProof/>
        </w:rPr>
        <w:t>ou dans ces deux sous-régions géographiques</w:t>
      </w:r>
      <w:r w:rsidR="001D2BDF" w:rsidRPr="003D782D">
        <w:rPr>
          <w:rFonts w:asciiTheme="majorBidi" w:hAnsiTheme="majorBidi" w:cstheme="majorBidi"/>
          <w:noProof/>
        </w:rPr>
        <w:t>.</w:t>
      </w:r>
    </w:p>
    <w:p w:rsidR="00925FFE" w:rsidRDefault="001D2BDF" w:rsidP="008A7D3F">
      <w:pPr>
        <w:pStyle w:val="Text1"/>
      </w:pPr>
      <w:r w:rsidRPr="003D782D">
        <w:t>Toute modification pouvant avoir une incidence sur la</w:t>
      </w:r>
      <w:r w:rsidR="0014586F">
        <w:t>dite</w:t>
      </w:r>
      <w:r w:rsidRPr="003D782D">
        <w:t xml:space="preserve"> liste </w:t>
      </w:r>
      <w:r w:rsidR="0014586F">
        <w:t xml:space="preserve">devrait </w:t>
      </w:r>
      <w:r w:rsidRPr="003D782D">
        <w:t>être communiquée à la Commission dès qu'elle survient afin que cette dernière puisse la transmettre au secrétariat de la CGPM.</w:t>
      </w:r>
    </w:p>
    <w:p w:rsidR="001D2BDF" w:rsidRPr="003D782D" w:rsidRDefault="00550771" w:rsidP="007A265A">
      <w:pPr>
        <w:pStyle w:val="ManualConsidrant"/>
        <w:rPr>
          <w:noProof/>
        </w:rPr>
      </w:pPr>
      <w:r>
        <w:br w:type="page"/>
      </w:r>
      <w:r w:rsidR="00925FFE">
        <w:lastRenderedPageBreak/>
        <w:t>(</w:t>
      </w:r>
      <w:r w:rsidR="000516C5">
        <w:t>10</w:t>
      </w:r>
      <w:r w:rsidR="00925FFE">
        <w:t>)</w:t>
      </w:r>
      <w:r w:rsidR="00925FFE">
        <w:tab/>
      </w:r>
      <w:r w:rsidR="001D2BDF" w:rsidRPr="003D782D">
        <w:t xml:space="preserve">La mesure de la CGPM </w:t>
      </w:r>
      <w:r w:rsidR="001D2BDF" w:rsidRPr="007A265A">
        <w:rPr>
          <w:noProof/>
        </w:rPr>
        <w:t xml:space="preserve">prévue dans </w:t>
      </w:r>
      <w:r w:rsidR="00925FFE" w:rsidRPr="007A265A">
        <w:rPr>
          <w:noProof/>
        </w:rPr>
        <w:t xml:space="preserve">les </w:t>
      </w:r>
      <w:r w:rsidR="001D2BDF" w:rsidRPr="007A265A">
        <w:rPr>
          <w:noProof/>
        </w:rPr>
        <w:t>recommandations</w:t>
      </w:r>
      <w:r w:rsidR="001D2BDF" w:rsidRPr="003D782D">
        <w:t xml:space="preserve"> </w:t>
      </w:r>
      <w:r w:rsidR="00925FFE">
        <w:t xml:space="preserve">CGPM/37/2013/1 et CGPM/38/2014/1 </w:t>
      </w:r>
      <w:r w:rsidR="001D2BDF" w:rsidRPr="003D782D">
        <w:t xml:space="preserve">comporte également une interdiction de conserver à bord ou de débarquer qui </w:t>
      </w:r>
      <w:r w:rsidR="0014586F" w:rsidRPr="003D782D">
        <w:t>d</w:t>
      </w:r>
      <w:r w:rsidR="0014586F">
        <w:t>evrai</w:t>
      </w:r>
      <w:r w:rsidR="0014586F" w:rsidRPr="003D782D">
        <w:t xml:space="preserve">t </w:t>
      </w:r>
      <w:r w:rsidR="001D2BDF" w:rsidRPr="003D782D">
        <w:t xml:space="preserve">être mise en œuvre dans le droit de l'Union conformément à l'article 15, paragraphe 2, du règlement (UE) n° 1380/2013 </w:t>
      </w:r>
      <w:r w:rsidR="001D2BDF" w:rsidRPr="007A265A">
        <w:rPr>
          <w:noProof/>
        </w:rPr>
        <w:t>du Parlement européen et du Conseil</w:t>
      </w:r>
      <w:r w:rsidR="001D2BDF" w:rsidRPr="00B7240D">
        <w:rPr>
          <w:rStyle w:val="FootnoteReference"/>
          <w:b w:val="0"/>
          <w:noProof/>
        </w:rPr>
        <w:footnoteReference w:id="7"/>
      </w:r>
      <w:r w:rsidR="001D2BDF" w:rsidRPr="003D782D">
        <w:t>.</w:t>
      </w:r>
      <w:r w:rsidR="001D2BDF" w:rsidRPr="003D782D">
        <w:rPr>
          <w:noProof/>
          <w:color w:val="000000"/>
        </w:rPr>
        <w:t xml:space="preserve"> </w:t>
      </w:r>
      <w:r w:rsidR="001D2BDF" w:rsidRPr="007A265A">
        <w:rPr>
          <w:color w:val="000000"/>
        </w:rPr>
        <w:t>Afin de mettre cette mesure en œuvre de façon appropriée, il convient de mettre en place des programmes nationaux de contrôle, de suivi et de surveillance, que la Commission</w:t>
      </w:r>
      <w:r w:rsidR="00433ABD" w:rsidRPr="007A265A">
        <w:rPr>
          <w:color w:val="000000"/>
        </w:rPr>
        <w:t xml:space="preserve"> </w:t>
      </w:r>
      <w:r w:rsidR="001D2BDF" w:rsidRPr="007A265A">
        <w:rPr>
          <w:color w:val="000000"/>
        </w:rPr>
        <w:t xml:space="preserve">devrait communiquer </w:t>
      </w:r>
      <w:r w:rsidR="002917F2" w:rsidRPr="007A265A">
        <w:rPr>
          <w:color w:val="000000"/>
        </w:rPr>
        <w:t>chaque année</w:t>
      </w:r>
      <w:r w:rsidR="00925FFE" w:rsidRPr="007A265A">
        <w:rPr>
          <w:color w:val="000000"/>
        </w:rPr>
        <w:t xml:space="preserve"> </w:t>
      </w:r>
      <w:r w:rsidR="001D2BDF" w:rsidRPr="007A265A">
        <w:rPr>
          <w:color w:val="000000"/>
        </w:rPr>
        <w:t>à la CGPM.</w:t>
      </w:r>
    </w:p>
    <w:p w:rsidR="0014586F" w:rsidRPr="007A265A" w:rsidRDefault="001D2BDF" w:rsidP="007A265A">
      <w:pPr>
        <w:pStyle w:val="ManualConsidrant"/>
        <w:rPr>
          <w:rFonts w:asciiTheme="majorBidi" w:hAnsiTheme="majorBidi" w:cstheme="majorBidi"/>
          <w:noProof/>
        </w:rPr>
      </w:pPr>
      <w:r w:rsidRPr="007A265A">
        <w:rPr>
          <w:rFonts w:asciiTheme="majorBidi" w:hAnsiTheme="majorBidi" w:cstheme="majorBidi"/>
        </w:rPr>
        <w:t>(</w:t>
      </w:r>
      <w:r w:rsidR="000516C5" w:rsidRPr="007A265A">
        <w:t>11</w:t>
      </w:r>
      <w:r w:rsidRPr="007A265A">
        <w:rPr>
          <w:rFonts w:asciiTheme="majorBidi" w:hAnsiTheme="majorBidi" w:cstheme="majorBidi"/>
        </w:rPr>
        <w:t>)</w:t>
      </w:r>
      <w:r w:rsidRPr="003D782D">
        <w:tab/>
      </w:r>
      <w:r w:rsidRPr="007A265A">
        <w:rPr>
          <w:rFonts w:asciiTheme="majorBidi" w:hAnsiTheme="majorBidi" w:cstheme="majorBidi"/>
          <w:noProof/>
        </w:rPr>
        <w:t xml:space="preserve">Afin d'améliorer la collecte des données nécessaires pour assurer le suivi scientifique de certaines espèces </w:t>
      </w:r>
      <w:r w:rsidRPr="007A265A">
        <w:t>marines</w:t>
      </w:r>
      <w:r w:rsidRPr="007A265A">
        <w:rPr>
          <w:rFonts w:asciiTheme="majorBidi" w:hAnsiTheme="majorBidi" w:cstheme="majorBidi"/>
          <w:noProof/>
        </w:rPr>
        <w:t xml:space="preserve"> capturées accidentellement dans les engins de pêche, les capitaines de navires de pêche devraient être tenus d'enregistrer l</w:t>
      </w:r>
      <w:r w:rsidR="00DB084E" w:rsidRPr="007A265A">
        <w:rPr>
          <w:rFonts w:asciiTheme="majorBidi" w:hAnsiTheme="majorBidi" w:cstheme="majorBidi"/>
          <w:noProof/>
        </w:rPr>
        <w:t>es</w:t>
      </w:r>
      <w:r w:rsidRPr="007A265A">
        <w:rPr>
          <w:rFonts w:asciiTheme="majorBidi" w:hAnsiTheme="majorBidi" w:cstheme="majorBidi"/>
          <w:noProof/>
        </w:rPr>
        <w:t xml:space="preserve"> capture</w:t>
      </w:r>
      <w:r w:rsidR="00DB084E" w:rsidRPr="007A265A">
        <w:rPr>
          <w:rFonts w:asciiTheme="majorBidi" w:hAnsiTheme="majorBidi" w:cstheme="majorBidi"/>
          <w:noProof/>
        </w:rPr>
        <w:t>s</w:t>
      </w:r>
      <w:r w:rsidRPr="007A265A">
        <w:rPr>
          <w:rFonts w:asciiTheme="majorBidi" w:hAnsiTheme="majorBidi" w:cstheme="majorBidi"/>
          <w:noProof/>
        </w:rPr>
        <w:t xml:space="preserve"> accidentelle</w:t>
      </w:r>
      <w:r w:rsidR="00DB084E" w:rsidRPr="007A265A">
        <w:rPr>
          <w:rFonts w:asciiTheme="majorBidi" w:hAnsiTheme="majorBidi" w:cstheme="majorBidi"/>
          <w:noProof/>
        </w:rPr>
        <w:t>s</w:t>
      </w:r>
      <w:r w:rsidRPr="007A265A">
        <w:rPr>
          <w:rFonts w:asciiTheme="majorBidi" w:hAnsiTheme="majorBidi" w:cstheme="majorBidi"/>
          <w:noProof/>
        </w:rPr>
        <w:t xml:space="preserve"> d'individus des espèces marines concernées. Il convient que les rapports nationaux adressés au comité scientifique consultatif de la CGPM contiennent les informations recueillies par les navires de pêche sur les captures accidentelles d'individus de certaines espèces marines, complétées par les données correspondantes provenant d'autres sources </w:t>
      </w:r>
      <w:r w:rsidR="007E34B8" w:rsidRPr="007A265A">
        <w:rPr>
          <w:rFonts w:asciiTheme="majorBidi" w:hAnsiTheme="majorBidi" w:cstheme="majorBidi"/>
          <w:noProof/>
        </w:rPr>
        <w:t xml:space="preserve">disponibles </w:t>
      </w:r>
      <w:r w:rsidR="00925FFE" w:rsidRPr="007A265A">
        <w:rPr>
          <w:rFonts w:asciiTheme="majorBidi" w:hAnsiTheme="majorBidi" w:cstheme="majorBidi"/>
          <w:noProof/>
        </w:rPr>
        <w:t>concernant ces accidents</w:t>
      </w:r>
      <w:r w:rsidRPr="007A265A">
        <w:rPr>
          <w:rFonts w:asciiTheme="majorBidi" w:hAnsiTheme="majorBidi" w:cstheme="majorBidi"/>
          <w:noProof/>
        </w:rPr>
        <w:t>.</w:t>
      </w:r>
    </w:p>
    <w:p w:rsidR="001D2BDF" w:rsidRPr="003D782D" w:rsidRDefault="00550771" w:rsidP="007A265A">
      <w:pPr>
        <w:pStyle w:val="ManualConsidrant"/>
        <w:rPr>
          <w:rFonts w:asciiTheme="majorBidi" w:hAnsiTheme="majorBidi" w:cstheme="majorBidi"/>
          <w:noProof/>
        </w:rPr>
      </w:pPr>
      <w:r>
        <w:rPr>
          <w:rFonts w:asciiTheme="majorBidi" w:hAnsiTheme="majorBidi" w:cstheme="majorBidi"/>
        </w:rPr>
        <w:br w:type="page"/>
      </w:r>
      <w:r w:rsidR="001D2BDF" w:rsidRPr="003D782D">
        <w:rPr>
          <w:rFonts w:asciiTheme="majorBidi" w:hAnsiTheme="majorBidi" w:cstheme="majorBidi"/>
        </w:rPr>
        <w:lastRenderedPageBreak/>
        <w:t>(</w:t>
      </w:r>
      <w:r w:rsidR="000516C5">
        <w:rPr>
          <w:rFonts w:asciiTheme="majorBidi" w:hAnsiTheme="majorBidi" w:cstheme="majorBidi"/>
        </w:rPr>
        <w:t>12</w:t>
      </w:r>
      <w:r w:rsidR="001D2BDF" w:rsidRPr="003D782D">
        <w:rPr>
          <w:rFonts w:asciiTheme="majorBidi" w:hAnsiTheme="majorBidi" w:cstheme="majorBidi"/>
        </w:rPr>
        <w:t>)</w:t>
      </w:r>
      <w:r w:rsidR="001D2BDF" w:rsidRPr="003D782D">
        <w:tab/>
      </w:r>
      <w:r w:rsidR="001D2BDF" w:rsidRPr="003D782D">
        <w:rPr>
          <w:rFonts w:asciiTheme="majorBidi" w:hAnsiTheme="majorBidi" w:cstheme="majorBidi"/>
          <w:noProof/>
        </w:rPr>
        <w:t xml:space="preserve">Afin d'assurer des conditions uniformes d'exécution de certaines dispositions du </w:t>
      </w:r>
      <w:r w:rsidR="000516C5">
        <w:rPr>
          <w:rFonts w:asciiTheme="majorBidi" w:hAnsiTheme="majorBidi" w:cstheme="majorBidi"/>
          <w:noProof/>
        </w:rPr>
        <w:t xml:space="preserve">présent </w:t>
      </w:r>
      <w:r w:rsidR="001D2BDF" w:rsidRPr="003D782D">
        <w:rPr>
          <w:rFonts w:asciiTheme="majorBidi" w:hAnsiTheme="majorBidi" w:cstheme="majorBidi"/>
          <w:noProof/>
        </w:rPr>
        <w:t xml:space="preserve">règlement, il convient de conférer des compétences d'exécution à la Commission </w:t>
      </w:r>
      <w:r w:rsidR="001D2BDF" w:rsidRPr="007A265A">
        <w:rPr>
          <w:rFonts w:asciiTheme="majorBidi" w:hAnsiTheme="majorBidi" w:cstheme="majorBidi"/>
          <w:noProof/>
        </w:rPr>
        <w:t>en ce qui concerne</w:t>
      </w:r>
      <w:r w:rsidR="001D2BDF" w:rsidRPr="003D782D">
        <w:rPr>
          <w:rFonts w:asciiTheme="majorBidi" w:hAnsiTheme="majorBidi" w:cstheme="majorBidi"/>
          <w:noProof/>
        </w:rPr>
        <w:t xml:space="preserve"> la présentation et la transmission des données sur la récolte du corail rouge et des informations </w:t>
      </w:r>
      <w:r w:rsidR="001D2BDF" w:rsidRPr="007A265A">
        <w:t>liées</w:t>
      </w:r>
      <w:r w:rsidR="001D2BDF" w:rsidRPr="003D782D">
        <w:rPr>
          <w:rFonts w:asciiTheme="majorBidi" w:hAnsiTheme="majorBidi" w:cstheme="majorBidi"/>
          <w:noProof/>
        </w:rPr>
        <w:t xml:space="preserve"> aux captures accidentelles d'oiseaux marins, de tortues marines, de phoques moines, de cétacés, de requins et de raies, </w:t>
      </w:r>
      <w:r w:rsidR="0014586F">
        <w:rPr>
          <w:rFonts w:asciiTheme="majorBidi" w:hAnsiTheme="majorBidi" w:cstheme="majorBidi"/>
          <w:noProof/>
        </w:rPr>
        <w:t>les</w:t>
      </w:r>
      <w:r w:rsidR="0014586F" w:rsidRPr="003D782D">
        <w:rPr>
          <w:rFonts w:asciiTheme="majorBidi" w:hAnsiTheme="majorBidi" w:cstheme="majorBidi"/>
          <w:noProof/>
        </w:rPr>
        <w:t xml:space="preserve"> </w:t>
      </w:r>
      <w:r w:rsidR="001D2BDF" w:rsidRPr="003D782D">
        <w:rPr>
          <w:rFonts w:asciiTheme="majorBidi" w:hAnsiTheme="majorBidi" w:cstheme="majorBidi"/>
          <w:noProof/>
        </w:rPr>
        <w:t xml:space="preserve">modifications </w:t>
      </w:r>
      <w:r w:rsidR="0014586F">
        <w:rPr>
          <w:rFonts w:asciiTheme="majorBidi" w:hAnsiTheme="majorBidi" w:cstheme="majorBidi"/>
          <w:noProof/>
        </w:rPr>
        <w:t>des</w:t>
      </w:r>
      <w:r w:rsidR="001D2BDF" w:rsidRPr="003D782D">
        <w:rPr>
          <w:rFonts w:asciiTheme="majorBidi" w:hAnsiTheme="majorBidi" w:cstheme="majorBidi"/>
          <w:noProof/>
        </w:rPr>
        <w:t xml:space="preserve"> liste</w:t>
      </w:r>
      <w:r w:rsidR="00FF187A">
        <w:rPr>
          <w:rFonts w:asciiTheme="majorBidi" w:hAnsiTheme="majorBidi" w:cstheme="majorBidi"/>
          <w:noProof/>
        </w:rPr>
        <w:t>s</w:t>
      </w:r>
      <w:r w:rsidR="001D2BDF" w:rsidRPr="003D782D">
        <w:rPr>
          <w:rFonts w:asciiTheme="majorBidi" w:hAnsiTheme="majorBidi" w:cstheme="majorBidi"/>
          <w:noProof/>
        </w:rPr>
        <w:t xml:space="preserve"> des ports désignés pour le débarquement des captures de corail rouge, </w:t>
      </w:r>
      <w:r w:rsidR="0014586F">
        <w:rPr>
          <w:rFonts w:asciiTheme="majorBidi" w:hAnsiTheme="majorBidi" w:cstheme="majorBidi"/>
          <w:noProof/>
        </w:rPr>
        <w:t>les</w:t>
      </w:r>
      <w:r w:rsidR="0014586F" w:rsidRPr="003D782D">
        <w:rPr>
          <w:rFonts w:asciiTheme="majorBidi" w:hAnsiTheme="majorBidi" w:cstheme="majorBidi"/>
          <w:noProof/>
        </w:rPr>
        <w:t xml:space="preserve"> </w:t>
      </w:r>
      <w:r w:rsidR="001D2BDF" w:rsidRPr="007A265A">
        <w:rPr>
          <w:rFonts w:asciiTheme="majorBidi" w:hAnsiTheme="majorBidi" w:cstheme="majorBidi"/>
          <w:noProof/>
          <w:color w:val="000000"/>
        </w:rPr>
        <w:t>incidences</w:t>
      </w:r>
      <w:r w:rsidR="001D2BDF" w:rsidRPr="003D782D">
        <w:rPr>
          <w:rFonts w:asciiTheme="majorBidi" w:hAnsiTheme="majorBidi" w:cstheme="majorBidi"/>
          <w:noProof/>
        </w:rPr>
        <w:t xml:space="preserve"> de certains navires de pêche sur les populations de cétacés et </w:t>
      </w:r>
      <w:r w:rsidR="0014586F">
        <w:rPr>
          <w:rFonts w:asciiTheme="majorBidi" w:hAnsiTheme="majorBidi" w:cstheme="majorBidi"/>
          <w:noProof/>
        </w:rPr>
        <w:t xml:space="preserve">les </w:t>
      </w:r>
      <w:r w:rsidR="001D2BDF" w:rsidRPr="003D782D">
        <w:rPr>
          <w:rFonts w:asciiTheme="majorBidi" w:hAnsiTheme="majorBidi" w:cstheme="majorBidi"/>
          <w:noProof/>
        </w:rPr>
        <w:t>changements</w:t>
      </w:r>
      <w:r w:rsidR="000516C5">
        <w:rPr>
          <w:rFonts w:asciiTheme="majorBidi" w:hAnsiTheme="majorBidi" w:cstheme="majorBidi"/>
          <w:noProof/>
        </w:rPr>
        <w:t xml:space="preserve">effectués </w:t>
      </w:r>
      <w:r w:rsidR="00AD44A2">
        <w:rPr>
          <w:rFonts w:asciiTheme="majorBidi" w:hAnsiTheme="majorBidi" w:cstheme="majorBidi"/>
          <w:noProof/>
        </w:rPr>
        <w:t>dans les</w:t>
      </w:r>
      <w:r w:rsidR="001D2BDF" w:rsidRPr="003D782D">
        <w:rPr>
          <w:rFonts w:asciiTheme="majorBidi" w:hAnsiTheme="majorBidi" w:cstheme="majorBidi"/>
          <w:noProof/>
        </w:rPr>
        <w:t xml:space="preserve"> cartes et les listes des positions géographiques permettant d'identifier la localisation des grottes de phoques moines. Ces compétences devraient être exercées en conformité avec le règlement (UE) n° 182/2011 du Parlement européen et du Conseil</w:t>
      </w:r>
      <w:r w:rsidR="001D2BDF" w:rsidRPr="003D782D">
        <w:rPr>
          <w:rStyle w:val="FootnoteReference"/>
          <w:rFonts w:asciiTheme="majorBidi" w:hAnsiTheme="majorBidi" w:cstheme="majorBidi"/>
          <w:noProof/>
        </w:rPr>
        <w:footnoteReference w:id="8"/>
      </w:r>
      <w:r w:rsidR="001D2BDF" w:rsidRPr="003D782D">
        <w:rPr>
          <w:rFonts w:asciiTheme="majorBidi" w:hAnsiTheme="majorBidi" w:cstheme="majorBidi"/>
          <w:noProof/>
        </w:rPr>
        <w:t>.</w:t>
      </w:r>
    </w:p>
    <w:p w:rsidR="003C31B2" w:rsidRDefault="001D2BDF" w:rsidP="007A265A">
      <w:pPr>
        <w:pStyle w:val="ManualConsidrant"/>
        <w:rPr>
          <w:rFonts w:asciiTheme="majorBidi" w:hAnsiTheme="majorBidi" w:cstheme="majorBidi"/>
          <w:noProof/>
          <w:color w:val="000000"/>
        </w:rPr>
      </w:pPr>
      <w:r w:rsidRPr="003D782D">
        <w:rPr>
          <w:rFonts w:asciiTheme="majorBidi" w:hAnsiTheme="majorBidi" w:cstheme="majorBidi"/>
        </w:rPr>
        <w:t>(</w:t>
      </w:r>
      <w:r w:rsidR="000516C5">
        <w:rPr>
          <w:rFonts w:asciiTheme="majorBidi" w:hAnsiTheme="majorBidi" w:cstheme="majorBidi"/>
        </w:rPr>
        <w:t>13</w:t>
      </w:r>
      <w:r w:rsidRPr="003D782D">
        <w:rPr>
          <w:rFonts w:asciiTheme="majorBidi" w:hAnsiTheme="majorBidi" w:cstheme="majorBidi"/>
        </w:rPr>
        <w:t>)</w:t>
      </w:r>
      <w:r w:rsidRPr="003D782D">
        <w:tab/>
      </w:r>
      <w:r w:rsidRPr="003D782D">
        <w:rPr>
          <w:rFonts w:asciiTheme="majorBidi" w:hAnsiTheme="majorBidi" w:cstheme="majorBidi"/>
          <w:noProof/>
          <w:color w:val="000000"/>
        </w:rPr>
        <w:t xml:space="preserve">Afin de veiller à ce que l'Union continue de </w:t>
      </w:r>
      <w:r w:rsidRPr="007A265A">
        <w:t>remplir</w:t>
      </w:r>
      <w:r w:rsidRPr="003D782D">
        <w:rPr>
          <w:rFonts w:asciiTheme="majorBidi" w:hAnsiTheme="majorBidi" w:cstheme="majorBidi"/>
          <w:noProof/>
          <w:color w:val="000000"/>
        </w:rPr>
        <w:t xml:space="preserve"> les obligations qui lui incombent en vertu de l'accord de la CGPM, il convient de déléguer à la Commission le pouvoir d'adopter des actes conformément à l'article 290 du </w:t>
      </w:r>
      <w:r w:rsidRPr="00CE3B9D">
        <w:rPr>
          <w:rFonts w:asciiTheme="majorBidi" w:hAnsiTheme="majorBidi" w:cstheme="majorBidi"/>
          <w:noProof/>
          <w:color w:val="000000"/>
        </w:rPr>
        <w:t>traité</w:t>
      </w:r>
      <w:r w:rsidR="001A5110">
        <w:rPr>
          <w:rFonts w:asciiTheme="majorBidi" w:hAnsiTheme="majorBidi" w:cstheme="majorBidi"/>
          <w:noProof/>
          <w:color w:val="000000"/>
        </w:rPr>
        <w:t xml:space="preserve"> </w:t>
      </w:r>
      <w:r w:rsidRPr="003D782D">
        <w:rPr>
          <w:rFonts w:asciiTheme="majorBidi" w:hAnsiTheme="majorBidi" w:cstheme="majorBidi"/>
          <w:noProof/>
          <w:color w:val="000000"/>
        </w:rPr>
        <w:t>en ce qui concerne les autorisations de déroger à l'interdiction de récolte du corail rouge à des profondeurs inférieures à 50 mètres et de s'écarter du diamètre de base minimal des colonies de corail rouge. Il importe particulièrement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w:t>
      </w:r>
    </w:p>
    <w:p w:rsidR="001D2BDF" w:rsidRDefault="00550771" w:rsidP="007A265A">
      <w:pPr>
        <w:pStyle w:val="ManualConsidrant"/>
        <w:rPr>
          <w:rFonts w:asciiTheme="majorBidi" w:hAnsiTheme="majorBidi" w:cstheme="majorBidi"/>
        </w:rPr>
      </w:pPr>
      <w:r>
        <w:br w:type="page"/>
      </w:r>
      <w:r w:rsidR="001D2BDF" w:rsidRPr="007A265A">
        <w:lastRenderedPageBreak/>
        <w:t>(</w:t>
      </w:r>
      <w:r w:rsidR="000516C5" w:rsidRPr="007A265A">
        <w:t>14</w:t>
      </w:r>
      <w:r w:rsidR="001D2BDF" w:rsidRPr="007A265A">
        <w:t>)</w:t>
      </w:r>
      <w:r w:rsidR="001D2BDF" w:rsidRPr="003D782D">
        <w:tab/>
      </w:r>
      <w:r w:rsidR="001D2BDF" w:rsidRPr="007A265A">
        <w:t>Afin de veiller à ce que les dérogations que la Commission pourrait adopter par voie</w:t>
      </w:r>
      <w:r w:rsidR="001D2BDF" w:rsidRPr="007A265A">
        <w:rPr>
          <w:rFonts w:asciiTheme="majorBidi" w:hAnsiTheme="majorBidi" w:cstheme="majorBidi"/>
        </w:rPr>
        <w:t xml:space="preserve"> d'actes délégués en conformité avec l'article 290 du traité en ce qui concerne la gestion de la récolte du corail rouge soient bien adaptées aux spécificités régionales, les États membres ayant un intérêt direct dans la gestion du corail rouge devraient avoir la possibilité de soumettre des recommandations communes dans le cadre de l'adoption des actes délégués en question.</w:t>
      </w:r>
      <w:r w:rsidR="001D2BDF" w:rsidRPr="007A265A">
        <w:rPr>
          <w:rFonts w:asciiTheme="majorBidi" w:hAnsiTheme="majorBidi" w:cstheme="majorBidi"/>
          <w:noProof/>
          <w:color w:val="000000"/>
        </w:rPr>
        <w:t xml:space="preserve"> </w:t>
      </w:r>
      <w:r w:rsidR="003C31B2" w:rsidRPr="007A265A">
        <w:rPr>
          <w:rFonts w:asciiTheme="majorBidi" w:hAnsiTheme="majorBidi" w:cstheme="majorBidi"/>
          <w:noProof/>
          <w:color w:val="000000"/>
        </w:rPr>
        <w:t>I</w:t>
      </w:r>
      <w:r w:rsidR="001D2BDF" w:rsidRPr="007A265A">
        <w:rPr>
          <w:rFonts w:asciiTheme="majorBidi" w:hAnsiTheme="majorBidi" w:cstheme="majorBidi"/>
          <w:noProof/>
          <w:color w:val="000000"/>
        </w:rPr>
        <w:t xml:space="preserve">l convient de fixer un délai de soumission pour ces recommandations communes. </w:t>
      </w:r>
      <w:r w:rsidR="001D2BDF" w:rsidRPr="007A265A">
        <w:rPr>
          <w:rFonts w:asciiTheme="majorBidi" w:hAnsiTheme="majorBidi" w:cstheme="majorBidi"/>
        </w:rPr>
        <w:t xml:space="preserve">Durant une période transitoire préalable à la soumission de recommandations communes relatives à </w:t>
      </w:r>
      <w:r w:rsidR="00D6345C" w:rsidRPr="007A265A">
        <w:rPr>
          <w:rFonts w:asciiTheme="majorBidi" w:hAnsiTheme="majorBidi" w:cstheme="majorBidi"/>
        </w:rPr>
        <w:t xml:space="preserve">un </w:t>
      </w:r>
      <w:r w:rsidR="001D2BDF" w:rsidRPr="007A265A">
        <w:rPr>
          <w:rFonts w:asciiTheme="majorBidi" w:hAnsiTheme="majorBidi" w:cstheme="majorBidi"/>
        </w:rPr>
        <w:t xml:space="preserve">acte délégué, les États membres devraient pouvoir, dans le cadre des plans nationaux de gestion du corail rouge, octroyer ou maintenir des dérogations à titre de mesures transitoires. Lorsque la Commission considère qu'une mesure </w:t>
      </w:r>
      <w:r w:rsidR="00D95E3B" w:rsidRPr="007A265A">
        <w:rPr>
          <w:rFonts w:asciiTheme="majorBidi" w:hAnsiTheme="majorBidi" w:cstheme="majorBidi"/>
        </w:rPr>
        <w:t xml:space="preserve">contenant </w:t>
      </w:r>
      <w:r w:rsidR="001D2BDF" w:rsidRPr="007A265A">
        <w:rPr>
          <w:rFonts w:asciiTheme="majorBidi" w:hAnsiTheme="majorBidi" w:cstheme="majorBidi"/>
        </w:rPr>
        <w:t>des dérogations octroyées ou modifiées par les États membres après le</w:t>
      </w:r>
      <w:r w:rsidR="007A265A" w:rsidRPr="007A265A">
        <w:rPr>
          <w:rFonts w:asciiTheme="majorBidi" w:hAnsiTheme="majorBidi" w:cstheme="majorBidi"/>
        </w:rPr>
        <w:t xml:space="preserve"> </w:t>
      </w:r>
      <w:r w:rsidR="00D6345C" w:rsidRPr="007A265A">
        <w:rPr>
          <w:rFonts w:asciiTheme="majorBidi" w:hAnsiTheme="majorBidi" w:cstheme="majorBidi"/>
        </w:rPr>
        <w:t>.</w:t>
      </w:r>
      <w:r w:rsidR="001D2BDF" w:rsidRPr="007A265A">
        <w:rPr>
          <w:rFonts w:asciiTheme="majorBidi" w:hAnsiTheme="majorBidi" w:cstheme="majorBidi"/>
        </w:rPr>
        <w:t>..</w:t>
      </w:r>
      <w:r w:rsidR="003C31B2" w:rsidRPr="007A265A">
        <w:rPr>
          <w:rStyle w:val="FootnoteReference"/>
          <w:rFonts w:asciiTheme="majorBidi" w:hAnsiTheme="majorBidi" w:cstheme="majorBidi"/>
          <w:b w:val="0"/>
        </w:rPr>
        <w:footnoteReference w:customMarkFollows="1" w:id="9"/>
        <w:t>*</w:t>
      </w:r>
      <w:r w:rsidR="001D2BDF" w:rsidRPr="007A265A">
        <w:rPr>
          <w:rFonts w:asciiTheme="majorBidi" w:hAnsiTheme="majorBidi" w:cstheme="majorBidi"/>
        </w:rPr>
        <w:t xml:space="preserve"> ne satisfait pas aux conditions définies dans les recommandations </w:t>
      </w:r>
      <w:r w:rsidR="00D95E3B" w:rsidRPr="007A265A">
        <w:rPr>
          <w:rFonts w:asciiTheme="majorBidi" w:hAnsiTheme="majorBidi" w:cstheme="majorBidi"/>
        </w:rPr>
        <w:t>CGPM</w:t>
      </w:r>
      <w:r w:rsidR="001D2BDF" w:rsidRPr="007A265A">
        <w:rPr>
          <w:rFonts w:asciiTheme="majorBidi" w:hAnsiTheme="majorBidi" w:cstheme="majorBidi"/>
        </w:rPr>
        <w:t xml:space="preserve">/35/2011/2 et </w:t>
      </w:r>
      <w:r w:rsidR="00D95E3B" w:rsidRPr="007A265A">
        <w:rPr>
          <w:rFonts w:asciiTheme="majorBidi" w:hAnsiTheme="majorBidi" w:cstheme="majorBidi"/>
        </w:rPr>
        <w:t>CGPM</w:t>
      </w:r>
      <w:r w:rsidR="001D2BDF" w:rsidRPr="007A265A">
        <w:rPr>
          <w:rFonts w:asciiTheme="majorBidi" w:hAnsiTheme="majorBidi" w:cstheme="majorBidi"/>
        </w:rPr>
        <w:t>/36/2012/1, elle devrait être en mesure de demander la modification de la</w:t>
      </w:r>
      <w:r w:rsidR="00D95E3B" w:rsidRPr="007A265A">
        <w:rPr>
          <w:rFonts w:asciiTheme="majorBidi" w:hAnsiTheme="majorBidi" w:cstheme="majorBidi"/>
        </w:rPr>
        <w:t>dite</w:t>
      </w:r>
      <w:r w:rsidR="001D2BDF" w:rsidRPr="007A265A">
        <w:rPr>
          <w:rFonts w:asciiTheme="majorBidi" w:hAnsiTheme="majorBidi" w:cstheme="majorBidi"/>
        </w:rPr>
        <w:t xml:space="preserve"> mesure.</w:t>
      </w:r>
    </w:p>
    <w:p w:rsidR="00207B4A" w:rsidRPr="007A265A" w:rsidRDefault="00207B4A" w:rsidP="007A265A">
      <w:pPr>
        <w:pStyle w:val="ManualConsidrant"/>
        <w:rPr>
          <w:rFonts w:asciiTheme="majorBidi" w:hAnsiTheme="majorBidi" w:cstheme="majorBidi"/>
          <w:bCs/>
          <w:iCs/>
          <w:noProof/>
        </w:rPr>
      </w:pPr>
      <w:r>
        <w:rPr>
          <w:rFonts w:asciiTheme="majorBidi" w:hAnsiTheme="majorBidi" w:cstheme="majorBidi"/>
        </w:rPr>
        <w:t>(15)</w:t>
      </w:r>
      <w:r>
        <w:rPr>
          <w:rFonts w:asciiTheme="majorBidi" w:hAnsiTheme="majorBidi" w:cstheme="majorBidi"/>
        </w:rPr>
        <w:tab/>
        <w:t>Il convient dès lors de modifier le règlement (UE) n° 1343/2011 en conséquence,</w:t>
      </w:r>
    </w:p>
    <w:p w:rsidR="001D2BDF" w:rsidRPr="007A265A" w:rsidRDefault="001D2BDF" w:rsidP="007A265A">
      <w:pPr>
        <w:pStyle w:val="Formuledadoption"/>
      </w:pPr>
      <w:r w:rsidRPr="007A265A">
        <w:t>ONT ADOPTÉ LE PRÉSENT RÈGLEMENT:</w:t>
      </w:r>
    </w:p>
    <w:p w:rsidR="001D2BDF" w:rsidRPr="003D782D" w:rsidRDefault="001D2BDF" w:rsidP="007A265A">
      <w:pPr>
        <w:pStyle w:val="Titrearticle"/>
      </w:pPr>
      <w:r w:rsidRPr="007A265A">
        <w:br w:type="page"/>
      </w:r>
      <w:r w:rsidRPr="007A265A">
        <w:lastRenderedPageBreak/>
        <w:t>Article premier</w:t>
      </w:r>
      <w:r w:rsidR="007A265A">
        <w:br/>
      </w:r>
      <w:r w:rsidRPr="003D782D">
        <w:t>Modifications du règlement (UE) n° 1343/2011</w:t>
      </w:r>
    </w:p>
    <w:p w:rsidR="001D2BDF" w:rsidRPr="003D782D" w:rsidRDefault="001D2BDF" w:rsidP="007A265A">
      <w:pPr>
        <w:rPr>
          <w:noProof/>
        </w:rPr>
      </w:pPr>
      <w:r w:rsidRPr="003D782D">
        <w:rPr>
          <w:noProof/>
        </w:rPr>
        <w:t>Le règlement (UE) n° 1343/2011 est modifié comme suit:</w:t>
      </w:r>
    </w:p>
    <w:p w:rsidR="001D2BDF" w:rsidRPr="003D782D" w:rsidRDefault="007A265A" w:rsidP="007A265A">
      <w:pPr>
        <w:pStyle w:val="Point0"/>
        <w:rPr>
          <w:noProof/>
        </w:rPr>
      </w:pPr>
      <w:r>
        <w:rPr>
          <w:noProof/>
        </w:rPr>
        <w:t>1)</w:t>
      </w:r>
      <w:r>
        <w:rPr>
          <w:noProof/>
        </w:rPr>
        <w:tab/>
      </w:r>
      <w:r w:rsidR="001D2BDF" w:rsidRPr="003D782D">
        <w:rPr>
          <w:noProof/>
        </w:rPr>
        <w:t>L'</w:t>
      </w:r>
      <w:r w:rsidR="001D2BDF" w:rsidRPr="007A265A">
        <w:rPr>
          <w:noProof/>
        </w:rPr>
        <w:t>article</w:t>
      </w:r>
      <w:r w:rsidR="001D2BDF" w:rsidRPr="003D782D">
        <w:rPr>
          <w:noProof/>
        </w:rPr>
        <w:t xml:space="preserve"> suivant est inséré:</w:t>
      </w:r>
    </w:p>
    <w:p w:rsidR="001D2BDF" w:rsidRPr="007A265A" w:rsidRDefault="001D2BDF" w:rsidP="007A265A">
      <w:pPr>
        <w:pStyle w:val="Text1"/>
        <w:rPr>
          <w:i/>
          <w:iCs/>
        </w:rPr>
      </w:pPr>
      <w:r w:rsidRPr="003D782D">
        <w:rPr>
          <w:noProof/>
        </w:rPr>
        <w:t>"</w:t>
      </w:r>
      <w:r w:rsidRPr="007A265A">
        <w:rPr>
          <w:i/>
          <w:iCs/>
          <w:noProof/>
        </w:rPr>
        <w:t>Article 15 bis</w:t>
      </w:r>
      <w:r w:rsidR="007A265A" w:rsidRPr="007A265A">
        <w:rPr>
          <w:i/>
          <w:iCs/>
          <w:noProof/>
        </w:rPr>
        <w:br/>
      </w:r>
      <w:r w:rsidRPr="007A265A">
        <w:rPr>
          <w:i/>
          <w:iCs/>
        </w:rPr>
        <w:t>Utilisation de chaluts et de filets maillants dans la mer Noire</w:t>
      </w:r>
    </w:p>
    <w:p w:rsidR="001D2BDF" w:rsidRPr="003D782D" w:rsidRDefault="001D2BDF" w:rsidP="007A265A">
      <w:pPr>
        <w:pStyle w:val="Point1"/>
        <w:rPr>
          <w:noProof/>
        </w:rPr>
      </w:pPr>
      <w:r w:rsidRPr="003D782D">
        <w:rPr>
          <w:noProof/>
        </w:rPr>
        <w:t>1.</w:t>
      </w:r>
      <w:r w:rsidRPr="003D782D">
        <w:tab/>
      </w:r>
      <w:r w:rsidRPr="003D782D">
        <w:rPr>
          <w:noProof/>
        </w:rPr>
        <w:t>L'utilisation des chaluts est interdite:</w:t>
      </w:r>
    </w:p>
    <w:p w:rsidR="001D2BDF" w:rsidRPr="003D782D" w:rsidRDefault="001D2BDF" w:rsidP="007A265A">
      <w:pPr>
        <w:pStyle w:val="Point2"/>
        <w:rPr>
          <w:noProof/>
        </w:rPr>
      </w:pPr>
      <w:r w:rsidRPr="007A265A">
        <w:rPr>
          <w:noProof/>
        </w:rPr>
        <w:t>a)</w:t>
      </w:r>
      <w:r w:rsidRPr="003D782D">
        <w:tab/>
      </w:r>
      <w:r w:rsidRPr="003D782D">
        <w:rPr>
          <w:noProof/>
        </w:rPr>
        <w:t xml:space="preserve">à moins de </w:t>
      </w:r>
      <w:r w:rsidR="00DF5D74">
        <w:rPr>
          <w:noProof/>
        </w:rPr>
        <w:t>trois</w:t>
      </w:r>
      <w:r w:rsidR="00DF5D74" w:rsidRPr="003D782D">
        <w:rPr>
          <w:noProof/>
        </w:rPr>
        <w:t xml:space="preserve"> </w:t>
      </w:r>
      <w:r w:rsidRPr="003D782D">
        <w:rPr>
          <w:noProof/>
        </w:rPr>
        <w:t>milles marins de la côte, à condition que la limite des 50 mètres isobathes ne soit pas atteinte, ou</w:t>
      </w:r>
    </w:p>
    <w:p w:rsidR="002E54EF" w:rsidRDefault="001D2BDF" w:rsidP="007A265A">
      <w:pPr>
        <w:pStyle w:val="Point2"/>
        <w:rPr>
          <w:rFonts w:asciiTheme="majorBidi" w:hAnsiTheme="majorBidi" w:cstheme="majorBidi"/>
          <w:noProof/>
          <w:color w:val="000000"/>
        </w:rPr>
      </w:pPr>
      <w:r w:rsidRPr="007A265A">
        <w:rPr>
          <w:rFonts w:asciiTheme="majorBidi" w:hAnsiTheme="majorBidi" w:cstheme="majorBidi"/>
          <w:noProof/>
          <w:color w:val="000000"/>
        </w:rPr>
        <w:t>b)</w:t>
      </w:r>
      <w:r w:rsidRPr="003D782D">
        <w:tab/>
      </w:r>
      <w:r w:rsidRPr="003D782D">
        <w:rPr>
          <w:rFonts w:asciiTheme="majorBidi" w:hAnsiTheme="majorBidi" w:cstheme="majorBidi"/>
          <w:noProof/>
          <w:color w:val="000000"/>
        </w:rPr>
        <w:t xml:space="preserve">dans les 50 mètres </w:t>
      </w:r>
      <w:r w:rsidRPr="007A265A">
        <w:rPr>
          <w:noProof/>
        </w:rPr>
        <w:t>isobathes</w:t>
      </w:r>
      <w:r w:rsidRPr="003D782D">
        <w:rPr>
          <w:rFonts w:asciiTheme="majorBidi" w:hAnsiTheme="majorBidi" w:cstheme="majorBidi"/>
          <w:noProof/>
          <w:color w:val="000000"/>
        </w:rPr>
        <w:t xml:space="preserve"> lorsque la profondeur de 50 mètres est atteinte à une distance moindre de la côte.</w:t>
      </w:r>
    </w:p>
    <w:p w:rsidR="001D2BDF" w:rsidRPr="007A265A" w:rsidRDefault="000516C5" w:rsidP="007A265A">
      <w:pPr>
        <w:pStyle w:val="Point1"/>
        <w:rPr>
          <w:rFonts w:asciiTheme="majorBidi" w:eastAsia="Calibri" w:hAnsiTheme="majorBidi" w:cstheme="majorBidi"/>
          <w:bCs/>
        </w:rPr>
      </w:pPr>
      <w:r w:rsidRPr="007A265A">
        <w:rPr>
          <w:rFonts w:asciiTheme="majorBidi" w:hAnsiTheme="majorBidi" w:cstheme="majorBidi"/>
        </w:rPr>
        <w:t>2</w:t>
      </w:r>
      <w:r w:rsidR="001D2BDF" w:rsidRPr="007A265A">
        <w:rPr>
          <w:rFonts w:asciiTheme="majorBidi" w:hAnsiTheme="majorBidi" w:cstheme="majorBidi"/>
        </w:rPr>
        <w:t>.</w:t>
      </w:r>
      <w:r w:rsidR="001D2BDF" w:rsidRPr="003D782D">
        <w:tab/>
      </w:r>
      <w:r w:rsidR="00DF5D74" w:rsidRPr="007A265A">
        <w:rPr>
          <w:rFonts w:asciiTheme="majorBidi" w:hAnsiTheme="majorBidi" w:cstheme="majorBidi"/>
        </w:rPr>
        <w:t xml:space="preserve">Les </w:t>
      </w:r>
      <w:r w:rsidR="001D2BDF" w:rsidRPr="007A265A">
        <w:rPr>
          <w:rFonts w:asciiTheme="majorBidi" w:hAnsiTheme="majorBidi" w:cstheme="majorBidi"/>
        </w:rPr>
        <w:t>État</w:t>
      </w:r>
      <w:r w:rsidR="00DF5D74" w:rsidRPr="007A265A">
        <w:rPr>
          <w:rFonts w:asciiTheme="majorBidi" w:hAnsiTheme="majorBidi" w:cstheme="majorBidi"/>
        </w:rPr>
        <w:t>s</w:t>
      </w:r>
      <w:r w:rsidR="001D2BDF" w:rsidRPr="007A265A">
        <w:rPr>
          <w:rFonts w:asciiTheme="majorBidi" w:hAnsiTheme="majorBidi" w:cstheme="majorBidi"/>
        </w:rPr>
        <w:t xml:space="preserve"> membre</w:t>
      </w:r>
      <w:r w:rsidR="00DF5D74" w:rsidRPr="007A265A">
        <w:rPr>
          <w:rFonts w:asciiTheme="majorBidi" w:hAnsiTheme="majorBidi" w:cstheme="majorBidi"/>
        </w:rPr>
        <w:t>s</w:t>
      </w:r>
      <w:r w:rsidR="001D2BDF" w:rsidRPr="007A265A">
        <w:rPr>
          <w:rFonts w:asciiTheme="majorBidi" w:hAnsiTheme="majorBidi" w:cstheme="majorBidi"/>
        </w:rPr>
        <w:t xml:space="preserve"> peu</w:t>
      </w:r>
      <w:r w:rsidR="00DF5D74" w:rsidRPr="007A265A">
        <w:rPr>
          <w:rFonts w:asciiTheme="majorBidi" w:hAnsiTheme="majorBidi" w:cstheme="majorBidi"/>
        </w:rPr>
        <w:t>ven</w:t>
      </w:r>
      <w:r w:rsidR="001D2BDF" w:rsidRPr="007A265A">
        <w:rPr>
          <w:rFonts w:asciiTheme="majorBidi" w:hAnsiTheme="majorBidi" w:cstheme="majorBidi"/>
        </w:rPr>
        <w:t xml:space="preserve">t, à titre exceptionnel, autoriser </w:t>
      </w:r>
      <w:r w:rsidR="00DF5D74" w:rsidRPr="007A265A">
        <w:rPr>
          <w:rFonts w:asciiTheme="majorBidi" w:hAnsiTheme="majorBidi" w:cstheme="majorBidi"/>
        </w:rPr>
        <w:t xml:space="preserve">leurs </w:t>
      </w:r>
      <w:r w:rsidR="001D2BDF" w:rsidRPr="007A265A">
        <w:rPr>
          <w:rFonts w:asciiTheme="majorBidi" w:hAnsiTheme="majorBidi" w:cstheme="majorBidi"/>
        </w:rPr>
        <w:t xml:space="preserve">navires de pêche à pêcher dans la zone visée au </w:t>
      </w:r>
      <w:r w:rsidR="001D2BDF" w:rsidRPr="007A265A">
        <w:rPr>
          <w:noProof/>
        </w:rPr>
        <w:t>paragraphe</w:t>
      </w:r>
      <w:r w:rsidR="001D2BDF" w:rsidRPr="007A265A">
        <w:rPr>
          <w:rFonts w:asciiTheme="majorBidi" w:hAnsiTheme="majorBidi" w:cstheme="majorBidi"/>
        </w:rPr>
        <w:t xml:space="preserve"> 1 dans le cadre de dérogations octroyées en conformité avec la recommandation </w:t>
      </w:r>
      <w:r w:rsidR="00DF5D74" w:rsidRPr="007A265A">
        <w:rPr>
          <w:rFonts w:asciiTheme="majorBidi" w:hAnsiTheme="majorBidi" w:cstheme="majorBidi"/>
        </w:rPr>
        <w:t>CGPM/</w:t>
      </w:r>
      <w:r w:rsidR="001D2BDF" w:rsidRPr="007A265A">
        <w:rPr>
          <w:rFonts w:asciiTheme="majorBidi" w:hAnsiTheme="majorBidi" w:cstheme="majorBidi"/>
        </w:rPr>
        <w:t>36/2012/3, à condition qu'il</w:t>
      </w:r>
      <w:r w:rsidR="00DF5D74" w:rsidRPr="007A265A">
        <w:rPr>
          <w:rFonts w:asciiTheme="majorBidi" w:hAnsiTheme="majorBidi" w:cstheme="majorBidi"/>
        </w:rPr>
        <w:t>s</w:t>
      </w:r>
      <w:r w:rsidR="001D2BDF" w:rsidRPr="007A265A">
        <w:rPr>
          <w:rFonts w:asciiTheme="majorBidi" w:hAnsiTheme="majorBidi" w:cstheme="majorBidi"/>
        </w:rPr>
        <w:t xml:space="preserve"> en informe</w:t>
      </w:r>
      <w:r w:rsidR="00DF5D74" w:rsidRPr="007A265A">
        <w:rPr>
          <w:rFonts w:asciiTheme="majorBidi" w:hAnsiTheme="majorBidi" w:cstheme="majorBidi"/>
        </w:rPr>
        <w:t>nt</w:t>
      </w:r>
      <w:r w:rsidR="001D2BDF" w:rsidRPr="007A265A">
        <w:rPr>
          <w:rFonts w:asciiTheme="majorBidi" w:hAnsiTheme="majorBidi" w:cstheme="majorBidi"/>
        </w:rPr>
        <w:t xml:space="preserve"> dûment la Commission.</w:t>
      </w:r>
    </w:p>
    <w:p w:rsidR="001D2BDF" w:rsidRPr="007A265A" w:rsidRDefault="000516C5" w:rsidP="007A265A">
      <w:pPr>
        <w:pStyle w:val="Point1"/>
        <w:rPr>
          <w:rFonts w:asciiTheme="majorBidi" w:eastAsia="Calibri" w:hAnsiTheme="majorBidi" w:cstheme="majorBidi"/>
          <w:bCs/>
        </w:rPr>
      </w:pPr>
      <w:r w:rsidRPr="007A265A">
        <w:rPr>
          <w:rFonts w:asciiTheme="majorBidi" w:hAnsiTheme="majorBidi" w:cstheme="majorBidi"/>
        </w:rPr>
        <w:t>3</w:t>
      </w:r>
      <w:r w:rsidR="001D2BDF" w:rsidRPr="007A265A">
        <w:rPr>
          <w:rFonts w:asciiTheme="majorBidi" w:hAnsiTheme="majorBidi" w:cstheme="majorBidi"/>
        </w:rPr>
        <w:t>.</w:t>
      </w:r>
      <w:r w:rsidR="001D2BDF" w:rsidRPr="003D782D">
        <w:tab/>
      </w:r>
      <w:r w:rsidR="001D2BDF" w:rsidRPr="007A265A">
        <w:rPr>
          <w:rFonts w:asciiTheme="majorBidi" w:hAnsiTheme="majorBidi" w:cstheme="majorBidi"/>
        </w:rPr>
        <w:t xml:space="preserve">Si la Commission estime qu'une dérogation octroyée en vertu du paragraphe </w:t>
      </w:r>
      <w:r w:rsidRPr="007A265A">
        <w:rPr>
          <w:rFonts w:asciiTheme="majorBidi" w:hAnsiTheme="majorBidi" w:cstheme="majorBidi"/>
        </w:rPr>
        <w:t>2</w:t>
      </w:r>
      <w:r w:rsidR="001D2BDF" w:rsidRPr="007A265A">
        <w:rPr>
          <w:rFonts w:asciiTheme="majorBidi" w:hAnsiTheme="majorBidi" w:cstheme="majorBidi"/>
        </w:rPr>
        <w:t xml:space="preserve"> ne respecte pas les </w:t>
      </w:r>
      <w:r w:rsidR="001D2BDF" w:rsidRPr="007A265A">
        <w:rPr>
          <w:noProof/>
        </w:rPr>
        <w:t>conditions</w:t>
      </w:r>
      <w:r w:rsidR="001D2BDF" w:rsidRPr="007A265A">
        <w:rPr>
          <w:rFonts w:asciiTheme="majorBidi" w:hAnsiTheme="majorBidi" w:cstheme="majorBidi"/>
        </w:rPr>
        <w:t xml:space="preserve"> énoncées audit paragraphe, elle peut, sous réserve qu'elle fournisse des raisons pertinentes et après consultation de l'État membre concerné, demander que ce dernier modifie la</w:t>
      </w:r>
      <w:r w:rsidR="00DF5D74" w:rsidRPr="007A265A">
        <w:rPr>
          <w:rFonts w:asciiTheme="majorBidi" w:hAnsiTheme="majorBidi" w:cstheme="majorBidi"/>
        </w:rPr>
        <w:t>dite</w:t>
      </w:r>
      <w:r w:rsidR="001D2BDF" w:rsidRPr="007A265A">
        <w:rPr>
          <w:rFonts w:asciiTheme="majorBidi" w:hAnsiTheme="majorBidi" w:cstheme="majorBidi"/>
        </w:rPr>
        <w:t xml:space="preserve"> dérogation.</w:t>
      </w:r>
    </w:p>
    <w:p w:rsidR="001D2BDF" w:rsidRPr="007A265A" w:rsidRDefault="00550771" w:rsidP="007A265A">
      <w:pPr>
        <w:pStyle w:val="Point1"/>
        <w:rPr>
          <w:rFonts w:asciiTheme="majorBidi" w:eastAsia="Calibri" w:hAnsiTheme="majorBidi" w:cstheme="majorBidi"/>
          <w:bCs/>
        </w:rPr>
      </w:pPr>
      <w:r>
        <w:rPr>
          <w:rFonts w:asciiTheme="majorBidi" w:hAnsiTheme="majorBidi" w:cstheme="majorBidi"/>
        </w:rPr>
        <w:br w:type="page"/>
      </w:r>
      <w:r w:rsidR="000516C5" w:rsidRPr="007A265A">
        <w:rPr>
          <w:rFonts w:asciiTheme="majorBidi" w:hAnsiTheme="majorBidi" w:cstheme="majorBidi"/>
        </w:rPr>
        <w:lastRenderedPageBreak/>
        <w:t>4</w:t>
      </w:r>
      <w:r w:rsidR="001D2BDF" w:rsidRPr="007A265A">
        <w:rPr>
          <w:rFonts w:asciiTheme="majorBidi" w:hAnsiTheme="majorBidi" w:cstheme="majorBidi"/>
        </w:rPr>
        <w:t>.</w:t>
      </w:r>
      <w:r w:rsidR="001D2BDF" w:rsidRPr="003D782D">
        <w:tab/>
      </w:r>
      <w:r w:rsidR="001D2BDF" w:rsidRPr="007A265A">
        <w:rPr>
          <w:rFonts w:asciiTheme="majorBidi" w:hAnsiTheme="majorBidi" w:cstheme="majorBidi"/>
        </w:rPr>
        <w:t xml:space="preserve">La </w:t>
      </w:r>
      <w:r w:rsidR="001D2BDF" w:rsidRPr="007A265A">
        <w:rPr>
          <w:noProof/>
        </w:rPr>
        <w:t>Commission</w:t>
      </w:r>
      <w:r w:rsidR="001D2BDF" w:rsidRPr="007A265A">
        <w:rPr>
          <w:rFonts w:asciiTheme="majorBidi" w:hAnsiTheme="majorBidi" w:cstheme="majorBidi"/>
        </w:rPr>
        <w:t xml:space="preserve"> informe le secrétaire exécutif de la CGPM de</w:t>
      </w:r>
      <w:r w:rsidR="00D265E8" w:rsidRPr="007A265A">
        <w:rPr>
          <w:rFonts w:asciiTheme="majorBidi" w:hAnsiTheme="majorBidi" w:cstheme="majorBidi"/>
        </w:rPr>
        <w:t xml:space="preserve"> toute</w:t>
      </w:r>
      <w:r w:rsidR="001D2BDF" w:rsidRPr="007A265A">
        <w:rPr>
          <w:rFonts w:asciiTheme="majorBidi" w:hAnsiTheme="majorBidi" w:cstheme="majorBidi"/>
        </w:rPr>
        <w:t xml:space="preserve"> dérogation octroyée au titre du paragraphe </w:t>
      </w:r>
      <w:r w:rsidR="000516C5" w:rsidRPr="007A265A">
        <w:rPr>
          <w:rFonts w:asciiTheme="majorBidi" w:hAnsiTheme="majorBidi" w:cstheme="majorBidi"/>
        </w:rPr>
        <w:t>2</w:t>
      </w:r>
      <w:r w:rsidR="001D2BDF" w:rsidRPr="007A265A">
        <w:rPr>
          <w:rFonts w:asciiTheme="majorBidi" w:hAnsiTheme="majorBidi" w:cstheme="majorBidi"/>
        </w:rPr>
        <w:t>.</w:t>
      </w:r>
    </w:p>
    <w:p w:rsidR="001D2BDF" w:rsidRDefault="000516C5" w:rsidP="007A265A">
      <w:pPr>
        <w:pStyle w:val="Point1"/>
        <w:rPr>
          <w:rFonts w:asciiTheme="majorBidi" w:hAnsiTheme="majorBidi" w:cstheme="majorBidi"/>
          <w:noProof/>
          <w:color w:val="000000"/>
        </w:rPr>
      </w:pPr>
      <w:r>
        <w:rPr>
          <w:rFonts w:asciiTheme="majorBidi" w:hAnsiTheme="majorBidi" w:cstheme="majorBidi"/>
          <w:noProof/>
          <w:color w:val="000000"/>
        </w:rPr>
        <w:t>5</w:t>
      </w:r>
      <w:r w:rsidR="001D2BDF" w:rsidRPr="003D782D">
        <w:rPr>
          <w:rFonts w:asciiTheme="majorBidi" w:hAnsiTheme="majorBidi" w:cstheme="majorBidi"/>
          <w:noProof/>
          <w:color w:val="000000"/>
        </w:rPr>
        <w:t>.</w:t>
      </w:r>
      <w:r w:rsidR="001D2BDF" w:rsidRPr="003D782D">
        <w:tab/>
      </w:r>
      <w:r w:rsidR="001D2BDF" w:rsidRPr="003D782D">
        <w:rPr>
          <w:rFonts w:asciiTheme="majorBidi" w:hAnsiTheme="majorBidi" w:cstheme="majorBidi"/>
          <w:noProof/>
          <w:color w:val="000000"/>
        </w:rPr>
        <w:t xml:space="preserve">À partir </w:t>
      </w:r>
      <w:r w:rsidR="001D2BDF" w:rsidRPr="007A265A">
        <w:rPr>
          <w:noProof/>
        </w:rPr>
        <w:t>du</w:t>
      </w:r>
      <w:r w:rsidR="001D2BDF" w:rsidRPr="003D782D">
        <w:rPr>
          <w:rFonts w:asciiTheme="majorBidi" w:hAnsiTheme="majorBidi" w:cstheme="majorBidi"/>
          <w:noProof/>
          <w:color w:val="000000"/>
        </w:rPr>
        <w:t> 1</w:t>
      </w:r>
      <w:r w:rsidR="001D2BDF" w:rsidRPr="003D782D">
        <w:rPr>
          <w:rFonts w:asciiTheme="majorBidi" w:hAnsiTheme="majorBidi" w:cstheme="majorBidi"/>
          <w:noProof/>
          <w:color w:val="000000"/>
          <w:vertAlign w:val="superscript"/>
        </w:rPr>
        <w:t>er</w:t>
      </w:r>
      <w:r w:rsidR="001D2BDF" w:rsidRPr="003D782D">
        <w:rPr>
          <w:rFonts w:asciiTheme="majorBidi" w:hAnsiTheme="majorBidi" w:cstheme="majorBidi"/>
          <w:noProof/>
          <w:color w:val="000000"/>
        </w:rPr>
        <w:t xml:space="preserve"> janvier 2015, le diamètre des </w:t>
      </w:r>
      <w:r w:rsidR="00D6345C" w:rsidRPr="003D782D">
        <w:rPr>
          <w:rFonts w:asciiTheme="majorBidi" w:hAnsiTheme="majorBidi" w:cstheme="majorBidi"/>
          <w:noProof/>
          <w:color w:val="000000"/>
        </w:rPr>
        <w:t xml:space="preserve">monofilaments </w:t>
      </w:r>
      <w:r w:rsidR="001D2BDF" w:rsidRPr="003D782D">
        <w:rPr>
          <w:rFonts w:asciiTheme="majorBidi" w:hAnsiTheme="majorBidi" w:cstheme="majorBidi"/>
          <w:noProof/>
          <w:color w:val="000000"/>
        </w:rPr>
        <w:t xml:space="preserve">ou </w:t>
      </w:r>
      <w:r w:rsidR="00D6345C" w:rsidRPr="003D782D">
        <w:rPr>
          <w:rFonts w:asciiTheme="majorBidi" w:hAnsiTheme="majorBidi" w:cstheme="majorBidi"/>
          <w:noProof/>
          <w:color w:val="000000"/>
        </w:rPr>
        <w:t xml:space="preserve">fils </w:t>
      </w:r>
      <w:r w:rsidR="001D2BDF" w:rsidRPr="003D782D">
        <w:rPr>
          <w:rFonts w:asciiTheme="majorBidi" w:hAnsiTheme="majorBidi" w:cstheme="majorBidi"/>
          <w:noProof/>
          <w:color w:val="000000"/>
        </w:rPr>
        <w:t>des filets maillants de fond ne dépasse</w:t>
      </w:r>
      <w:r w:rsidR="00DD077A">
        <w:rPr>
          <w:rFonts w:asciiTheme="majorBidi" w:hAnsiTheme="majorBidi" w:cstheme="majorBidi"/>
          <w:noProof/>
          <w:color w:val="000000"/>
        </w:rPr>
        <w:t xml:space="preserve"> pas</w:t>
      </w:r>
      <w:r w:rsidR="001D2BDF" w:rsidRPr="003D782D">
        <w:rPr>
          <w:rFonts w:asciiTheme="majorBidi" w:hAnsiTheme="majorBidi" w:cstheme="majorBidi"/>
          <w:noProof/>
          <w:color w:val="000000"/>
        </w:rPr>
        <w:t xml:space="preserve"> 0,5 mm.".</w:t>
      </w:r>
    </w:p>
    <w:p w:rsidR="001D2BDF" w:rsidRPr="003D782D" w:rsidRDefault="007A265A" w:rsidP="007A265A">
      <w:pPr>
        <w:pStyle w:val="Point0"/>
        <w:rPr>
          <w:rFonts w:asciiTheme="majorBidi" w:hAnsiTheme="majorBidi" w:cstheme="majorBidi"/>
          <w:noProof/>
        </w:rPr>
      </w:pPr>
      <w:r>
        <w:rPr>
          <w:rFonts w:asciiTheme="majorBidi" w:hAnsiTheme="majorBidi" w:cstheme="majorBidi"/>
          <w:noProof/>
        </w:rPr>
        <w:t>2)</w:t>
      </w:r>
      <w:r>
        <w:rPr>
          <w:rFonts w:asciiTheme="majorBidi" w:hAnsiTheme="majorBidi" w:cstheme="majorBidi"/>
          <w:noProof/>
        </w:rPr>
        <w:tab/>
      </w:r>
      <w:r w:rsidR="001D2BDF" w:rsidRPr="003D782D">
        <w:rPr>
          <w:rFonts w:asciiTheme="majorBidi" w:hAnsiTheme="majorBidi" w:cstheme="majorBidi"/>
          <w:noProof/>
        </w:rPr>
        <w:t xml:space="preserve">Au </w:t>
      </w:r>
      <w:r w:rsidR="001D2BDF" w:rsidRPr="007A265A">
        <w:rPr>
          <w:noProof/>
        </w:rPr>
        <w:t>titre</w:t>
      </w:r>
      <w:r w:rsidR="001D2BDF" w:rsidRPr="003D782D">
        <w:rPr>
          <w:rFonts w:asciiTheme="majorBidi" w:hAnsiTheme="majorBidi" w:cstheme="majorBidi"/>
          <w:noProof/>
        </w:rPr>
        <w:t> II, les chapitres suivants sont ajoutés:</w:t>
      </w:r>
    </w:p>
    <w:p w:rsidR="001D2BDF" w:rsidRPr="007A265A" w:rsidRDefault="00550771" w:rsidP="00550771">
      <w:pPr>
        <w:pStyle w:val="Text1"/>
        <w:rPr>
          <w:noProof/>
        </w:rPr>
      </w:pPr>
      <w:r w:rsidRPr="003D782D">
        <w:rPr>
          <w:noProof/>
        </w:rPr>
        <w:t>"CHAPITRE IV</w:t>
      </w:r>
      <w:r>
        <w:rPr>
          <w:noProof/>
        </w:rPr>
        <w:br/>
      </w:r>
      <w:r w:rsidRPr="007A265A">
        <w:rPr>
          <w:noProof/>
        </w:rPr>
        <w:t>CONSERVATION ET EXPLOITATION DURABLE DU CORAIL ROUGE</w:t>
      </w:r>
    </w:p>
    <w:p w:rsidR="001D2BDF" w:rsidRPr="007A265A" w:rsidRDefault="001D2BDF" w:rsidP="007A265A">
      <w:pPr>
        <w:pStyle w:val="Text1"/>
        <w:rPr>
          <w:i/>
          <w:iCs/>
        </w:rPr>
      </w:pPr>
      <w:r w:rsidRPr="007A265A">
        <w:rPr>
          <w:i/>
          <w:iCs/>
        </w:rPr>
        <w:t xml:space="preserve">Article 16 </w:t>
      </w:r>
      <w:r w:rsidRPr="008A7D3F">
        <w:t>bis</w:t>
      </w:r>
      <w:r w:rsidR="007A265A" w:rsidRPr="007A265A">
        <w:rPr>
          <w:i/>
          <w:iCs/>
        </w:rPr>
        <w:br/>
      </w:r>
      <w:r w:rsidRPr="007A265A">
        <w:rPr>
          <w:i/>
          <w:iCs/>
        </w:rPr>
        <w:t>Champ d'application</w:t>
      </w:r>
    </w:p>
    <w:p w:rsidR="00531EEC" w:rsidRDefault="001D2BDF" w:rsidP="007A265A">
      <w:pPr>
        <w:pStyle w:val="Text1"/>
      </w:pPr>
      <w:r w:rsidRPr="007A265A">
        <w:rPr>
          <w:noProof/>
        </w:rPr>
        <w:t>Le présent</w:t>
      </w:r>
      <w:r w:rsidRPr="003D782D">
        <w:t xml:space="preserve"> </w:t>
      </w:r>
      <w:r w:rsidRPr="003D782D">
        <w:rPr>
          <w:noProof/>
        </w:rPr>
        <w:t xml:space="preserve">chapitre s'applique sans préjudice de l'article 4, paragraphe 2, et de l'article 8, paragraphe 1, points e) et g), </w:t>
      </w:r>
      <w:r w:rsidRPr="00CE3B9D">
        <w:rPr>
          <w:noProof/>
        </w:rPr>
        <w:t xml:space="preserve">du règlement (CE) n° 1967/2006 ou des mesures plus strictes découlant de la directive 92/43/CEE du </w:t>
      </w:r>
      <w:r w:rsidRPr="007A265A">
        <w:rPr>
          <w:noProof/>
        </w:rPr>
        <w:t>Conseil</w:t>
      </w:r>
      <w:r w:rsidRPr="008A7D3F">
        <w:rPr>
          <w:b/>
          <w:bCs/>
          <w:noProof/>
          <w:vertAlign w:val="superscript"/>
        </w:rPr>
        <w:t>*</w:t>
      </w:r>
      <w:r w:rsidRPr="00CE3B9D">
        <w:t>.</w:t>
      </w:r>
    </w:p>
    <w:p w:rsidR="001D2BDF" w:rsidRPr="007A265A" w:rsidRDefault="001D2BDF" w:rsidP="007A265A">
      <w:pPr>
        <w:pStyle w:val="Text1"/>
        <w:rPr>
          <w:i/>
          <w:iCs/>
        </w:rPr>
      </w:pPr>
      <w:r w:rsidRPr="007A265A">
        <w:rPr>
          <w:i/>
          <w:iCs/>
        </w:rPr>
        <w:t>Article 16 </w:t>
      </w:r>
      <w:r w:rsidRPr="008A7D3F">
        <w:t>ter</w:t>
      </w:r>
      <w:r w:rsidR="007A265A">
        <w:rPr>
          <w:i/>
          <w:iCs/>
        </w:rPr>
        <w:br/>
      </w:r>
      <w:r w:rsidRPr="007A265A">
        <w:rPr>
          <w:i/>
          <w:iCs/>
        </w:rPr>
        <w:t>Profondeur minimale pour la récolte</w:t>
      </w:r>
    </w:p>
    <w:p w:rsidR="001D2BDF" w:rsidRPr="003D782D" w:rsidRDefault="001D2BDF" w:rsidP="007A265A">
      <w:pPr>
        <w:pStyle w:val="Point1"/>
        <w:rPr>
          <w:noProof/>
        </w:rPr>
      </w:pPr>
      <w:r w:rsidRPr="003D782D">
        <w:t>1.</w:t>
      </w:r>
      <w:r w:rsidRPr="003D782D">
        <w:tab/>
      </w:r>
      <w:r w:rsidRPr="003D782D">
        <w:rPr>
          <w:noProof/>
        </w:rPr>
        <w:t xml:space="preserve">La récolte du corail rouge est interdite à </w:t>
      </w:r>
      <w:r w:rsidR="000516C5">
        <w:rPr>
          <w:noProof/>
        </w:rPr>
        <w:t>des</w:t>
      </w:r>
      <w:r w:rsidR="000516C5" w:rsidRPr="003D782D">
        <w:rPr>
          <w:noProof/>
        </w:rPr>
        <w:t xml:space="preserve"> </w:t>
      </w:r>
      <w:r w:rsidRPr="003D782D">
        <w:rPr>
          <w:noProof/>
        </w:rPr>
        <w:t>profondeur</w:t>
      </w:r>
      <w:r w:rsidR="000516C5">
        <w:rPr>
          <w:noProof/>
        </w:rPr>
        <w:t>s</w:t>
      </w:r>
      <w:r w:rsidRPr="003D782D">
        <w:rPr>
          <w:noProof/>
        </w:rPr>
        <w:t xml:space="preserve"> inférieure</w:t>
      </w:r>
      <w:r w:rsidR="000516C5">
        <w:rPr>
          <w:noProof/>
        </w:rPr>
        <w:t>s</w:t>
      </w:r>
      <w:r w:rsidRPr="003D782D">
        <w:rPr>
          <w:noProof/>
        </w:rPr>
        <w:t xml:space="preserve"> à 50 mètres </w:t>
      </w:r>
      <w:r w:rsidRPr="007A265A">
        <w:rPr>
          <w:color w:val="000000"/>
        </w:rPr>
        <w:t>tant que la CGPM n'en dispose pas autrement</w:t>
      </w:r>
      <w:r w:rsidRPr="003D782D">
        <w:rPr>
          <w:noProof/>
        </w:rPr>
        <w:t>.</w:t>
      </w:r>
    </w:p>
    <w:p w:rsidR="001D2BDF" w:rsidRPr="003D782D" w:rsidRDefault="00550771" w:rsidP="007A265A">
      <w:pPr>
        <w:pStyle w:val="Point1"/>
        <w:rPr>
          <w:rFonts w:asciiTheme="majorBidi" w:hAnsiTheme="majorBidi" w:cstheme="majorBidi"/>
          <w:noProof/>
        </w:rPr>
      </w:pPr>
      <w:r>
        <w:rPr>
          <w:rFonts w:asciiTheme="majorBidi" w:hAnsiTheme="majorBidi" w:cstheme="majorBidi"/>
        </w:rPr>
        <w:br w:type="page"/>
      </w:r>
      <w:r w:rsidR="001D2BDF" w:rsidRPr="003D782D">
        <w:rPr>
          <w:rFonts w:asciiTheme="majorBidi" w:hAnsiTheme="majorBidi" w:cstheme="majorBidi"/>
        </w:rPr>
        <w:lastRenderedPageBreak/>
        <w:t>2.</w:t>
      </w:r>
      <w:r w:rsidR="001D2BDF" w:rsidRPr="003D782D">
        <w:tab/>
      </w:r>
      <w:r w:rsidR="001D2BDF" w:rsidRPr="003D782D">
        <w:rPr>
          <w:rFonts w:asciiTheme="majorBidi" w:hAnsiTheme="majorBidi" w:cstheme="majorBidi"/>
          <w:noProof/>
        </w:rPr>
        <w:t>La Commission est habilitée à adopter des actes délégués en conformité avec l'article 27</w:t>
      </w:r>
      <w:r w:rsidR="001D2BDF" w:rsidRPr="007A265A">
        <w:rPr>
          <w:rFonts w:asciiTheme="majorBidi" w:hAnsiTheme="majorBidi" w:cstheme="majorBidi"/>
        </w:rPr>
        <w:t xml:space="preserve"> du présent </w:t>
      </w:r>
      <w:r w:rsidR="001D2BDF" w:rsidRPr="007A265A">
        <w:rPr>
          <w:noProof/>
        </w:rPr>
        <w:t>règlement</w:t>
      </w:r>
      <w:r w:rsidR="001D2BDF" w:rsidRPr="007A265A">
        <w:rPr>
          <w:rFonts w:asciiTheme="majorBidi" w:hAnsiTheme="majorBidi" w:cstheme="majorBidi"/>
        </w:rPr>
        <w:t xml:space="preserve"> et l'article 18, paragraphes 1 à 6, du règlement (UE) n° 1380/2013 du Parlement européen et du Conseil</w:t>
      </w:r>
      <w:r w:rsidR="001D2BDF" w:rsidRPr="008A7D3F">
        <w:rPr>
          <w:rFonts w:asciiTheme="majorBidi" w:hAnsiTheme="majorBidi" w:cstheme="majorBidi"/>
          <w:b/>
          <w:bCs/>
          <w:vertAlign w:val="superscript"/>
        </w:rPr>
        <w:t>**</w:t>
      </w:r>
      <w:r w:rsidR="001D2BDF" w:rsidRPr="003D782D">
        <w:rPr>
          <w:rFonts w:asciiTheme="majorBidi" w:hAnsiTheme="majorBidi" w:cstheme="majorBidi"/>
          <w:noProof/>
        </w:rPr>
        <w:t xml:space="preserve"> afin </w:t>
      </w:r>
      <w:r w:rsidR="00075A19" w:rsidRPr="003D782D">
        <w:rPr>
          <w:rFonts w:asciiTheme="majorBidi" w:hAnsiTheme="majorBidi" w:cstheme="majorBidi"/>
          <w:noProof/>
        </w:rPr>
        <w:t>d'</w:t>
      </w:r>
      <w:r w:rsidR="00075A19">
        <w:rPr>
          <w:rFonts w:asciiTheme="majorBidi" w:hAnsiTheme="majorBidi" w:cstheme="majorBidi"/>
          <w:noProof/>
        </w:rPr>
        <w:t>octroyer</w:t>
      </w:r>
      <w:r w:rsidR="00075A19" w:rsidRPr="003D782D">
        <w:rPr>
          <w:rFonts w:asciiTheme="majorBidi" w:hAnsiTheme="majorBidi" w:cstheme="majorBidi"/>
          <w:noProof/>
        </w:rPr>
        <w:t xml:space="preserve"> </w:t>
      </w:r>
      <w:r w:rsidR="001D2BDF" w:rsidRPr="003D782D">
        <w:rPr>
          <w:rFonts w:asciiTheme="majorBidi" w:hAnsiTheme="majorBidi" w:cstheme="majorBidi"/>
          <w:noProof/>
        </w:rPr>
        <w:t>des dérogations au paragraphe 1.</w:t>
      </w:r>
    </w:p>
    <w:p w:rsidR="00531EEC" w:rsidRDefault="001D2BDF" w:rsidP="007A265A">
      <w:pPr>
        <w:pStyle w:val="Point1"/>
      </w:pPr>
      <w:r w:rsidRPr="007A265A">
        <w:rPr>
          <w:rFonts w:asciiTheme="majorBidi" w:hAnsiTheme="majorBidi" w:cstheme="majorBidi"/>
        </w:rPr>
        <w:t>3</w:t>
      </w:r>
      <w:r w:rsidRPr="003D782D">
        <w:rPr>
          <w:rFonts w:asciiTheme="majorBidi" w:hAnsiTheme="majorBidi" w:cstheme="majorBidi"/>
        </w:rPr>
        <w:t>.</w:t>
      </w:r>
      <w:r w:rsidRPr="003D782D">
        <w:tab/>
      </w:r>
      <w:r w:rsidRPr="007A265A">
        <w:rPr>
          <w:rFonts w:asciiTheme="majorBidi" w:hAnsiTheme="majorBidi" w:cstheme="majorBidi"/>
        </w:rPr>
        <w:t xml:space="preserve">Les </w:t>
      </w:r>
      <w:r w:rsidRPr="007A265A">
        <w:rPr>
          <w:noProof/>
        </w:rPr>
        <w:t>recommandations</w:t>
      </w:r>
      <w:r w:rsidRPr="007A265A">
        <w:rPr>
          <w:rFonts w:asciiTheme="majorBidi" w:hAnsiTheme="majorBidi" w:cstheme="majorBidi"/>
        </w:rPr>
        <w:t xml:space="preserve"> communes soumises en vertu de l'article 18, paragraphe 1, du règlement (UE) n° 1380/2013 en vue d</w:t>
      </w:r>
      <w:r w:rsidR="00FF187A" w:rsidRPr="007A265A">
        <w:rPr>
          <w:rFonts w:asciiTheme="majorBidi" w:hAnsiTheme="majorBidi" w:cstheme="majorBidi"/>
        </w:rPr>
        <w:t>e</w:t>
      </w:r>
      <w:r w:rsidR="00531EEC" w:rsidRPr="007A265A">
        <w:rPr>
          <w:rFonts w:asciiTheme="majorBidi" w:hAnsiTheme="majorBidi" w:cstheme="majorBidi"/>
        </w:rPr>
        <w:t>s</w:t>
      </w:r>
      <w:r w:rsidRPr="003D782D">
        <w:t xml:space="preserve"> </w:t>
      </w:r>
      <w:r w:rsidRPr="003D782D">
        <w:rPr>
          <w:rFonts w:asciiTheme="majorBidi" w:hAnsiTheme="majorBidi" w:cstheme="majorBidi"/>
        </w:rPr>
        <w:t>dérogation</w:t>
      </w:r>
      <w:r w:rsidR="00493E4F">
        <w:rPr>
          <w:rFonts w:asciiTheme="majorBidi" w:hAnsiTheme="majorBidi" w:cstheme="majorBidi"/>
        </w:rPr>
        <w:t>s</w:t>
      </w:r>
      <w:r w:rsidRPr="003D782D">
        <w:rPr>
          <w:rFonts w:asciiTheme="majorBidi" w:hAnsiTheme="majorBidi" w:cstheme="majorBidi"/>
        </w:rPr>
        <w:t xml:space="preserve"> visée</w:t>
      </w:r>
      <w:r w:rsidR="00531EEC">
        <w:rPr>
          <w:rFonts w:asciiTheme="majorBidi" w:hAnsiTheme="majorBidi" w:cstheme="majorBidi"/>
        </w:rPr>
        <w:t>s</w:t>
      </w:r>
      <w:r w:rsidRPr="003D782D">
        <w:rPr>
          <w:rFonts w:asciiTheme="majorBidi" w:hAnsiTheme="majorBidi" w:cstheme="majorBidi"/>
        </w:rPr>
        <w:t xml:space="preserve"> au paragraphe 2</w:t>
      </w:r>
      <w:r w:rsidRPr="007A265A">
        <w:rPr>
          <w:rFonts w:asciiTheme="majorBidi" w:hAnsiTheme="majorBidi" w:cstheme="majorBidi"/>
        </w:rPr>
        <w:t xml:space="preserve"> du présent article sont accompagnées</w:t>
      </w:r>
      <w:r w:rsidRPr="003D782D">
        <w:t>:</w:t>
      </w:r>
    </w:p>
    <w:p w:rsidR="001D2BDF" w:rsidRPr="007A265A" w:rsidRDefault="001D2BDF" w:rsidP="007A265A">
      <w:pPr>
        <w:pStyle w:val="Point2"/>
        <w:rPr>
          <w:rFonts w:eastAsia="Calibri"/>
          <w:bCs/>
          <w:iCs/>
        </w:rPr>
      </w:pPr>
      <w:r w:rsidRPr="007A265A">
        <w:t>a)</w:t>
      </w:r>
      <w:r w:rsidRPr="007A265A">
        <w:tab/>
        <w:t>d'informations détaillées sur le cadre de gestion national;</w:t>
      </w:r>
    </w:p>
    <w:p w:rsidR="001D2BDF" w:rsidRPr="003D782D" w:rsidRDefault="001D2BDF" w:rsidP="007A265A">
      <w:pPr>
        <w:pStyle w:val="Point2"/>
        <w:rPr>
          <w:rFonts w:asciiTheme="majorBidi" w:eastAsia="Calibri" w:hAnsiTheme="majorBidi" w:cstheme="majorBidi"/>
        </w:rPr>
      </w:pPr>
      <w:r w:rsidRPr="007A265A">
        <w:rPr>
          <w:rFonts w:asciiTheme="majorBidi" w:hAnsiTheme="majorBidi" w:cstheme="majorBidi"/>
        </w:rPr>
        <w:t>b)</w:t>
      </w:r>
      <w:r w:rsidRPr="007A265A">
        <w:rPr>
          <w:rFonts w:asciiTheme="majorBidi" w:hAnsiTheme="majorBidi" w:cstheme="majorBidi"/>
        </w:rPr>
        <w:tab/>
      </w:r>
      <w:r w:rsidRPr="003D782D">
        <w:rPr>
          <w:rFonts w:asciiTheme="majorBidi" w:hAnsiTheme="majorBidi" w:cstheme="majorBidi"/>
        </w:rPr>
        <w:t xml:space="preserve">des justifications </w:t>
      </w:r>
      <w:r w:rsidRPr="007A265A">
        <w:t>scientifiques</w:t>
      </w:r>
      <w:r w:rsidRPr="003D782D">
        <w:rPr>
          <w:rFonts w:asciiTheme="majorBidi" w:hAnsiTheme="majorBidi" w:cstheme="majorBidi"/>
        </w:rPr>
        <w:t xml:space="preserve"> </w:t>
      </w:r>
      <w:r w:rsidRPr="007A265A">
        <w:rPr>
          <w:rFonts w:asciiTheme="majorBidi" w:hAnsiTheme="majorBidi" w:cstheme="majorBidi"/>
        </w:rPr>
        <w:t>ou</w:t>
      </w:r>
      <w:r w:rsidRPr="003D782D">
        <w:rPr>
          <w:rFonts w:asciiTheme="majorBidi" w:hAnsiTheme="majorBidi" w:cstheme="majorBidi"/>
        </w:rPr>
        <w:t xml:space="preserve"> techniques;</w:t>
      </w:r>
    </w:p>
    <w:p w:rsidR="001D2BDF" w:rsidRPr="003D782D" w:rsidRDefault="001D2BDF" w:rsidP="007A265A">
      <w:pPr>
        <w:pStyle w:val="Point2"/>
        <w:rPr>
          <w:rFonts w:asciiTheme="majorBidi" w:hAnsiTheme="majorBidi" w:cstheme="majorBidi"/>
          <w:noProof/>
        </w:rPr>
      </w:pPr>
      <w:r w:rsidRPr="003D782D">
        <w:rPr>
          <w:rFonts w:asciiTheme="majorBidi" w:hAnsiTheme="majorBidi" w:cstheme="majorBidi"/>
          <w:noProof/>
        </w:rPr>
        <w:t>c)</w:t>
      </w:r>
      <w:r>
        <w:rPr>
          <w:rFonts w:asciiTheme="majorBidi" w:hAnsiTheme="majorBidi" w:cstheme="majorBidi"/>
          <w:noProof/>
        </w:rPr>
        <w:tab/>
      </w:r>
      <w:r w:rsidRPr="003D782D">
        <w:rPr>
          <w:rFonts w:asciiTheme="majorBidi" w:hAnsiTheme="majorBidi" w:cstheme="majorBidi"/>
          <w:noProof/>
        </w:rPr>
        <w:t xml:space="preserve">de la liste des navires de pêche </w:t>
      </w:r>
      <w:r w:rsidRPr="007A265A">
        <w:rPr>
          <w:rFonts w:asciiTheme="majorBidi" w:hAnsiTheme="majorBidi" w:cstheme="majorBidi"/>
          <w:noProof/>
        </w:rPr>
        <w:t xml:space="preserve">ou du nombre d'autorisations </w:t>
      </w:r>
      <w:r w:rsidR="00C16A20" w:rsidRPr="007A265A">
        <w:rPr>
          <w:rFonts w:asciiTheme="majorBidi" w:hAnsiTheme="majorBidi" w:cstheme="majorBidi"/>
          <w:noProof/>
        </w:rPr>
        <w:t>octroyées, en ce qui concerne la</w:t>
      </w:r>
      <w:r w:rsidRPr="003D782D">
        <w:rPr>
          <w:rFonts w:asciiTheme="majorBidi" w:hAnsiTheme="majorBidi" w:cstheme="majorBidi"/>
          <w:noProof/>
        </w:rPr>
        <w:t xml:space="preserve"> récolte du corail rouge à </w:t>
      </w:r>
      <w:r w:rsidR="000516C5">
        <w:rPr>
          <w:rFonts w:asciiTheme="majorBidi" w:hAnsiTheme="majorBidi" w:cstheme="majorBidi"/>
          <w:noProof/>
        </w:rPr>
        <w:t>des</w:t>
      </w:r>
      <w:r w:rsidR="000516C5" w:rsidRPr="003D782D">
        <w:rPr>
          <w:rFonts w:asciiTheme="majorBidi" w:hAnsiTheme="majorBidi" w:cstheme="majorBidi"/>
          <w:noProof/>
        </w:rPr>
        <w:t xml:space="preserve"> </w:t>
      </w:r>
      <w:r w:rsidRPr="003D782D">
        <w:rPr>
          <w:rFonts w:asciiTheme="majorBidi" w:hAnsiTheme="majorBidi" w:cstheme="majorBidi"/>
          <w:noProof/>
        </w:rPr>
        <w:t>profondeur</w:t>
      </w:r>
      <w:r w:rsidR="000516C5">
        <w:rPr>
          <w:rFonts w:asciiTheme="majorBidi" w:hAnsiTheme="majorBidi" w:cstheme="majorBidi"/>
          <w:noProof/>
        </w:rPr>
        <w:t>s</w:t>
      </w:r>
      <w:r w:rsidRPr="003D782D">
        <w:rPr>
          <w:rFonts w:asciiTheme="majorBidi" w:hAnsiTheme="majorBidi" w:cstheme="majorBidi"/>
          <w:noProof/>
        </w:rPr>
        <w:t xml:space="preserve"> inférieure</w:t>
      </w:r>
      <w:r w:rsidR="000516C5">
        <w:rPr>
          <w:rFonts w:asciiTheme="majorBidi" w:hAnsiTheme="majorBidi" w:cstheme="majorBidi"/>
          <w:noProof/>
        </w:rPr>
        <w:t>s</w:t>
      </w:r>
      <w:r w:rsidRPr="003D782D">
        <w:rPr>
          <w:rFonts w:asciiTheme="majorBidi" w:hAnsiTheme="majorBidi" w:cstheme="majorBidi"/>
          <w:noProof/>
        </w:rPr>
        <w:t xml:space="preserve"> à 50 m; et</w:t>
      </w:r>
    </w:p>
    <w:p w:rsidR="001D2BDF" w:rsidRPr="003D782D" w:rsidRDefault="001D2BDF" w:rsidP="007A265A">
      <w:pPr>
        <w:pStyle w:val="Point2"/>
        <w:rPr>
          <w:rFonts w:asciiTheme="majorBidi" w:eastAsia="Calibri" w:hAnsiTheme="majorBidi" w:cstheme="majorBidi"/>
        </w:rPr>
      </w:pPr>
      <w:r w:rsidRPr="007A265A">
        <w:rPr>
          <w:rFonts w:asciiTheme="majorBidi" w:hAnsiTheme="majorBidi" w:cstheme="majorBidi"/>
          <w:noProof/>
        </w:rPr>
        <w:t>d)</w:t>
      </w:r>
      <w:r w:rsidRPr="003D782D">
        <w:tab/>
      </w:r>
      <w:r w:rsidRPr="003D782D">
        <w:rPr>
          <w:rFonts w:asciiTheme="majorBidi" w:hAnsiTheme="majorBidi" w:cstheme="majorBidi"/>
        </w:rPr>
        <w:t xml:space="preserve">de la liste des </w:t>
      </w:r>
      <w:r w:rsidRPr="007A265A">
        <w:t>zones</w:t>
      </w:r>
      <w:r w:rsidRPr="003D782D">
        <w:rPr>
          <w:rFonts w:asciiTheme="majorBidi" w:hAnsiTheme="majorBidi" w:cstheme="majorBidi"/>
        </w:rPr>
        <w:t xml:space="preserve"> de pêche où </w:t>
      </w:r>
      <w:r w:rsidR="00C16A20">
        <w:rPr>
          <w:rFonts w:asciiTheme="majorBidi" w:hAnsiTheme="majorBidi" w:cstheme="majorBidi"/>
        </w:rPr>
        <w:t>une telle récolte</w:t>
      </w:r>
      <w:r w:rsidRPr="003D782D">
        <w:rPr>
          <w:rFonts w:asciiTheme="majorBidi" w:hAnsiTheme="majorBidi" w:cstheme="majorBidi"/>
        </w:rPr>
        <w:t xml:space="preserve"> est autorisée, définies par leurs coordonnées géographiques tant à terre qu'en mer.</w:t>
      </w:r>
    </w:p>
    <w:p w:rsidR="00531EEC" w:rsidRPr="007A265A" w:rsidRDefault="001D2BDF" w:rsidP="007A265A">
      <w:pPr>
        <w:pStyle w:val="Text2"/>
        <w:rPr>
          <w:rFonts w:asciiTheme="majorBidi" w:eastAsia="Calibri" w:hAnsiTheme="majorBidi" w:cstheme="majorBidi"/>
          <w:bCs/>
          <w:iCs/>
        </w:rPr>
      </w:pPr>
      <w:r w:rsidRPr="007A265A">
        <w:rPr>
          <w:rFonts w:asciiTheme="majorBidi" w:hAnsiTheme="majorBidi" w:cstheme="majorBidi"/>
        </w:rPr>
        <w:t>Les éventuelles recommandations communes émises par les États membres, visées au premier alinéa, sont soumises au plus tard le</w:t>
      </w:r>
      <w:r w:rsidR="007A265A" w:rsidRPr="007A265A">
        <w:rPr>
          <w:rFonts w:asciiTheme="majorBidi" w:hAnsiTheme="majorBidi" w:cstheme="majorBidi"/>
        </w:rPr>
        <w:t xml:space="preserve"> </w:t>
      </w:r>
      <w:r w:rsidRPr="007A265A">
        <w:rPr>
          <w:rFonts w:asciiTheme="majorBidi" w:hAnsiTheme="majorBidi" w:cstheme="majorBidi"/>
        </w:rPr>
        <w:t>...</w:t>
      </w:r>
      <w:r w:rsidR="00531EEC" w:rsidRPr="007A265A">
        <w:rPr>
          <w:rStyle w:val="FootnoteReference"/>
          <w:rFonts w:asciiTheme="majorBidi" w:eastAsia="Calibri" w:hAnsiTheme="majorBidi" w:cstheme="majorBidi"/>
          <w:b w:val="0"/>
          <w:bCs/>
          <w:iCs/>
        </w:rPr>
        <w:footnoteReference w:customMarkFollows="1" w:id="10"/>
        <w:t>+</w:t>
      </w:r>
      <w:r w:rsidR="00531EEC" w:rsidRPr="007A265A">
        <w:rPr>
          <w:rFonts w:asciiTheme="majorBidi" w:eastAsia="Calibri" w:hAnsiTheme="majorBidi" w:cstheme="majorBidi"/>
          <w:bCs/>
          <w:iCs/>
        </w:rPr>
        <w:t>.</w:t>
      </w:r>
    </w:p>
    <w:p w:rsidR="00207B4A" w:rsidRDefault="00550771" w:rsidP="007A265A">
      <w:pPr>
        <w:pStyle w:val="Point1"/>
        <w:rPr>
          <w:rFonts w:asciiTheme="majorBidi" w:hAnsiTheme="majorBidi" w:cstheme="majorBidi"/>
        </w:rPr>
      </w:pPr>
      <w:r>
        <w:rPr>
          <w:rFonts w:asciiTheme="majorBidi" w:hAnsiTheme="majorBidi" w:cstheme="majorBidi"/>
        </w:rPr>
        <w:br w:type="page"/>
      </w:r>
      <w:r w:rsidR="00207B4A">
        <w:rPr>
          <w:rFonts w:asciiTheme="majorBidi" w:hAnsiTheme="majorBidi" w:cstheme="majorBidi"/>
        </w:rPr>
        <w:lastRenderedPageBreak/>
        <w:t>4.</w:t>
      </w:r>
      <w:r w:rsidR="00207B4A">
        <w:rPr>
          <w:rFonts w:asciiTheme="majorBidi" w:hAnsiTheme="majorBidi" w:cstheme="majorBidi"/>
        </w:rPr>
        <w:tab/>
        <w:t>Les dérogations visées au paragraphe 2 du présent article sont octroyées uniquement si les conditions suivantes sont remplies:</w:t>
      </w:r>
    </w:p>
    <w:p w:rsidR="001D2BDF" w:rsidRPr="007A265A" w:rsidRDefault="001D2BDF" w:rsidP="007A265A">
      <w:pPr>
        <w:pStyle w:val="Point2"/>
        <w:rPr>
          <w:rFonts w:asciiTheme="majorBidi" w:eastAsia="Calibri" w:hAnsiTheme="majorBidi" w:cstheme="majorBidi"/>
          <w:bCs/>
          <w:iCs/>
        </w:rPr>
      </w:pPr>
      <w:r w:rsidRPr="003D782D">
        <w:rPr>
          <w:rFonts w:asciiTheme="majorBidi" w:hAnsiTheme="majorBidi" w:cstheme="majorBidi"/>
          <w:noProof/>
        </w:rPr>
        <w:t>a)</w:t>
      </w:r>
      <w:r>
        <w:rPr>
          <w:rFonts w:asciiTheme="majorBidi" w:hAnsiTheme="majorBidi" w:cstheme="majorBidi"/>
          <w:noProof/>
        </w:rPr>
        <w:tab/>
      </w:r>
      <w:r w:rsidRPr="003D782D">
        <w:rPr>
          <w:rFonts w:asciiTheme="majorBidi" w:hAnsiTheme="majorBidi" w:cstheme="majorBidi"/>
          <w:noProof/>
        </w:rPr>
        <w:t xml:space="preserve">un cadre </w:t>
      </w:r>
      <w:r w:rsidRPr="007A265A">
        <w:t>de</w:t>
      </w:r>
      <w:r w:rsidRPr="003D782D">
        <w:rPr>
          <w:rFonts w:asciiTheme="majorBidi" w:hAnsiTheme="majorBidi" w:cstheme="majorBidi"/>
          <w:noProof/>
        </w:rPr>
        <w:t xml:space="preserve"> gestion national approprié est en place, y compris un régime d'autorisation de pêche conformément à l'article 7 du règlement (CE) n° 1224/2009</w:t>
      </w:r>
      <w:r w:rsidRPr="008A7D3F">
        <w:rPr>
          <w:rFonts w:asciiTheme="majorBidi" w:hAnsiTheme="majorBidi" w:cstheme="majorBidi"/>
          <w:b/>
          <w:bCs/>
          <w:noProof/>
          <w:vertAlign w:val="superscript"/>
        </w:rPr>
        <w:t>***</w:t>
      </w:r>
      <w:r w:rsidRPr="007A265A">
        <w:rPr>
          <w:rFonts w:asciiTheme="majorBidi" w:hAnsiTheme="majorBidi" w:cstheme="majorBidi"/>
          <w:noProof/>
        </w:rPr>
        <w:t>; et</w:t>
      </w:r>
    </w:p>
    <w:p w:rsidR="001D2BDF" w:rsidRPr="003D782D" w:rsidRDefault="001D2BDF" w:rsidP="007A265A">
      <w:pPr>
        <w:pStyle w:val="Point2"/>
        <w:rPr>
          <w:rFonts w:asciiTheme="majorBidi" w:hAnsiTheme="majorBidi" w:cstheme="majorBidi"/>
          <w:noProof/>
        </w:rPr>
      </w:pPr>
      <w:r w:rsidRPr="007A265A">
        <w:rPr>
          <w:rFonts w:asciiTheme="majorBidi" w:hAnsiTheme="majorBidi" w:cstheme="majorBidi"/>
          <w:noProof/>
        </w:rPr>
        <w:t>b)</w:t>
      </w:r>
      <w:r w:rsidRPr="007A265A">
        <w:rPr>
          <w:rFonts w:asciiTheme="majorBidi" w:hAnsiTheme="majorBidi" w:cstheme="majorBidi"/>
          <w:noProof/>
        </w:rPr>
        <w:tab/>
      </w:r>
      <w:r w:rsidRPr="003D782D">
        <w:rPr>
          <w:rFonts w:asciiTheme="majorBidi" w:hAnsiTheme="majorBidi" w:cstheme="majorBidi"/>
          <w:noProof/>
        </w:rPr>
        <w:t xml:space="preserve">des </w:t>
      </w:r>
      <w:r w:rsidRPr="007A265A">
        <w:t>fermetures</w:t>
      </w:r>
      <w:r w:rsidRPr="003D782D">
        <w:rPr>
          <w:rFonts w:asciiTheme="majorBidi" w:hAnsiTheme="majorBidi" w:cstheme="majorBidi"/>
          <w:noProof/>
        </w:rPr>
        <w:t xml:space="preserve"> spatiotemporelles appropriées garantissent que seul un nombre limité de colonies de corail rouge est exploité.</w:t>
      </w:r>
    </w:p>
    <w:p w:rsidR="001D2BDF" w:rsidRPr="007A265A" w:rsidRDefault="000516C5" w:rsidP="007A265A">
      <w:pPr>
        <w:pStyle w:val="Point1"/>
        <w:rPr>
          <w:rFonts w:asciiTheme="majorBidi" w:eastAsia="Calibri" w:hAnsiTheme="majorBidi" w:cstheme="majorBidi"/>
          <w:bCs/>
          <w:iCs/>
        </w:rPr>
      </w:pPr>
      <w:r w:rsidRPr="007A265A">
        <w:rPr>
          <w:rFonts w:asciiTheme="majorBidi" w:hAnsiTheme="majorBidi" w:cstheme="majorBidi"/>
        </w:rPr>
        <w:t>5</w:t>
      </w:r>
      <w:r w:rsidR="001D2BDF" w:rsidRPr="007A265A">
        <w:rPr>
          <w:rFonts w:asciiTheme="majorBidi" w:hAnsiTheme="majorBidi" w:cstheme="majorBidi"/>
        </w:rPr>
        <w:t>.</w:t>
      </w:r>
      <w:r w:rsidR="001D2BDF" w:rsidRPr="003D782D">
        <w:tab/>
      </w:r>
      <w:r w:rsidR="001D2BDF" w:rsidRPr="007A265A">
        <w:rPr>
          <w:noProof/>
        </w:rPr>
        <w:t>Nonobstant</w:t>
      </w:r>
      <w:r w:rsidR="001D2BDF" w:rsidRPr="007A265A">
        <w:rPr>
          <w:rFonts w:asciiTheme="majorBidi" w:hAnsiTheme="majorBidi" w:cstheme="majorBidi"/>
        </w:rPr>
        <w:t xml:space="preserve"> les paragraphes 2 à 4, et à titre de mesure transitoire, les États membres peuvent adopter des mesures aux fins de la mise en œuvre de la recommandation </w:t>
      </w:r>
      <w:r w:rsidR="00C16A20" w:rsidRPr="007A265A">
        <w:rPr>
          <w:rFonts w:asciiTheme="majorBidi" w:hAnsiTheme="majorBidi" w:cstheme="majorBidi"/>
        </w:rPr>
        <w:t>CGPM</w:t>
      </w:r>
      <w:r w:rsidR="001D2BDF" w:rsidRPr="007A265A">
        <w:rPr>
          <w:rFonts w:asciiTheme="majorBidi" w:hAnsiTheme="majorBidi" w:cstheme="majorBidi"/>
        </w:rPr>
        <w:t>/35/2011/2 à condition que:</w:t>
      </w:r>
    </w:p>
    <w:p w:rsidR="001D2BDF" w:rsidRPr="007A265A" w:rsidRDefault="001D2BDF" w:rsidP="007A265A">
      <w:pPr>
        <w:pStyle w:val="Point2"/>
        <w:rPr>
          <w:rFonts w:asciiTheme="majorBidi" w:eastAsia="Calibri" w:hAnsiTheme="majorBidi" w:cstheme="majorBidi"/>
          <w:bCs/>
          <w:iCs/>
        </w:rPr>
      </w:pPr>
      <w:r w:rsidRPr="007A265A">
        <w:rPr>
          <w:rFonts w:asciiTheme="majorBidi" w:hAnsiTheme="majorBidi" w:cstheme="majorBidi"/>
        </w:rPr>
        <w:t>a)</w:t>
      </w:r>
      <w:r w:rsidRPr="003D782D">
        <w:tab/>
      </w:r>
      <w:r w:rsidRPr="007A265A">
        <w:rPr>
          <w:rFonts w:asciiTheme="majorBidi" w:hAnsiTheme="majorBidi" w:cstheme="majorBidi"/>
        </w:rPr>
        <w:t xml:space="preserve">les </w:t>
      </w:r>
      <w:r w:rsidRPr="007A265A">
        <w:t>mesures</w:t>
      </w:r>
      <w:r w:rsidRPr="007A265A">
        <w:rPr>
          <w:rFonts w:asciiTheme="majorBidi" w:hAnsiTheme="majorBidi" w:cstheme="majorBidi"/>
        </w:rPr>
        <w:t xml:space="preserve"> en question s'inscrivent dans un cadre de gestion national approprié; et</w:t>
      </w:r>
    </w:p>
    <w:p w:rsidR="001D2BDF" w:rsidRPr="007A265A" w:rsidRDefault="001D2BDF" w:rsidP="007A265A">
      <w:pPr>
        <w:pStyle w:val="Point2"/>
        <w:rPr>
          <w:rFonts w:asciiTheme="majorBidi" w:hAnsiTheme="majorBidi" w:cstheme="majorBidi"/>
          <w:bCs/>
          <w:iCs/>
        </w:rPr>
      </w:pPr>
      <w:r w:rsidRPr="007A265A">
        <w:rPr>
          <w:rFonts w:asciiTheme="majorBidi" w:hAnsiTheme="majorBidi" w:cstheme="majorBidi"/>
        </w:rPr>
        <w:t>b)</w:t>
      </w:r>
      <w:r w:rsidRPr="003D782D">
        <w:tab/>
      </w:r>
      <w:r w:rsidRPr="007A265A">
        <w:rPr>
          <w:rFonts w:asciiTheme="majorBidi" w:hAnsiTheme="majorBidi" w:cstheme="majorBidi"/>
        </w:rPr>
        <w:t xml:space="preserve">les États </w:t>
      </w:r>
      <w:r w:rsidRPr="007A265A">
        <w:t>membres</w:t>
      </w:r>
      <w:r w:rsidRPr="007A265A">
        <w:rPr>
          <w:rFonts w:asciiTheme="majorBidi" w:hAnsiTheme="majorBidi" w:cstheme="majorBidi"/>
        </w:rPr>
        <w:t xml:space="preserve"> concernés notifient dûment l'adoption des mesures en question à la Commission.</w:t>
      </w:r>
    </w:p>
    <w:p w:rsidR="00531EEC" w:rsidRPr="007A265A" w:rsidRDefault="001D2BDF" w:rsidP="007A265A">
      <w:pPr>
        <w:pStyle w:val="Text2"/>
      </w:pPr>
      <w:r w:rsidRPr="007A265A">
        <w:t xml:space="preserve">Les États membres concernés veillent à ce que les éventuelles dérogations </w:t>
      </w:r>
      <w:r w:rsidR="00457E52" w:rsidRPr="007A265A">
        <w:t xml:space="preserve">cessent de s'appliquer </w:t>
      </w:r>
      <w:r w:rsidRPr="007A265A">
        <w:t xml:space="preserve">au plus tard à la date d'application de l'acte délégué correspondant adopté </w:t>
      </w:r>
      <w:r w:rsidR="00531EEC" w:rsidRPr="007A265A">
        <w:t>conformément au</w:t>
      </w:r>
      <w:r w:rsidRPr="007A265A">
        <w:t xml:space="preserve"> paragraphe 2.</w:t>
      </w:r>
    </w:p>
    <w:p w:rsidR="001D2BDF" w:rsidRPr="003D782D" w:rsidRDefault="00550771" w:rsidP="008A7D3F">
      <w:pPr>
        <w:pStyle w:val="Point1"/>
        <w:rPr>
          <w:rFonts w:asciiTheme="majorBidi" w:hAnsiTheme="majorBidi" w:cstheme="majorBidi"/>
          <w:noProof/>
        </w:rPr>
      </w:pPr>
      <w:r>
        <w:rPr>
          <w:rFonts w:asciiTheme="majorBidi" w:hAnsiTheme="majorBidi" w:cstheme="majorBidi"/>
        </w:rPr>
        <w:br w:type="page"/>
      </w:r>
      <w:r w:rsidR="00991E1E" w:rsidRPr="007A265A">
        <w:rPr>
          <w:rFonts w:asciiTheme="majorBidi" w:hAnsiTheme="majorBidi" w:cstheme="majorBidi"/>
        </w:rPr>
        <w:lastRenderedPageBreak/>
        <w:t>6</w:t>
      </w:r>
      <w:r w:rsidR="001D2BDF" w:rsidRPr="007A265A">
        <w:rPr>
          <w:rFonts w:asciiTheme="majorBidi" w:hAnsiTheme="majorBidi" w:cstheme="majorBidi"/>
        </w:rPr>
        <w:t>.</w:t>
      </w:r>
      <w:r w:rsidR="001D2BDF" w:rsidRPr="003D782D">
        <w:tab/>
      </w:r>
      <w:r w:rsidR="001D2BDF" w:rsidRPr="007A265A">
        <w:rPr>
          <w:rFonts w:asciiTheme="majorBidi" w:hAnsiTheme="majorBidi" w:cstheme="majorBidi"/>
        </w:rPr>
        <w:t xml:space="preserve">Si la Commission estime, sur la base des notifications fournies par les États membres </w:t>
      </w:r>
      <w:r w:rsidR="00991E1E" w:rsidRPr="007A265A">
        <w:rPr>
          <w:noProof/>
        </w:rPr>
        <w:t>concernés</w:t>
      </w:r>
      <w:r w:rsidR="00991E1E" w:rsidRPr="007A265A">
        <w:rPr>
          <w:rFonts w:asciiTheme="majorBidi" w:hAnsiTheme="majorBidi" w:cstheme="majorBidi"/>
        </w:rPr>
        <w:t xml:space="preserve"> </w:t>
      </w:r>
      <w:r w:rsidR="001D2BDF" w:rsidRPr="007A265A">
        <w:rPr>
          <w:rFonts w:asciiTheme="majorBidi" w:hAnsiTheme="majorBidi" w:cstheme="majorBidi"/>
        </w:rPr>
        <w:t xml:space="preserve">conformément au paragraphe </w:t>
      </w:r>
      <w:r w:rsidR="00991E1E" w:rsidRPr="007A265A">
        <w:rPr>
          <w:rFonts w:asciiTheme="majorBidi" w:hAnsiTheme="majorBidi" w:cstheme="majorBidi"/>
        </w:rPr>
        <w:t>5</w:t>
      </w:r>
      <w:r w:rsidR="001D2BDF" w:rsidRPr="007A265A">
        <w:rPr>
          <w:rFonts w:asciiTheme="majorBidi" w:hAnsiTheme="majorBidi" w:cstheme="majorBidi"/>
        </w:rPr>
        <w:t>, point b), qu'une mesure nationale adoptée après le</w:t>
      </w:r>
      <w:r w:rsidR="007A265A" w:rsidRPr="007A265A">
        <w:rPr>
          <w:rFonts w:asciiTheme="majorBidi" w:hAnsiTheme="majorBidi" w:cstheme="majorBidi"/>
        </w:rPr>
        <w:t xml:space="preserve"> </w:t>
      </w:r>
      <w:r w:rsidR="001D2BDF" w:rsidRPr="007A265A">
        <w:rPr>
          <w:rFonts w:asciiTheme="majorBidi" w:hAnsiTheme="majorBidi" w:cstheme="majorBidi"/>
        </w:rPr>
        <w:t>...</w:t>
      </w:r>
      <w:r w:rsidR="008A7D3F">
        <w:rPr>
          <w:rStyle w:val="FootnoteReference"/>
          <w:rFonts w:asciiTheme="majorBidi" w:hAnsiTheme="majorBidi" w:cstheme="majorBidi"/>
        </w:rPr>
        <w:footnoteReference w:customMarkFollows="1" w:id="11"/>
        <w:t>+</w:t>
      </w:r>
      <w:r w:rsidR="001D2BDF" w:rsidRPr="007A265A">
        <w:rPr>
          <w:rFonts w:asciiTheme="majorBidi" w:hAnsiTheme="majorBidi" w:cstheme="majorBidi"/>
        </w:rPr>
        <w:t xml:space="preserve"> ne </w:t>
      </w:r>
      <w:r w:rsidR="00C57DCD" w:rsidRPr="007A265A">
        <w:rPr>
          <w:rFonts w:asciiTheme="majorBidi" w:hAnsiTheme="majorBidi" w:cstheme="majorBidi"/>
        </w:rPr>
        <w:t xml:space="preserve">remplit </w:t>
      </w:r>
      <w:r w:rsidR="001D2BDF" w:rsidRPr="007A265A">
        <w:rPr>
          <w:rFonts w:asciiTheme="majorBidi" w:hAnsiTheme="majorBidi" w:cstheme="majorBidi"/>
        </w:rPr>
        <w:t>pas les conditions énoncées au paragraphe 4, elle peut, sous réserve qu'elle fournisse des raisons pertinentes et après consultation de l'État membre concerné, demander que ce dernier modifie la</w:t>
      </w:r>
      <w:r w:rsidR="00C16A20" w:rsidRPr="007A265A">
        <w:rPr>
          <w:rFonts w:asciiTheme="majorBidi" w:hAnsiTheme="majorBidi" w:cstheme="majorBidi"/>
        </w:rPr>
        <w:t>dite</w:t>
      </w:r>
      <w:r w:rsidR="001D2BDF" w:rsidRPr="007A265A">
        <w:rPr>
          <w:rFonts w:asciiTheme="majorBidi" w:hAnsiTheme="majorBidi" w:cstheme="majorBidi"/>
        </w:rPr>
        <w:t xml:space="preserve"> mesure.</w:t>
      </w:r>
    </w:p>
    <w:p w:rsidR="001D2BDF" w:rsidRPr="003D782D" w:rsidRDefault="00991E1E" w:rsidP="007A265A">
      <w:pPr>
        <w:pStyle w:val="Point1"/>
        <w:rPr>
          <w:rFonts w:asciiTheme="majorBidi" w:hAnsiTheme="majorBidi" w:cstheme="majorBidi"/>
          <w:noProof/>
        </w:rPr>
      </w:pPr>
      <w:r>
        <w:rPr>
          <w:rFonts w:asciiTheme="majorBidi" w:hAnsiTheme="majorBidi" w:cstheme="majorBidi"/>
        </w:rPr>
        <w:t>7</w:t>
      </w:r>
      <w:r w:rsidR="001D2BDF" w:rsidRPr="003D782D">
        <w:rPr>
          <w:rFonts w:asciiTheme="majorBidi" w:hAnsiTheme="majorBidi" w:cstheme="majorBidi"/>
        </w:rPr>
        <w:t>.</w:t>
      </w:r>
      <w:r w:rsidR="001D2BDF" w:rsidRPr="003D782D">
        <w:tab/>
      </w:r>
      <w:r w:rsidR="001D2BDF" w:rsidRPr="003D782D">
        <w:rPr>
          <w:rFonts w:asciiTheme="majorBidi" w:hAnsiTheme="majorBidi" w:cstheme="majorBidi"/>
        </w:rPr>
        <w:t xml:space="preserve">La Commission </w:t>
      </w:r>
      <w:r w:rsidR="001D2BDF" w:rsidRPr="007A265A">
        <w:rPr>
          <w:noProof/>
        </w:rPr>
        <w:t>informe</w:t>
      </w:r>
      <w:r w:rsidR="001D2BDF" w:rsidRPr="003D782D">
        <w:rPr>
          <w:rFonts w:asciiTheme="majorBidi" w:hAnsiTheme="majorBidi" w:cstheme="majorBidi"/>
        </w:rPr>
        <w:t xml:space="preserve"> le secrétaire exécutif de la CGPM des </w:t>
      </w:r>
      <w:r w:rsidR="001D2BDF" w:rsidRPr="007A265A">
        <w:rPr>
          <w:rFonts w:asciiTheme="majorBidi" w:hAnsiTheme="majorBidi" w:cstheme="majorBidi"/>
        </w:rPr>
        <w:t xml:space="preserve">mesures adoptées en vertu des paragraphes 2 et </w:t>
      </w:r>
      <w:r w:rsidRPr="007A265A">
        <w:rPr>
          <w:rFonts w:asciiTheme="majorBidi" w:hAnsiTheme="majorBidi" w:cstheme="majorBidi"/>
        </w:rPr>
        <w:t>5</w:t>
      </w:r>
      <w:r w:rsidR="001D2BDF" w:rsidRPr="003D782D">
        <w:rPr>
          <w:rFonts w:asciiTheme="majorBidi" w:hAnsiTheme="majorBidi" w:cstheme="majorBidi"/>
        </w:rPr>
        <w:t>.</w:t>
      </w:r>
    </w:p>
    <w:p w:rsidR="001D2BDF" w:rsidRPr="007A265A" w:rsidRDefault="001D2BDF" w:rsidP="007A265A">
      <w:pPr>
        <w:pStyle w:val="Text1"/>
        <w:rPr>
          <w:i/>
          <w:iCs/>
        </w:rPr>
      </w:pPr>
      <w:r w:rsidRPr="007A265A">
        <w:rPr>
          <w:i/>
          <w:iCs/>
        </w:rPr>
        <w:t>Article 16 </w:t>
      </w:r>
      <w:r w:rsidRPr="008A7D3F">
        <w:t>quater</w:t>
      </w:r>
      <w:r w:rsidR="007A265A">
        <w:rPr>
          <w:i/>
          <w:iCs/>
        </w:rPr>
        <w:br/>
      </w:r>
      <w:r w:rsidRPr="007A265A">
        <w:rPr>
          <w:i/>
          <w:iCs/>
        </w:rPr>
        <w:t>Diamètre de base minimal de colonies</w:t>
      </w:r>
    </w:p>
    <w:p w:rsidR="001D2BDF" w:rsidRPr="003D782D" w:rsidRDefault="001D2BDF" w:rsidP="007A265A">
      <w:pPr>
        <w:pStyle w:val="Point1"/>
        <w:rPr>
          <w:rFonts w:asciiTheme="majorBidi" w:hAnsiTheme="majorBidi" w:cstheme="majorBidi"/>
          <w:noProof/>
        </w:rPr>
      </w:pPr>
      <w:r w:rsidRPr="003D782D">
        <w:rPr>
          <w:rFonts w:asciiTheme="majorBidi" w:hAnsiTheme="majorBidi" w:cstheme="majorBidi"/>
          <w:noProof/>
        </w:rPr>
        <w:t>1.</w:t>
      </w:r>
      <w:r w:rsidRPr="003D782D">
        <w:tab/>
      </w:r>
      <w:r w:rsidRPr="003D782D">
        <w:rPr>
          <w:rFonts w:asciiTheme="majorBidi" w:hAnsiTheme="majorBidi" w:cstheme="majorBidi"/>
          <w:noProof/>
        </w:rPr>
        <w:t xml:space="preserve">Le corail rouge provenant de colonies de corail rouge dont le diamètre à la base, mesuré à une distance </w:t>
      </w:r>
      <w:r w:rsidRPr="003D782D">
        <w:rPr>
          <w:rFonts w:asciiTheme="majorBidi" w:hAnsiTheme="majorBidi" w:cstheme="majorBidi"/>
        </w:rPr>
        <w:t>maximale</w:t>
      </w:r>
      <w:r w:rsidRPr="003D782D">
        <w:rPr>
          <w:rFonts w:asciiTheme="majorBidi" w:hAnsiTheme="majorBidi" w:cstheme="majorBidi"/>
          <w:noProof/>
        </w:rPr>
        <w:t xml:space="preserve"> d'un centimètre de la base de la colonie, est inférieur à 7 mm au tronc, n'est pas récolté, conservé à bord, transbordé, débarqué, transporté, stocké, vendu ou exposé ou proposé à la vente comme produit brut.</w:t>
      </w:r>
    </w:p>
    <w:p w:rsidR="001D2BDF" w:rsidRPr="003D782D" w:rsidRDefault="001D2BDF" w:rsidP="007A265A">
      <w:pPr>
        <w:pStyle w:val="Point1"/>
        <w:rPr>
          <w:rFonts w:asciiTheme="majorBidi" w:hAnsiTheme="majorBidi" w:cstheme="majorBidi"/>
          <w:noProof/>
          <w:color w:val="000000"/>
        </w:rPr>
      </w:pPr>
      <w:r w:rsidRPr="003D782D">
        <w:rPr>
          <w:rFonts w:asciiTheme="majorBidi" w:hAnsiTheme="majorBidi" w:cstheme="majorBidi"/>
          <w:noProof/>
          <w:color w:val="000000"/>
        </w:rPr>
        <w:t>2.</w:t>
      </w:r>
      <w:r w:rsidRPr="003D782D">
        <w:tab/>
      </w:r>
      <w:r w:rsidRPr="003D782D">
        <w:rPr>
          <w:rFonts w:asciiTheme="majorBidi" w:hAnsiTheme="majorBidi" w:cstheme="majorBidi"/>
        </w:rPr>
        <w:t xml:space="preserve">La Commission est habilitée à adopter des actes délégués en conformité avec l'article 27 </w:t>
      </w:r>
      <w:r w:rsidRPr="007A265A">
        <w:rPr>
          <w:rFonts w:asciiTheme="majorBidi" w:hAnsiTheme="majorBidi" w:cstheme="majorBidi"/>
        </w:rPr>
        <w:t>du présent règlement et l'article 18, paragraphes 1 à 6, du règlement (UE) n° 1380/2013</w:t>
      </w:r>
      <w:r w:rsidRPr="003D782D">
        <w:rPr>
          <w:rFonts w:asciiTheme="majorBidi" w:hAnsiTheme="majorBidi" w:cstheme="majorBidi"/>
        </w:rPr>
        <w:t xml:space="preserve"> afin d'autoriser, par dérogation au paragraphe 1, une limite de tolérance maximale de 10 % en poids vif de colonies de corail rouge </w:t>
      </w:r>
      <w:r w:rsidR="009D0075">
        <w:rPr>
          <w:rFonts w:asciiTheme="majorBidi" w:hAnsiTheme="majorBidi" w:cstheme="majorBidi"/>
        </w:rPr>
        <w:t>n'ayant pas la taille requise</w:t>
      </w:r>
      <w:r w:rsidRPr="00CE3B9D">
        <w:rPr>
          <w:rFonts w:asciiTheme="majorBidi" w:hAnsiTheme="majorBidi" w:cstheme="majorBidi"/>
        </w:rPr>
        <w:t xml:space="preserve"> (&lt; 7 mm</w:t>
      </w:r>
      <w:r w:rsidRPr="003D782D">
        <w:rPr>
          <w:rFonts w:asciiTheme="majorBidi" w:hAnsiTheme="majorBidi" w:cstheme="majorBidi"/>
        </w:rPr>
        <w:t>).</w:t>
      </w:r>
    </w:p>
    <w:p w:rsidR="00531EEC" w:rsidRDefault="00550771" w:rsidP="007A265A">
      <w:pPr>
        <w:pStyle w:val="Point1"/>
      </w:pPr>
      <w:r>
        <w:rPr>
          <w:rFonts w:asciiTheme="majorBidi" w:hAnsiTheme="majorBidi" w:cstheme="majorBidi"/>
          <w:noProof/>
        </w:rPr>
        <w:br w:type="page"/>
      </w:r>
      <w:r w:rsidR="001D2BDF" w:rsidRPr="007A265A">
        <w:rPr>
          <w:rFonts w:asciiTheme="majorBidi" w:hAnsiTheme="majorBidi" w:cstheme="majorBidi"/>
          <w:noProof/>
        </w:rPr>
        <w:lastRenderedPageBreak/>
        <w:t>3</w:t>
      </w:r>
      <w:r w:rsidR="001D2BDF" w:rsidRPr="003D782D">
        <w:rPr>
          <w:rFonts w:asciiTheme="majorBidi" w:hAnsiTheme="majorBidi" w:cstheme="majorBidi"/>
          <w:noProof/>
        </w:rPr>
        <w:t>.</w:t>
      </w:r>
      <w:r w:rsidR="001D2BDF" w:rsidRPr="003D782D">
        <w:tab/>
      </w:r>
      <w:r w:rsidR="001D2BDF" w:rsidRPr="007A265A">
        <w:rPr>
          <w:rFonts w:asciiTheme="majorBidi" w:hAnsiTheme="majorBidi" w:cstheme="majorBidi"/>
        </w:rPr>
        <w:t>Les recommandations communes soumises en vertu de l'article 18, paragraphe 1, du règlement (UE) n° 1380/2013 en vue d'</w:t>
      </w:r>
      <w:r w:rsidR="001D2BDF" w:rsidRPr="00932891">
        <w:rPr>
          <w:rFonts w:asciiTheme="majorBidi" w:hAnsiTheme="majorBidi" w:cstheme="majorBidi"/>
        </w:rPr>
        <w:t>une</w:t>
      </w:r>
      <w:r w:rsidR="001D2BDF" w:rsidRPr="003D782D">
        <w:rPr>
          <w:rFonts w:asciiTheme="majorBidi" w:hAnsiTheme="majorBidi" w:cstheme="majorBidi"/>
        </w:rPr>
        <w:t xml:space="preserve"> dérogation </w:t>
      </w:r>
      <w:r w:rsidR="001D2BDF" w:rsidRPr="007A265A">
        <w:rPr>
          <w:rFonts w:asciiTheme="majorBidi" w:hAnsiTheme="majorBidi" w:cstheme="majorBidi"/>
        </w:rPr>
        <w:t xml:space="preserve">visée au </w:t>
      </w:r>
      <w:r w:rsidR="001D2BDF" w:rsidRPr="003D782D">
        <w:rPr>
          <w:rFonts w:asciiTheme="majorBidi" w:hAnsiTheme="majorBidi" w:cstheme="majorBidi"/>
        </w:rPr>
        <w:t xml:space="preserve">paragraphe 2 </w:t>
      </w:r>
      <w:r w:rsidR="001D2BDF" w:rsidRPr="007A265A">
        <w:rPr>
          <w:rFonts w:asciiTheme="majorBidi" w:hAnsiTheme="majorBidi" w:cstheme="majorBidi"/>
        </w:rPr>
        <w:t>du présent article</w:t>
      </w:r>
      <w:r w:rsidR="001D2BDF" w:rsidRPr="003D782D">
        <w:rPr>
          <w:rFonts w:asciiTheme="majorBidi" w:hAnsiTheme="majorBidi" w:cstheme="majorBidi"/>
        </w:rPr>
        <w:t xml:space="preserve"> sont </w:t>
      </w:r>
      <w:r w:rsidR="001D2BDF" w:rsidRPr="007A265A">
        <w:rPr>
          <w:rFonts w:asciiTheme="majorBidi" w:hAnsiTheme="majorBidi" w:cstheme="majorBidi"/>
        </w:rPr>
        <w:t>accompagnées des</w:t>
      </w:r>
      <w:r w:rsidR="001D2BDF" w:rsidRPr="003D782D">
        <w:rPr>
          <w:rFonts w:asciiTheme="majorBidi" w:hAnsiTheme="majorBidi" w:cstheme="majorBidi"/>
        </w:rPr>
        <w:t xml:space="preserve"> justifications scientifiques </w:t>
      </w:r>
      <w:r w:rsidR="001D2BDF" w:rsidRPr="007A265A">
        <w:rPr>
          <w:rFonts w:asciiTheme="majorBidi" w:hAnsiTheme="majorBidi" w:cstheme="majorBidi"/>
        </w:rPr>
        <w:t>ou</w:t>
      </w:r>
      <w:r w:rsidR="001D2BDF" w:rsidRPr="003D782D">
        <w:rPr>
          <w:rFonts w:asciiTheme="majorBidi" w:hAnsiTheme="majorBidi" w:cstheme="majorBidi"/>
        </w:rPr>
        <w:t xml:space="preserve"> techniques pour cette dérogation</w:t>
      </w:r>
      <w:r w:rsidR="001D2BDF" w:rsidRPr="003D782D">
        <w:t>.</w:t>
      </w:r>
    </w:p>
    <w:p w:rsidR="001D2BDF" w:rsidRPr="007A265A" w:rsidRDefault="0054198D" w:rsidP="007A265A">
      <w:pPr>
        <w:pStyle w:val="Text2"/>
        <w:rPr>
          <w:rFonts w:asciiTheme="majorBidi" w:eastAsia="Calibri" w:hAnsiTheme="majorBidi" w:cstheme="majorBidi"/>
          <w:bCs/>
          <w:iCs/>
        </w:rPr>
      </w:pPr>
      <w:r w:rsidRPr="007A265A">
        <w:rPr>
          <w:rFonts w:asciiTheme="majorBidi" w:hAnsiTheme="majorBidi" w:cstheme="majorBidi"/>
        </w:rPr>
        <w:t xml:space="preserve">Les </w:t>
      </w:r>
      <w:r w:rsidRPr="007A265A">
        <w:t>éventuelles</w:t>
      </w:r>
      <w:r w:rsidRPr="007A265A">
        <w:rPr>
          <w:rFonts w:asciiTheme="majorBidi" w:hAnsiTheme="majorBidi" w:cstheme="majorBidi"/>
        </w:rPr>
        <w:t xml:space="preserve"> </w:t>
      </w:r>
      <w:r w:rsidR="001D2BDF" w:rsidRPr="007A265A">
        <w:rPr>
          <w:rFonts w:asciiTheme="majorBidi" w:hAnsiTheme="majorBidi" w:cstheme="majorBidi"/>
        </w:rPr>
        <w:t>recommandation</w:t>
      </w:r>
      <w:r w:rsidRPr="007A265A">
        <w:rPr>
          <w:rFonts w:asciiTheme="majorBidi" w:hAnsiTheme="majorBidi" w:cstheme="majorBidi"/>
        </w:rPr>
        <w:t>s</w:t>
      </w:r>
      <w:r w:rsidR="001D2BDF" w:rsidRPr="007A265A">
        <w:rPr>
          <w:rFonts w:asciiTheme="majorBidi" w:hAnsiTheme="majorBidi" w:cstheme="majorBidi"/>
        </w:rPr>
        <w:t xml:space="preserve"> commune</w:t>
      </w:r>
      <w:r w:rsidRPr="007A265A">
        <w:rPr>
          <w:rFonts w:asciiTheme="majorBidi" w:hAnsiTheme="majorBidi" w:cstheme="majorBidi"/>
        </w:rPr>
        <w:t>s</w:t>
      </w:r>
      <w:r w:rsidR="001D2BDF" w:rsidRPr="007A265A">
        <w:rPr>
          <w:rFonts w:asciiTheme="majorBidi" w:hAnsiTheme="majorBidi" w:cstheme="majorBidi"/>
        </w:rPr>
        <w:t xml:space="preserve"> émise par les États membres, visée</w:t>
      </w:r>
      <w:r w:rsidRPr="007A265A">
        <w:rPr>
          <w:rFonts w:asciiTheme="majorBidi" w:hAnsiTheme="majorBidi" w:cstheme="majorBidi"/>
        </w:rPr>
        <w:t>s</w:t>
      </w:r>
      <w:r w:rsidR="001D2BDF" w:rsidRPr="007A265A">
        <w:rPr>
          <w:rFonts w:asciiTheme="majorBidi" w:hAnsiTheme="majorBidi" w:cstheme="majorBidi"/>
        </w:rPr>
        <w:t xml:space="preserve"> au premier alinéa, </w:t>
      </w:r>
      <w:r w:rsidRPr="007A265A">
        <w:rPr>
          <w:rFonts w:asciiTheme="majorBidi" w:hAnsiTheme="majorBidi" w:cstheme="majorBidi"/>
        </w:rPr>
        <w:t xml:space="preserve">sont </w:t>
      </w:r>
      <w:r w:rsidR="001D2BDF" w:rsidRPr="007A265A">
        <w:rPr>
          <w:rFonts w:asciiTheme="majorBidi" w:hAnsiTheme="majorBidi" w:cstheme="majorBidi"/>
        </w:rPr>
        <w:t>soumise</w:t>
      </w:r>
      <w:r w:rsidRPr="007A265A">
        <w:rPr>
          <w:rFonts w:asciiTheme="majorBidi" w:hAnsiTheme="majorBidi" w:cstheme="majorBidi"/>
        </w:rPr>
        <w:t>s</w:t>
      </w:r>
      <w:r w:rsidR="001D2BDF" w:rsidRPr="007A265A">
        <w:rPr>
          <w:rFonts w:asciiTheme="majorBidi" w:hAnsiTheme="majorBidi" w:cstheme="majorBidi"/>
        </w:rPr>
        <w:t xml:space="preserve"> au plus tard le</w:t>
      </w:r>
      <w:r w:rsidR="007A265A" w:rsidRPr="007A265A">
        <w:rPr>
          <w:rFonts w:asciiTheme="majorBidi" w:hAnsiTheme="majorBidi" w:cstheme="majorBidi"/>
        </w:rPr>
        <w:t xml:space="preserve"> </w:t>
      </w:r>
      <w:r w:rsidR="001D2BDF" w:rsidRPr="007A265A">
        <w:rPr>
          <w:rFonts w:asciiTheme="majorBidi" w:hAnsiTheme="majorBidi" w:cstheme="majorBidi"/>
        </w:rPr>
        <w:t>...</w:t>
      </w:r>
      <w:r w:rsidR="00DB084E" w:rsidRPr="007A265A">
        <w:rPr>
          <w:rStyle w:val="FootnoteReference"/>
          <w:rFonts w:asciiTheme="majorBidi" w:hAnsiTheme="majorBidi" w:cstheme="majorBidi"/>
          <w:b w:val="0"/>
        </w:rPr>
        <w:footnoteReference w:customMarkFollows="1" w:id="12"/>
        <w:t>+</w:t>
      </w:r>
      <w:r w:rsidR="005F6C84" w:rsidRPr="007A265A">
        <w:rPr>
          <w:rFonts w:asciiTheme="majorBidi" w:hAnsiTheme="majorBidi" w:cstheme="majorBidi"/>
        </w:rPr>
        <w:t>.</w:t>
      </w:r>
    </w:p>
    <w:p w:rsidR="001D2BDF" w:rsidRPr="003D782D" w:rsidRDefault="00FF187A" w:rsidP="007A265A">
      <w:pPr>
        <w:pStyle w:val="Point1"/>
        <w:rPr>
          <w:rFonts w:asciiTheme="majorBidi" w:hAnsiTheme="majorBidi" w:cstheme="majorBidi"/>
          <w:noProof/>
        </w:rPr>
      </w:pPr>
      <w:r w:rsidRPr="007A265A">
        <w:rPr>
          <w:rFonts w:asciiTheme="majorBidi" w:hAnsiTheme="majorBidi" w:cstheme="majorBidi"/>
          <w:noProof/>
        </w:rPr>
        <w:t>4</w:t>
      </w:r>
      <w:r w:rsidR="001D2BDF" w:rsidRPr="003D782D">
        <w:rPr>
          <w:rFonts w:asciiTheme="majorBidi" w:hAnsiTheme="majorBidi" w:cstheme="majorBidi"/>
          <w:noProof/>
        </w:rPr>
        <w:t>.</w:t>
      </w:r>
      <w:r w:rsidR="001D2BDF" w:rsidRPr="003D782D">
        <w:tab/>
      </w:r>
      <w:r w:rsidR="001D2BDF" w:rsidRPr="003D782D">
        <w:rPr>
          <w:rFonts w:asciiTheme="majorBidi" w:hAnsiTheme="majorBidi" w:cstheme="majorBidi"/>
          <w:noProof/>
        </w:rPr>
        <w:t xml:space="preserve">Les dérogations </w:t>
      </w:r>
      <w:r w:rsidR="001D2BDF" w:rsidRPr="003D782D">
        <w:rPr>
          <w:rFonts w:asciiTheme="majorBidi" w:hAnsiTheme="majorBidi" w:cstheme="majorBidi"/>
        </w:rPr>
        <w:t>visées</w:t>
      </w:r>
      <w:r w:rsidR="001D2BDF" w:rsidRPr="003D782D">
        <w:rPr>
          <w:rFonts w:asciiTheme="majorBidi" w:hAnsiTheme="majorBidi" w:cstheme="majorBidi"/>
          <w:noProof/>
        </w:rPr>
        <w:t xml:space="preserve"> au paragraphe 2 </w:t>
      </w:r>
      <w:r w:rsidR="005F6C84">
        <w:rPr>
          <w:rFonts w:asciiTheme="majorBidi" w:hAnsiTheme="majorBidi" w:cstheme="majorBidi"/>
          <w:noProof/>
        </w:rPr>
        <w:t>du présent article</w:t>
      </w:r>
      <w:r w:rsidR="0054198D">
        <w:rPr>
          <w:rFonts w:asciiTheme="majorBidi" w:hAnsiTheme="majorBidi" w:cstheme="majorBidi"/>
          <w:noProof/>
        </w:rPr>
        <w:t>,</w:t>
      </w:r>
      <w:r w:rsidR="005F6C84">
        <w:rPr>
          <w:rFonts w:asciiTheme="majorBidi" w:hAnsiTheme="majorBidi" w:cstheme="majorBidi"/>
          <w:noProof/>
        </w:rPr>
        <w:t xml:space="preserve"> </w:t>
      </w:r>
      <w:r w:rsidR="001D2BDF" w:rsidRPr="003D782D">
        <w:rPr>
          <w:rFonts w:asciiTheme="majorBidi" w:hAnsiTheme="majorBidi" w:cstheme="majorBidi"/>
          <w:noProof/>
        </w:rPr>
        <w:t xml:space="preserve">sont </w:t>
      </w:r>
      <w:r w:rsidR="00075A19">
        <w:rPr>
          <w:rFonts w:asciiTheme="majorBidi" w:hAnsiTheme="majorBidi" w:cstheme="majorBidi"/>
          <w:noProof/>
        </w:rPr>
        <w:t>octroy</w:t>
      </w:r>
      <w:r w:rsidR="00075A19" w:rsidRPr="003D782D">
        <w:rPr>
          <w:rFonts w:asciiTheme="majorBidi" w:hAnsiTheme="majorBidi" w:cstheme="majorBidi"/>
          <w:noProof/>
        </w:rPr>
        <w:t xml:space="preserve">ées </w:t>
      </w:r>
      <w:r w:rsidR="001D2BDF" w:rsidRPr="003D782D">
        <w:rPr>
          <w:rFonts w:asciiTheme="majorBidi" w:hAnsiTheme="majorBidi" w:cstheme="majorBidi"/>
          <w:noProof/>
        </w:rPr>
        <w:t>uniquement si les conditions suivantes sont remplies:</w:t>
      </w:r>
    </w:p>
    <w:p w:rsidR="001D2BDF" w:rsidRPr="003D782D" w:rsidRDefault="001D2BDF" w:rsidP="007A265A">
      <w:pPr>
        <w:pStyle w:val="Point2"/>
        <w:rPr>
          <w:rFonts w:asciiTheme="majorBidi" w:hAnsiTheme="majorBidi" w:cstheme="majorBidi"/>
          <w:noProof/>
        </w:rPr>
      </w:pPr>
      <w:r w:rsidRPr="003D782D">
        <w:rPr>
          <w:rFonts w:asciiTheme="majorBidi" w:hAnsiTheme="majorBidi" w:cstheme="majorBidi"/>
          <w:noProof/>
          <w:color w:val="000000"/>
        </w:rPr>
        <w:t>a)</w:t>
      </w:r>
      <w:r>
        <w:rPr>
          <w:rFonts w:asciiTheme="majorBidi" w:hAnsiTheme="majorBidi" w:cstheme="majorBidi"/>
          <w:noProof/>
          <w:color w:val="000000"/>
        </w:rPr>
        <w:tab/>
      </w:r>
      <w:r w:rsidRPr="003D782D">
        <w:rPr>
          <w:rFonts w:asciiTheme="majorBidi" w:hAnsiTheme="majorBidi" w:cstheme="majorBidi"/>
          <w:noProof/>
          <w:color w:val="000000"/>
        </w:rPr>
        <w:t xml:space="preserve">un cadre de gestion national est en place, y compris un régime d'autorisation de pêche conformément à </w:t>
      </w:r>
      <w:r w:rsidRPr="007A265A">
        <w:rPr>
          <w:rFonts w:asciiTheme="majorBidi" w:hAnsiTheme="majorBidi" w:cstheme="majorBidi"/>
        </w:rPr>
        <w:t>l'article</w:t>
      </w:r>
      <w:r w:rsidRPr="003D782D">
        <w:rPr>
          <w:rFonts w:asciiTheme="majorBidi" w:hAnsiTheme="majorBidi" w:cstheme="majorBidi"/>
          <w:noProof/>
          <w:color w:val="000000"/>
        </w:rPr>
        <w:t> 7 du règlement (CE) n° 1224/2009</w:t>
      </w:r>
      <w:r w:rsidRPr="003D782D">
        <w:t>;</w:t>
      </w:r>
    </w:p>
    <w:p w:rsidR="001D2BDF" w:rsidRPr="003D782D" w:rsidRDefault="001D2BDF" w:rsidP="007A265A">
      <w:pPr>
        <w:pStyle w:val="Point2"/>
        <w:rPr>
          <w:rFonts w:asciiTheme="majorBidi" w:hAnsiTheme="majorBidi" w:cstheme="majorBidi"/>
          <w:noProof/>
          <w:color w:val="000000"/>
        </w:rPr>
      </w:pPr>
      <w:r w:rsidRPr="003D782D">
        <w:rPr>
          <w:rFonts w:asciiTheme="majorBidi" w:hAnsiTheme="majorBidi" w:cstheme="majorBidi"/>
          <w:noProof/>
          <w:color w:val="000000"/>
        </w:rPr>
        <w:t>b)</w:t>
      </w:r>
      <w:r>
        <w:rPr>
          <w:rFonts w:asciiTheme="majorBidi" w:hAnsiTheme="majorBidi" w:cstheme="majorBidi"/>
          <w:noProof/>
          <w:color w:val="000000"/>
        </w:rPr>
        <w:tab/>
      </w:r>
      <w:r w:rsidRPr="003D782D">
        <w:rPr>
          <w:rFonts w:asciiTheme="majorBidi" w:hAnsiTheme="majorBidi" w:cstheme="majorBidi"/>
          <w:noProof/>
          <w:color w:val="000000"/>
        </w:rPr>
        <w:t>des programmes de surveillance et de contrôle spécifiques sont en place.</w:t>
      </w:r>
    </w:p>
    <w:p w:rsidR="001D2BDF" w:rsidRPr="007A265A" w:rsidRDefault="00991E1E" w:rsidP="007A265A">
      <w:pPr>
        <w:pStyle w:val="Point1"/>
        <w:rPr>
          <w:rFonts w:asciiTheme="majorBidi" w:hAnsiTheme="majorBidi" w:cstheme="majorBidi"/>
          <w:bCs/>
          <w:iCs/>
        </w:rPr>
      </w:pPr>
      <w:r w:rsidRPr="007A265A">
        <w:rPr>
          <w:rFonts w:asciiTheme="majorBidi" w:hAnsiTheme="majorBidi" w:cstheme="majorBidi"/>
        </w:rPr>
        <w:t>5</w:t>
      </w:r>
      <w:r w:rsidR="001D2BDF" w:rsidRPr="007A265A">
        <w:rPr>
          <w:rFonts w:asciiTheme="majorBidi" w:hAnsiTheme="majorBidi" w:cstheme="majorBidi"/>
        </w:rPr>
        <w:t>.</w:t>
      </w:r>
      <w:r w:rsidR="001D2BDF" w:rsidRPr="003D782D">
        <w:tab/>
      </w:r>
      <w:r w:rsidR="001D2BDF" w:rsidRPr="007A265A">
        <w:rPr>
          <w:rFonts w:asciiTheme="majorBidi" w:hAnsiTheme="majorBidi" w:cstheme="majorBidi"/>
        </w:rPr>
        <w:t xml:space="preserve">Nonobstant les paragraphes 2 à 4, et à titre de mesure transitoire, les États membres peuvent adopter des mesures aux fins de la mise en œuvre de la recommandation </w:t>
      </w:r>
      <w:r w:rsidR="0054198D" w:rsidRPr="007A265A">
        <w:rPr>
          <w:rFonts w:asciiTheme="majorBidi" w:hAnsiTheme="majorBidi" w:cstheme="majorBidi"/>
        </w:rPr>
        <w:t>CGPM</w:t>
      </w:r>
      <w:r w:rsidR="001D2BDF" w:rsidRPr="007A265A">
        <w:rPr>
          <w:rFonts w:asciiTheme="majorBidi" w:hAnsiTheme="majorBidi" w:cstheme="majorBidi"/>
        </w:rPr>
        <w:t>/36/2012/1 à condition que:</w:t>
      </w:r>
    </w:p>
    <w:p w:rsidR="001D2BDF" w:rsidRPr="007A265A" w:rsidRDefault="001D2BDF" w:rsidP="007A265A">
      <w:pPr>
        <w:pStyle w:val="Point2"/>
        <w:rPr>
          <w:rFonts w:asciiTheme="majorBidi" w:hAnsiTheme="majorBidi" w:cstheme="majorBidi"/>
          <w:bCs/>
          <w:iCs/>
        </w:rPr>
      </w:pPr>
      <w:r w:rsidRPr="007A265A">
        <w:rPr>
          <w:rFonts w:asciiTheme="majorBidi" w:hAnsiTheme="majorBidi" w:cstheme="majorBidi"/>
        </w:rPr>
        <w:t>a)</w:t>
      </w:r>
      <w:r w:rsidRPr="003D782D">
        <w:tab/>
      </w:r>
      <w:r w:rsidRPr="007A265A">
        <w:rPr>
          <w:rFonts w:asciiTheme="majorBidi" w:hAnsiTheme="majorBidi" w:cstheme="majorBidi"/>
        </w:rPr>
        <w:t>les mesures en question s'inscrivent dans un cadre de gestion national approprié; et</w:t>
      </w:r>
    </w:p>
    <w:p w:rsidR="001D2BDF" w:rsidRPr="007A265A" w:rsidRDefault="001D2BDF" w:rsidP="007A265A">
      <w:pPr>
        <w:pStyle w:val="Point2"/>
        <w:rPr>
          <w:rFonts w:asciiTheme="majorBidi" w:hAnsiTheme="majorBidi" w:cstheme="majorBidi"/>
          <w:bCs/>
          <w:iCs/>
        </w:rPr>
      </w:pPr>
      <w:r w:rsidRPr="007A265A">
        <w:rPr>
          <w:rFonts w:asciiTheme="majorBidi" w:hAnsiTheme="majorBidi" w:cstheme="majorBidi"/>
        </w:rPr>
        <w:t>b)</w:t>
      </w:r>
      <w:r w:rsidRPr="003D782D">
        <w:tab/>
      </w:r>
      <w:r w:rsidRPr="007A265A">
        <w:rPr>
          <w:rFonts w:asciiTheme="majorBidi" w:hAnsiTheme="majorBidi" w:cstheme="majorBidi"/>
        </w:rPr>
        <w:t>l</w:t>
      </w:r>
      <w:r w:rsidR="0054198D" w:rsidRPr="007A265A">
        <w:rPr>
          <w:rFonts w:asciiTheme="majorBidi" w:hAnsiTheme="majorBidi" w:cstheme="majorBidi"/>
        </w:rPr>
        <w:t>'</w:t>
      </w:r>
      <w:r w:rsidRPr="007A265A">
        <w:rPr>
          <w:rFonts w:asciiTheme="majorBidi" w:hAnsiTheme="majorBidi" w:cstheme="majorBidi"/>
        </w:rPr>
        <w:t>État membre concerné notifie dûment l'adoption des</w:t>
      </w:r>
      <w:r w:rsidR="0054198D" w:rsidRPr="007A265A">
        <w:rPr>
          <w:rFonts w:asciiTheme="majorBidi" w:hAnsiTheme="majorBidi" w:cstheme="majorBidi"/>
        </w:rPr>
        <w:t>dites</w:t>
      </w:r>
      <w:r w:rsidRPr="007A265A">
        <w:rPr>
          <w:rFonts w:asciiTheme="majorBidi" w:hAnsiTheme="majorBidi" w:cstheme="majorBidi"/>
        </w:rPr>
        <w:t xml:space="preserve"> mesures à la Commission.</w:t>
      </w:r>
    </w:p>
    <w:p w:rsidR="005F6C84" w:rsidRPr="007A265A" w:rsidRDefault="00550771" w:rsidP="007A265A">
      <w:pPr>
        <w:pStyle w:val="Text2"/>
        <w:rPr>
          <w:rFonts w:asciiTheme="majorBidi" w:hAnsiTheme="majorBidi" w:cstheme="majorBidi"/>
        </w:rPr>
      </w:pPr>
      <w:r>
        <w:rPr>
          <w:rFonts w:asciiTheme="majorBidi" w:hAnsiTheme="majorBidi" w:cstheme="majorBidi"/>
        </w:rPr>
        <w:br w:type="page"/>
      </w:r>
      <w:r w:rsidR="0054198D" w:rsidRPr="007A265A">
        <w:rPr>
          <w:rFonts w:asciiTheme="majorBidi" w:hAnsiTheme="majorBidi" w:cstheme="majorBidi"/>
        </w:rPr>
        <w:lastRenderedPageBreak/>
        <w:t>L</w:t>
      </w:r>
      <w:r w:rsidR="00A96E3B" w:rsidRPr="007A265A">
        <w:rPr>
          <w:rFonts w:asciiTheme="majorBidi" w:hAnsiTheme="majorBidi" w:cstheme="majorBidi"/>
        </w:rPr>
        <w:t xml:space="preserve">es </w:t>
      </w:r>
      <w:r w:rsidR="001D2BDF" w:rsidRPr="007A265A">
        <w:rPr>
          <w:rFonts w:asciiTheme="majorBidi" w:hAnsiTheme="majorBidi" w:cstheme="majorBidi"/>
        </w:rPr>
        <w:t>État</w:t>
      </w:r>
      <w:r w:rsidR="00A96E3B" w:rsidRPr="007A265A">
        <w:rPr>
          <w:rFonts w:asciiTheme="majorBidi" w:hAnsiTheme="majorBidi" w:cstheme="majorBidi"/>
        </w:rPr>
        <w:t>s</w:t>
      </w:r>
      <w:r w:rsidR="001D2BDF" w:rsidRPr="007A265A">
        <w:rPr>
          <w:rFonts w:asciiTheme="majorBidi" w:hAnsiTheme="majorBidi" w:cstheme="majorBidi"/>
        </w:rPr>
        <w:t xml:space="preserve"> membre</w:t>
      </w:r>
      <w:r w:rsidR="00A96E3B" w:rsidRPr="007A265A">
        <w:rPr>
          <w:rFonts w:asciiTheme="majorBidi" w:hAnsiTheme="majorBidi" w:cstheme="majorBidi"/>
        </w:rPr>
        <w:t>s</w:t>
      </w:r>
      <w:r w:rsidR="001D2BDF" w:rsidRPr="007A265A">
        <w:rPr>
          <w:rFonts w:asciiTheme="majorBidi" w:hAnsiTheme="majorBidi" w:cstheme="majorBidi"/>
        </w:rPr>
        <w:t xml:space="preserve"> concerné</w:t>
      </w:r>
      <w:r w:rsidR="00A96E3B" w:rsidRPr="007A265A">
        <w:rPr>
          <w:rFonts w:asciiTheme="majorBidi" w:hAnsiTheme="majorBidi" w:cstheme="majorBidi"/>
        </w:rPr>
        <w:t>s</w:t>
      </w:r>
      <w:r w:rsidR="001D2BDF" w:rsidRPr="007A265A">
        <w:rPr>
          <w:rFonts w:asciiTheme="majorBidi" w:hAnsiTheme="majorBidi" w:cstheme="majorBidi"/>
        </w:rPr>
        <w:t xml:space="preserve"> veille</w:t>
      </w:r>
      <w:r w:rsidR="00A96E3B" w:rsidRPr="007A265A">
        <w:rPr>
          <w:rFonts w:asciiTheme="majorBidi" w:hAnsiTheme="majorBidi" w:cstheme="majorBidi"/>
        </w:rPr>
        <w:t>nt</w:t>
      </w:r>
      <w:r w:rsidR="001D2BDF" w:rsidRPr="007A265A">
        <w:rPr>
          <w:rFonts w:asciiTheme="majorBidi" w:hAnsiTheme="majorBidi" w:cstheme="majorBidi"/>
        </w:rPr>
        <w:t xml:space="preserve"> à ce que les éventuelles dérogations </w:t>
      </w:r>
      <w:r w:rsidR="00125848" w:rsidRPr="007A265A">
        <w:rPr>
          <w:rFonts w:asciiTheme="majorBidi" w:hAnsiTheme="majorBidi" w:cstheme="majorBidi"/>
        </w:rPr>
        <w:t xml:space="preserve">cessent de s'appliquer </w:t>
      </w:r>
      <w:r w:rsidR="001D2BDF" w:rsidRPr="007A265A">
        <w:rPr>
          <w:rFonts w:asciiTheme="majorBidi" w:hAnsiTheme="majorBidi" w:cstheme="majorBidi"/>
        </w:rPr>
        <w:t xml:space="preserve">au plus tard à la </w:t>
      </w:r>
      <w:r w:rsidR="001D2BDF" w:rsidRPr="007A265A">
        <w:t>date</w:t>
      </w:r>
      <w:r w:rsidR="001D2BDF" w:rsidRPr="007A265A">
        <w:rPr>
          <w:rFonts w:asciiTheme="majorBidi" w:hAnsiTheme="majorBidi" w:cstheme="majorBidi"/>
        </w:rPr>
        <w:t xml:space="preserve"> d'application de l'acte délégué correspondant adopté </w:t>
      </w:r>
      <w:r w:rsidR="0054198D" w:rsidRPr="007A265A">
        <w:rPr>
          <w:rFonts w:asciiTheme="majorBidi" w:hAnsiTheme="majorBidi" w:cstheme="majorBidi"/>
        </w:rPr>
        <w:t>conformément au</w:t>
      </w:r>
      <w:r w:rsidR="001D2BDF" w:rsidRPr="007A265A">
        <w:rPr>
          <w:rFonts w:asciiTheme="majorBidi" w:hAnsiTheme="majorBidi" w:cstheme="majorBidi"/>
        </w:rPr>
        <w:t xml:space="preserve"> paragraphe 2.</w:t>
      </w:r>
    </w:p>
    <w:p w:rsidR="00605CB9" w:rsidRPr="007A265A" w:rsidRDefault="00991E1E" w:rsidP="007A265A">
      <w:pPr>
        <w:pStyle w:val="Point1"/>
        <w:rPr>
          <w:rFonts w:asciiTheme="majorBidi" w:hAnsiTheme="majorBidi" w:cstheme="majorBidi"/>
        </w:rPr>
      </w:pPr>
      <w:r w:rsidRPr="007A265A">
        <w:rPr>
          <w:rFonts w:asciiTheme="majorBidi" w:hAnsiTheme="majorBidi" w:cstheme="majorBidi"/>
        </w:rPr>
        <w:t>6</w:t>
      </w:r>
      <w:r w:rsidR="001D2BDF" w:rsidRPr="007A265A">
        <w:rPr>
          <w:rFonts w:asciiTheme="majorBidi" w:hAnsiTheme="majorBidi" w:cstheme="majorBidi"/>
        </w:rPr>
        <w:t>.</w:t>
      </w:r>
      <w:r w:rsidR="001D2BDF" w:rsidRPr="003D782D">
        <w:tab/>
      </w:r>
      <w:r w:rsidR="001D2BDF" w:rsidRPr="007A265A">
        <w:rPr>
          <w:rFonts w:asciiTheme="majorBidi" w:hAnsiTheme="majorBidi" w:cstheme="majorBidi"/>
        </w:rPr>
        <w:t xml:space="preserve">Si la Commission estime, sur la base des notifications fournies par </w:t>
      </w:r>
      <w:r w:rsidR="00A96E3B" w:rsidRPr="007A265A">
        <w:rPr>
          <w:rFonts w:asciiTheme="majorBidi" w:hAnsiTheme="majorBidi" w:cstheme="majorBidi"/>
        </w:rPr>
        <w:t xml:space="preserve">les </w:t>
      </w:r>
      <w:r w:rsidR="001D2BDF" w:rsidRPr="007A265A">
        <w:rPr>
          <w:rFonts w:asciiTheme="majorBidi" w:hAnsiTheme="majorBidi" w:cstheme="majorBidi"/>
        </w:rPr>
        <w:t>État</w:t>
      </w:r>
      <w:r w:rsidR="00A96E3B" w:rsidRPr="007A265A">
        <w:rPr>
          <w:rFonts w:asciiTheme="majorBidi" w:hAnsiTheme="majorBidi" w:cstheme="majorBidi"/>
        </w:rPr>
        <w:t>s</w:t>
      </w:r>
      <w:r w:rsidR="001D2BDF" w:rsidRPr="007A265A">
        <w:rPr>
          <w:rFonts w:asciiTheme="majorBidi" w:hAnsiTheme="majorBidi" w:cstheme="majorBidi"/>
        </w:rPr>
        <w:t xml:space="preserve"> membre</w:t>
      </w:r>
      <w:r w:rsidR="00A96E3B" w:rsidRPr="007A265A">
        <w:rPr>
          <w:rFonts w:asciiTheme="majorBidi" w:hAnsiTheme="majorBidi" w:cstheme="majorBidi"/>
        </w:rPr>
        <w:t>s</w:t>
      </w:r>
      <w:r w:rsidR="001D2BDF" w:rsidRPr="007A265A">
        <w:rPr>
          <w:rFonts w:asciiTheme="majorBidi" w:hAnsiTheme="majorBidi" w:cstheme="majorBidi"/>
        </w:rPr>
        <w:t xml:space="preserve"> </w:t>
      </w:r>
      <w:r w:rsidRPr="007A265A">
        <w:rPr>
          <w:rFonts w:asciiTheme="majorBidi" w:hAnsiTheme="majorBidi" w:cstheme="majorBidi"/>
        </w:rPr>
        <w:t xml:space="preserve">concernés </w:t>
      </w:r>
      <w:r w:rsidR="001D2BDF" w:rsidRPr="007A265A">
        <w:rPr>
          <w:rFonts w:asciiTheme="majorBidi" w:hAnsiTheme="majorBidi" w:cstheme="majorBidi"/>
        </w:rPr>
        <w:t xml:space="preserve">conformément au paragraphe </w:t>
      </w:r>
      <w:r w:rsidRPr="007A265A">
        <w:rPr>
          <w:rFonts w:asciiTheme="majorBidi" w:hAnsiTheme="majorBidi" w:cstheme="majorBidi"/>
        </w:rPr>
        <w:t>5</w:t>
      </w:r>
      <w:r w:rsidR="001D2BDF" w:rsidRPr="007A265A">
        <w:rPr>
          <w:rFonts w:asciiTheme="majorBidi" w:hAnsiTheme="majorBidi" w:cstheme="majorBidi"/>
        </w:rPr>
        <w:t>, point b), qu'une mesure nationale adoptée après le</w:t>
      </w:r>
      <w:r w:rsidR="007A265A" w:rsidRPr="007A265A">
        <w:rPr>
          <w:rFonts w:asciiTheme="majorBidi" w:hAnsiTheme="majorBidi" w:cstheme="majorBidi"/>
        </w:rPr>
        <w:t xml:space="preserve"> </w:t>
      </w:r>
      <w:r w:rsidR="001D2BDF" w:rsidRPr="007A265A">
        <w:rPr>
          <w:rFonts w:asciiTheme="majorBidi" w:hAnsiTheme="majorBidi" w:cstheme="majorBidi"/>
        </w:rPr>
        <w:t>...</w:t>
      </w:r>
      <w:r w:rsidR="00DB084E" w:rsidRPr="007A265A">
        <w:rPr>
          <w:rStyle w:val="FootnoteReference"/>
          <w:rFonts w:asciiTheme="majorBidi" w:hAnsiTheme="majorBidi" w:cstheme="majorBidi"/>
          <w:b w:val="0"/>
        </w:rPr>
        <w:footnoteReference w:customMarkFollows="1" w:id="13"/>
        <w:t>+</w:t>
      </w:r>
      <w:r w:rsidR="001D2BDF" w:rsidRPr="007A265A">
        <w:rPr>
          <w:rFonts w:asciiTheme="majorBidi" w:hAnsiTheme="majorBidi" w:cstheme="majorBidi"/>
        </w:rPr>
        <w:t xml:space="preserve"> ne remplit pas les conditions énoncées au paragraphe 4, elle peut, sous réserve qu'elle fournisse des raisons pertinentes et après consultation de l'État membre concerné, demander que ce dernier modifie la</w:t>
      </w:r>
      <w:r w:rsidR="00D70E64" w:rsidRPr="007A265A">
        <w:rPr>
          <w:rFonts w:asciiTheme="majorBidi" w:hAnsiTheme="majorBidi" w:cstheme="majorBidi"/>
        </w:rPr>
        <w:t>dite</w:t>
      </w:r>
      <w:r w:rsidR="001D2BDF" w:rsidRPr="007A265A">
        <w:rPr>
          <w:rFonts w:asciiTheme="majorBidi" w:hAnsiTheme="majorBidi" w:cstheme="majorBidi"/>
        </w:rPr>
        <w:t xml:space="preserve"> mesure.</w:t>
      </w:r>
    </w:p>
    <w:p w:rsidR="001D2BDF" w:rsidRPr="007A265A" w:rsidRDefault="00991E1E" w:rsidP="007A265A">
      <w:pPr>
        <w:pStyle w:val="Point1"/>
        <w:rPr>
          <w:rFonts w:asciiTheme="majorBidi" w:eastAsia="Calibri" w:hAnsiTheme="majorBidi" w:cstheme="majorBidi"/>
        </w:rPr>
      </w:pPr>
      <w:r w:rsidRPr="007A265A">
        <w:rPr>
          <w:rFonts w:asciiTheme="majorBidi" w:hAnsiTheme="majorBidi" w:cstheme="majorBidi"/>
          <w:noProof/>
        </w:rPr>
        <w:t>7</w:t>
      </w:r>
      <w:r w:rsidR="001D2BDF" w:rsidRPr="007A265A">
        <w:rPr>
          <w:rFonts w:asciiTheme="majorBidi" w:hAnsiTheme="majorBidi" w:cstheme="majorBidi"/>
          <w:noProof/>
        </w:rPr>
        <w:t>.</w:t>
      </w:r>
      <w:r w:rsidR="001D2BDF" w:rsidRPr="003D782D">
        <w:tab/>
      </w:r>
      <w:r w:rsidR="001D2BDF" w:rsidRPr="003D782D">
        <w:rPr>
          <w:rFonts w:asciiTheme="majorBidi" w:hAnsiTheme="majorBidi" w:cstheme="majorBidi"/>
          <w:noProof/>
        </w:rPr>
        <w:t xml:space="preserve">La Commission </w:t>
      </w:r>
      <w:r w:rsidR="001D2BDF" w:rsidRPr="003D782D">
        <w:rPr>
          <w:rFonts w:asciiTheme="majorBidi" w:hAnsiTheme="majorBidi" w:cstheme="majorBidi"/>
        </w:rPr>
        <w:t>informe</w:t>
      </w:r>
      <w:r w:rsidR="001D2BDF" w:rsidRPr="003D782D">
        <w:rPr>
          <w:rFonts w:asciiTheme="majorBidi" w:hAnsiTheme="majorBidi" w:cstheme="majorBidi"/>
          <w:noProof/>
        </w:rPr>
        <w:t xml:space="preserve"> le secrétaire exécutif de la CGPM des </w:t>
      </w:r>
      <w:r w:rsidR="001D2BDF" w:rsidRPr="007A265A">
        <w:rPr>
          <w:rFonts w:asciiTheme="majorBidi" w:hAnsiTheme="majorBidi" w:cstheme="majorBidi"/>
        </w:rPr>
        <w:t xml:space="preserve">mesures adoptées en vertu des paragraphes 2 et </w:t>
      </w:r>
      <w:r w:rsidRPr="007A265A">
        <w:rPr>
          <w:rFonts w:asciiTheme="majorBidi" w:hAnsiTheme="majorBidi" w:cstheme="majorBidi"/>
        </w:rPr>
        <w:t>5</w:t>
      </w:r>
      <w:r w:rsidR="001D2BDF" w:rsidRPr="003D782D">
        <w:rPr>
          <w:rFonts w:asciiTheme="majorBidi" w:hAnsiTheme="majorBidi" w:cstheme="majorBidi"/>
          <w:noProof/>
        </w:rPr>
        <w:t>.</w:t>
      </w:r>
    </w:p>
    <w:p w:rsidR="001D2BDF" w:rsidRPr="007A265A" w:rsidRDefault="001D2BDF" w:rsidP="007A265A">
      <w:pPr>
        <w:pStyle w:val="Text1"/>
        <w:rPr>
          <w:i/>
          <w:iCs/>
        </w:rPr>
      </w:pPr>
      <w:r w:rsidRPr="007A265A">
        <w:rPr>
          <w:i/>
          <w:iCs/>
        </w:rPr>
        <w:t>Article 16 </w:t>
      </w:r>
      <w:r w:rsidRPr="00550771">
        <w:t>quinquies</w:t>
      </w:r>
      <w:r w:rsidR="007A265A" w:rsidRPr="007A265A">
        <w:rPr>
          <w:i/>
          <w:iCs/>
        </w:rPr>
        <w:br/>
      </w:r>
      <w:r w:rsidRPr="007A265A">
        <w:rPr>
          <w:i/>
          <w:iCs/>
        </w:rPr>
        <w:t>Engins et dispositifs</w:t>
      </w:r>
    </w:p>
    <w:p w:rsidR="001D2BDF" w:rsidRPr="007A265A" w:rsidRDefault="001D2BDF" w:rsidP="007A265A">
      <w:pPr>
        <w:pStyle w:val="Point1"/>
        <w:rPr>
          <w:rFonts w:asciiTheme="majorBidi" w:eastAsia="Calibri" w:hAnsiTheme="majorBidi" w:cstheme="majorBidi"/>
          <w:bCs/>
          <w:iCs/>
          <w:color w:val="000000"/>
        </w:rPr>
      </w:pPr>
      <w:r w:rsidRPr="003D782D">
        <w:rPr>
          <w:rFonts w:asciiTheme="majorBidi" w:hAnsiTheme="majorBidi" w:cstheme="majorBidi"/>
          <w:noProof/>
        </w:rPr>
        <w:t>1.</w:t>
      </w:r>
      <w:r w:rsidRPr="003D782D">
        <w:tab/>
      </w:r>
      <w:r w:rsidRPr="003D782D">
        <w:rPr>
          <w:rFonts w:asciiTheme="majorBidi" w:hAnsiTheme="majorBidi" w:cstheme="majorBidi"/>
          <w:noProof/>
        </w:rPr>
        <w:t xml:space="preserve">Le seul engin autorisé pour la récolte du corail rouge est le marteau utilisé </w:t>
      </w:r>
      <w:r w:rsidRPr="007A265A">
        <w:rPr>
          <w:rFonts w:asciiTheme="majorBidi" w:hAnsiTheme="majorBidi" w:cstheme="majorBidi"/>
          <w:color w:val="000000"/>
        </w:rPr>
        <w:t xml:space="preserve">au cours de plongées </w:t>
      </w:r>
      <w:r w:rsidR="00132E98" w:rsidRPr="007A265A">
        <w:rPr>
          <w:rFonts w:asciiTheme="majorBidi" w:hAnsiTheme="majorBidi" w:cstheme="majorBidi"/>
          <w:color w:val="000000"/>
        </w:rPr>
        <w:t>sous-marines</w:t>
      </w:r>
      <w:r w:rsidRPr="003D782D">
        <w:rPr>
          <w:rFonts w:asciiTheme="majorBidi" w:hAnsiTheme="majorBidi" w:cstheme="majorBidi"/>
          <w:noProof/>
        </w:rPr>
        <w:t xml:space="preserve"> par des pêcheurs </w:t>
      </w:r>
      <w:r w:rsidRPr="007A265A">
        <w:rPr>
          <w:rFonts w:asciiTheme="majorBidi" w:hAnsiTheme="majorBidi" w:cstheme="majorBidi"/>
          <w:noProof/>
        </w:rPr>
        <w:t>bénéficiant d'une autorisation ou d'une reconnaissance de l'autorité nationale compétente</w:t>
      </w:r>
      <w:r w:rsidRPr="003D782D">
        <w:rPr>
          <w:rFonts w:asciiTheme="majorBidi" w:hAnsiTheme="majorBidi" w:cstheme="majorBidi"/>
          <w:noProof/>
        </w:rPr>
        <w:t>.</w:t>
      </w:r>
    </w:p>
    <w:p w:rsidR="001D2BDF" w:rsidRPr="003D782D" w:rsidRDefault="001D2BDF" w:rsidP="007A265A">
      <w:pPr>
        <w:pStyle w:val="Point1"/>
        <w:rPr>
          <w:rFonts w:asciiTheme="majorBidi" w:hAnsiTheme="majorBidi" w:cstheme="majorBidi"/>
        </w:rPr>
      </w:pPr>
      <w:r w:rsidRPr="003D782D">
        <w:rPr>
          <w:rFonts w:asciiTheme="majorBidi" w:hAnsiTheme="majorBidi" w:cstheme="majorBidi"/>
          <w:noProof/>
        </w:rPr>
        <w:t>2.</w:t>
      </w:r>
      <w:r w:rsidRPr="003D782D">
        <w:tab/>
      </w:r>
      <w:r w:rsidRPr="003D782D">
        <w:rPr>
          <w:rFonts w:asciiTheme="majorBidi" w:hAnsiTheme="majorBidi" w:cstheme="majorBidi"/>
        </w:rPr>
        <w:t xml:space="preserve">L'utilisation de </w:t>
      </w:r>
      <w:r w:rsidRPr="003D782D">
        <w:rPr>
          <w:rFonts w:asciiTheme="majorBidi" w:hAnsiTheme="majorBidi" w:cstheme="majorBidi"/>
          <w:noProof/>
        </w:rPr>
        <w:t>véhicules</w:t>
      </w:r>
      <w:r w:rsidRPr="003D782D">
        <w:rPr>
          <w:rFonts w:asciiTheme="majorBidi" w:hAnsiTheme="majorBidi" w:cstheme="majorBidi"/>
        </w:rPr>
        <w:t xml:space="preserve"> sous-marins télécommandés </w:t>
      </w:r>
      <w:r w:rsidRPr="007A265A">
        <w:rPr>
          <w:rFonts w:asciiTheme="majorBidi" w:hAnsiTheme="majorBidi" w:cstheme="majorBidi"/>
        </w:rPr>
        <w:t>(ROV)</w:t>
      </w:r>
      <w:r w:rsidRPr="003D782D">
        <w:rPr>
          <w:rFonts w:asciiTheme="majorBidi" w:hAnsiTheme="majorBidi" w:cstheme="majorBidi"/>
        </w:rPr>
        <w:t xml:space="preserve"> pour l'exploitation du corail rouge est interdite.</w:t>
      </w:r>
    </w:p>
    <w:p w:rsidR="001D2BDF" w:rsidRPr="007A265A" w:rsidRDefault="00550771" w:rsidP="007A265A">
      <w:pPr>
        <w:pStyle w:val="Point1"/>
        <w:rPr>
          <w:rFonts w:asciiTheme="majorBidi" w:hAnsiTheme="majorBidi" w:cstheme="majorBidi"/>
          <w:bCs/>
          <w:iCs/>
        </w:rPr>
      </w:pPr>
      <w:r>
        <w:rPr>
          <w:rFonts w:asciiTheme="majorBidi" w:hAnsiTheme="majorBidi" w:cstheme="majorBidi"/>
        </w:rPr>
        <w:br w:type="page"/>
      </w:r>
      <w:r w:rsidR="001D2BDF" w:rsidRPr="007A265A">
        <w:rPr>
          <w:rFonts w:asciiTheme="majorBidi" w:hAnsiTheme="majorBidi" w:cstheme="majorBidi"/>
        </w:rPr>
        <w:lastRenderedPageBreak/>
        <w:t>3.</w:t>
      </w:r>
      <w:r w:rsidR="001D2BDF" w:rsidRPr="003D782D">
        <w:tab/>
      </w:r>
      <w:r w:rsidR="001D2BDF" w:rsidRPr="007A265A">
        <w:rPr>
          <w:rFonts w:asciiTheme="majorBidi" w:hAnsiTheme="majorBidi" w:cstheme="majorBidi"/>
        </w:rPr>
        <w:t xml:space="preserve">Par dérogation au paragraphe 2, lorsque l'utilisation de ROV a été autorisée par un État membre avant </w:t>
      </w:r>
      <w:r w:rsidR="001D2BDF" w:rsidRPr="007A265A">
        <w:rPr>
          <w:rFonts w:asciiTheme="majorBidi" w:hAnsiTheme="majorBidi" w:cstheme="majorBidi"/>
          <w:noProof/>
        </w:rPr>
        <w:t>le</w:t>
      </w:r>
      <w:r w:rsidR="001D2BDF" w:rsidRPr="007A265A">
        <w:rPr>
          <w:rFonts w:asciiTheme="majorBidi" w:hAnsiTheme="majorBidi" w:cstheme="majorBidi"/>
        </w:rPr>
        <w:t xml:space="preserve"> 30 septembre 2011 </w:t>
      </w:r>
      <w:r w:rsidR="00132E98" w:rsidRPr="007A265A">
        <w:rPr>
          <w:rFonts w:asciiTheme="majorBidi" w:hAnsiTheme="majorBidi" w:cstheme="majorBidi"/>
        </w:rPr>
        <w:t>à des fins d'</w:t>
      </w:r>
      <w:r w:rsidR="001D2BDF" w:rsidRPr="007A265A">
        <w:rPr>
          <w:rFonts w:asciiTheme="majorBidi" w:hAnsiTheme="majorBidi" w:cstheme="majorBidi"/>
        </w:rPr>
        <w:t xml:space="preserve">observation et </w:t>
      </w:r>
      <w:r w:rsidR="00132E98" w:rsidRPr="007A265A">
        <w:rPr>
          <w:rFonts w:asciiTheme="majorBidi" w:hAnsiTheme="majorBidi" w:cstheme="majorBidi"/>
        </w:rPr>
        <w:t xml:space="preserve">de </w:t>
      </w:r>
      <w:r w:rsidR="001D2BDF" w:rsidRPr="007A265A">
        <w:rPr>
          <w:rFonts w:asciiTheme="majorBidi" w:hAnsiTheme="majorBidi" w:cstheme="majorBidi"/>
        </w:rPr>
        <w:t xml:space="preserve">prospection, elle demeure autorisée dans les zones se trouvant sous la juridiction </w:t>
      </w:r>
      <w:r w:rsidR="00132E98" w:rsidRPr="007A265A">
        <w:rPr>
          <w:rFonts w:asciiTheme="majorBidi" w:hAnsiTheme="majorBidi" w:cstheme="majorBidi"/>
        </w:rPr>
        <w:t>dudit</w:t>
      </w:r>
      <w:r w:rsidR="001D2BDF" w:rsidRPr="007A265A">
        <w:rPr>
          <w:rFonts w:asciiTheme="majorBidi" w:hAnsiTheme="majorBidi" w:cstheme="majorBidi"/>
        </w:rPr>
        <w:t xml:space="preserve"> État membre, à condition que les ROV concernés ne puissent pas être équipés de bras manipulateurs ni d'aucun autre dispositif permettant de découper et de récolter le corail rouge.</w:t>
      </w:r>
    </w:p>
    <w:p w:rsidR="008E6155" w:rsidRPr="007A265A" w:rsidRDefault="00301D33" w:rsidP="007A265A">
      <w:pPr>
        <w:pStyle w:val="Text2"/>
      </w:pPr>
      <w:r w:rsidRPr="007A265A">
        <w:t>C</w:t>
      </w:r>
      <w:r w:rsidR="001D2BDF" w:rsidRPr="007A265A">
        <w:t>es autorisations expirent ou sont retirées au plus tard le 31 décembre 2015, à moins que l'État membre concerné n'ai</w:t>
      </w:r>
      <w:r w:rsidR="00132E98" w:rsidRPr="007A265A">
        <w:t>t</w:t>
      </w:r>
      <w:r w:rsidR="001D2BDF" w:rsidRPr="007A265A">
        <w:t xml:space="preserve"> recueilli des résultats scientifiques dont il ressort que l'utilisation de ROV au-delà de 2015 </w:t>
      </w:r>
      <w:r w:rsidR="00D80E61" w:rsidRPr="007A265A">
        <w:t>n'a</w:t>
      </w:r>
      <w:r w:rsidR="00132E98" w:rsidRPr="007A265A">
        <w:t>urait</w:t>
      </w:r>
      <w:r w:rsidR="00D80E61" w:rsidRPr="007A265A">
        <w:t xml:space="preserve"> pas d'incidence négative sur</w:t>
      </w:r>
      <w:r w:rsidR="001D2BDF" w:rsidRPr="007A265A">
        <w:t xml:space="preserve"> l'exploitation durable du corail rouge.</w:t>
      </w:r>
    </w:p>
    <w:p w:rsidR="001D2BDF" w:rsidRPr="007A265A" w:rsidRDefault="001D2BDF" w:rsidP="007A265A">
      <w:pPr>
        <w:pStyle w:val="Point1"/>
        <w:rPr>
          <w:rFonts w:asciiTheme="majorBidi" w:hAnsiTheme="majorBidi" w:cstheme="majorBidi"/>
          <w:bCs/>
          <w:iCs/>
        </w:rPr>
      </w:pPr>
      <w:r w:rsidRPr="007A265A">
        <w:rPr>
          <w:rFonts w:asciiTheme="majorBidi" w:hAnsiTheme="majorBidi" w:cstheme="majorBidi"/>
        </w:rPr>
        <w:t>4.</w:t>
      </w:r>
      <w:r w:rsidRPr="003D782D">
        <w:tab/>
      </w:r>
      <w:r w:rsidRPr="007A265A">
        <w:rPr>
          <w:rFonts w:asciiTheme="majorBidi" w:hAnsiTheme="majorBidi" w:cstheme="majorBidi"/>
        </w:rPr>
        <w:t xml:space="preserve">Par dérogation au paragraphe 2, un État membre peut autoriser l'utilisation de ROV dépourvus </w:t>
      </w:r>
      <w:r w:rsidRPr="007A265A">
        <w:rPr>
          <w:rFonts w:asciiTheme="majorBidi" w:hAnsiTheme="majorBidi" w:cstheme="majorBidi"/>
          <w:noProof/>
        </w:rPr>
        <w:t>de</w:t>
      </w:r>
      <w:r w:rsidRPr="007A265A">
        <w:rPr>
          <w:rFonts w:asciiTheme="majorBidi" w:hAnsiTheme="majorBidi" w:cstheme="majorBidi"/>
        </w:rPr>
        <w:t xml:space="preserve"> bras manipulateurs </w:t>
      </w:r>
      <w:r w:rsidR="00132E98" w:rsidRPr="007A265A">
        <w:rPr>
          <w:rFonts w:asciiTheme="majorBidi" w:hAnsiTheme="majorBidi" w:cstheme="majorBidi"/>
        </w:rPr>
        <w:t>à des fins d'</w:t>
      </w:r>
      <w:r w:rsidRPr="007A265A">
        <w:rPr>
          <w:rFonts w:asciiTheme="majorBidi" w:hAnsiTheme="majorBidi" w:cstheme="majorBidi"/>
        </w:rPr>
        <w:t xml:space="preserve">observation et de prospection dans les zones se trouvant sous sa juridiction à condition qu'il ait recueilli, dans le contexte d'un cadre de gestion national, des résultats scientifiques </w:t>
      </w:r>
      <w:r w:rsidR="00132E98" w:rsidRPr="007A265A">
        <w:rPr>
          <w:rFonts w:asciiTheme="majorBidi" w:hAnsiTheme="majorBidi" w:cstheme="majorBidi"/>
        </w:rPr>
        <w:t xml:space="preserve">ne démontrant pas d'incidence négative </w:t>
      </w:r>
      <w:r w:rsidR="00D80E61" w:rsidRPr="007A265A">
        <w:rPr>
          <w:rFonts w:asciiTheme="majorBidi" w:hAnsiTheme="majorBidi" w:cstheme="majorBidi"/>
        </w:rPr>
        <w:t>sur</w:t>
      </w:r>
      <w:r w:rsidRPr="007A265A">
        <w:rPr>
          <w:rFonts w:asciiTheme="majorBidi" w:hAnsiTheme="majorBidi" w:cstheme="majorBidi"/>
        </w:rPr>
        <w:t xml:space="preserve"> l'exploitation durable du corail rouge.</w:t>
      </w:r>
    </w:p>
    <w:p w:rsidR="001D2BDF" w:rsidRPr="007A265A" w:rsidRDefault="00301D33" w:rsidP="007A265A">
      <w:pPr>
        <w:pStyle w:val="Text2"/>
        <w:rPr>
          <w:rFonts w:asciiTheme="majorBidi" w:hAnsiTheme="majorBidi" w:cstheme="majorBidi"/>
          <w:bCs/>
          <w:iCs/>
        </w:rPr>
      </w:pPr>
      <w:r w:rsidRPr="007A265A">
        <w:rPr>
          <w:rFonts w:asciiTheme="majorBidi" w:hAnsiTheme="majorBidi" w:cstheme="majorBidi"/>
        </w:rPr>
        <w:t>C</w:t>
      </w:r>
      <w:r w:rsidR="001D2BDF" w:rsidRPr="007A265A">
        <w:rPr>
          <w:rFonts w:asciiTheme="majorBidi" w:hAnsiTheme="majorBidi" w:cstheme="majorBidi"/>
        </w:rPr>
        <w:t xml:space="preserve">es </w:t>
      </w:r>
      <w:r w:rsidR="001D2BDF" w:rsidRPr="007A265A">
        <w:t>autorisations</w:t>
      </w:r>
      <w:r w:rsidR="001D2BDF" w:rsidRPr="007A265A">
        <w:rPr>
          <w:rFonts w:asciiTheme="majorBidi" w:hAnsiTheme="majorBidi" w:cstheme="majorBidi"/>
        </w:rPr>
        <w:t xml:space="preserve"> expirent ou sont retirées au plus tard le 31 décembre 2015, à moins que les résultats scientifiques visés au premier alinéa ne soient validés par la CGPM.</w:t>
      </w:r>
    </w:p>
    <w:p w:rsidR="001D2BDF" w:rsidRPr="003D782D" w:rsidRDefault="00550771" w:rsidP="007A265A">
      <w:pPr>
        <w:pStyle w:val="Point1"/>
        <w:rPr>
          <w:rFonts w:asciiTheme="majorBidi" w:hAnsiTheme="majorBidi" w:cstheme="majorBidi"/>
          <w:noProof/>
        </w:rPr>
      </w:pPr>
      <w:r>
        <w:rPr>
          <w:rFonts w:asciiTheme="majorBidi" w:hAnsiTheme="majorBidi" w:cstheme="majorBidi"/>
        </w:rPr>
        <w:br w:type="page"/>
      </w:r>
      <w:r w:rsidR="001D2BDF" w:rsidRPr="007A265A">
        <w:rPr>
          <w:rFonts w:asciiTheme="majorBidi" w:hAnsiTheme="majorBidi" w:cstheme="majorBidi"/>
        </w:rPr>
        <w:lastRenderedPageBreak/>
        <w:t>5.</w:t>
      </w:r>
      <w:r w:rsidR="001D2BDF" w:rsidRPr="003D782D">
        <w:tab/>
      </w:r>
      <w:r w:rsidR="001D2BDF" w:rsidRPr="007A265A">
        <w:rPr>
          <w:rFonts w:asciiTheme="majorBidi" w:hAnsiTheme="majorBidi" w:cstheme="majorBidi"/>
        </w:rPr>
        <w:t>Par dérogation au paragraphe 2, un État membre peut autoriser l'utilisation de ROV, pour une période limitée n'allant pas au-delà du 31 décembre 2015, pour des missions scientifiques expérimentales d'observation et de récolte</w:t>
      </w:r>
      <w:r w:rsidR="00095EDE" w:rsidRPr="007A265A">
        <w:rPr>
          <w:rFonts w:asciiTheme="majorBidi" w:hAnsiTheme="majorBidi" w:cstheme="majorBidi"/>
        </w:rPr>
        <w:t xml:space="preserve"> de corail rouge</w:t>
      </w:r>
      <w:r w:rsidR="001D2BDF" w:rsidRPr="007A265A">
        <w:rPr>
          <w:rFonts w:asciiTheme="majorBidi" w:hAnsiTheme="majorBidi" w:cstheme="majorBidi"/>
        </w:rPr>
        <w:t xml:space="preserve">, à condition que lesdites missions soient menées sous la supervision d'un institut national de recherche ou en </w:t>
      </w:r>
      <w:r w:rsidR="001D2BDF" w:rsidRPr="007A265A">
        <w:rPr>
          <w:rFonts w:asciiTheme="majorBidi" w:hAnsiTheme="majorBidi" w:cstheme="majorBidi"/>
          <w:noProof/>
        </w:rPr>
        <w:t>coopération</w:t>
      </w:r>
      <w:r w:rsidR="001D2BDF" w:rsidRPr="007A265A">
        <w:rPr>
          <w:rFonts w:asciiTheme="majorBidi" w:hAnsiTheme="majorBidi" w:cstheme="majorBidi"/>
        </w:rPr>
        <w:t xml:space="preserve"> avec des organismes scientifiques nationaux ou internationaux compétents ainsi qu'avec toute autre partie prenante concernée.</w:t>
      </w:r>
    </w:p>
    <w:p w:rsidR="001D2BDF" w:rsidRPr="007A265A" w:rsidRDefault="00550771" w:rsidP="007A265A">
      <w:pPr>
        <w:pStyle w:val="Text1"/>
        <w:rPr>
          <w:noProof/>
        </w:rPr>
      </w:pPr>
      <w:r w:rsidRPr="003D782D">
        <w:rPr>
          <w:noProof/>
        </w:rPr>
        <w:t>CHAPITRE V</w:t>
      </w:r>
      <w:r>
        <w:rPr>
          <w:noProof/>
        </w:rPr>
        <w:br/>
      </w:r>
      <w:r w:rsidRPr="007A265A">
        <w:rPr>
          <w:noProof/>
        </w:rPr>
        <w:t>RÉDUCTION DE L'INCIDENCE DES ACTIVITÉS DE PÊCHE SUR CERTAINES ESPÈCES MARINES</w:t>
      </w:r>
    </w:p>
    <w:p w:rsidR="001D2BDF" w:rsidRPr="007A265A" w:rsidRDefault="001D2BDF" w:rsidP="007A265A">
      <w:pPr>
        <w:pStyle w:val="Text1"/>
        <w:rPr>
          <w:i/>
          <w:iCs/>
          <w:noProof/>
        </w:rPr>
      </w:pPr>
      <w:r w:rsidRPr="007A265A">
        <w:rPr>
          <w:i/>
          <w:iCs/>
          <w:noProof/>
        </w:rPr>
        <w:t>Article 16 </w:t>
      </w:r>
      <w:r w:rsidRPr="00550771">
        <w:rPr>
          <w:noProof/>
        </w:rPr>
        <w:t>sexies</w:t>
      </w:r>
      <w:r w:rsidR="007A265A" w:rsidRPr="007A265A">
        <w:rPr>
          <w:i/>
          <w:iCs/>
          <w:noProof/>
        </w:rPr>
        <w:br/>
      </w:r>
      <w:r w:rsidRPr="007A265A">
        <w:rPr>
          <w:i/>
          <w:iCs/>
          <w:noProof/>
        </w:rPr>
        <w:t>Champ d'application</w:t>
      </w:r>
    </w:p>
    <w:p w:rsidR="00BE5B4C" w:rsidRDefault="001D2BDF" w:rsidP="007A265A">
      <w:pPr>
        <w:pStyle w:val="Text1"/>
      </w:pPr>
      <w:r w:rsidRPr="007A265A">
        <w:rPr>
          <w:rFonts w:asciiTheme="majorBidi" w:hAnsiTheme="majorBidi" w:cstheme="majorBidi"/>
          <w:noProof/>
          <w:color w:val="000000"/>
        </w:rPr>
        <w:t>Le présent</w:t>
      </w:r>
      <w:r w:rsidRPr="003D782D">
        <w:t xml:space="preserve"> </w:t>
      </w:r>
      <w:r w:rsidRPr="003D782D">
        <w:rPr>
          <w:rFonts w:asciiTheme="majorBidi" w:hAnsiTheme="majorBidi" w:cstheme="majorBidi"/>
          <w:noProof/>
          <w:color w:val="000000"/>
        </w:rPr>
        <w:t xml:space="preserve">chapitre s'applique sans préjudice de mesures plus strictes découlant de la directive 92/43/CEE ou de la </w:t>
      </w:r>
      <w:r w:rsidRPr="007A265A">
        <w:rPr>
          <w:noProof/>
        </w:rPr>
        <w:t>directive</w:t>
      </w:r>
      <w:r w:rsidRPr="003D782D">
        <w:rPr>
          <w:rFonts w:asciiTheme="majorBidi" w:hAnsiTheme="majorBidi" w:cstheme="majorBidi"/>
          <w:noProof/>
          <w:color w:val="000000"/>
        </w:rPr>
        <w:t xml:space="preserve"> 2009/147/CE </w:t>
      </w:r>
      <w:r w:rsidRPr="007A265A">
        <w:rPr>
          <w:rFonts w:asciiTheme="majorBidi" w:hAnsiTheme="majorBidi" w:cstheme="majorBidi"/>
          <w:noProof/>
          <w:color w:val="000000"/>
        </w:rPr>
        <w:t>du Parlement européen et du Conseil</w:t>
      </w:r>
      <w:r w:rsidRPr="00550771">
        <w:rPr>
          <w:rFonts w:asciiTheme="majorBidi" w:hAnsiTheme="majorBidi" w:cstheme="majorBidi"/>
          <w:b/>
          <w:bCs/>
          <w:noProof/>
          <w:color w:val="000000"/>
          <w:vertAlign w:val="superscript"/>
        </w:rPr>
        <w:t>****</w:t>
      </w:r>
      <w:r w:rsidRPr="003D782D">
        <w:rPr>
          <w:rFonts w:asciiTheme="majorBidi" w:hAnsiTheme="majorBidi" w:cstheme="majorBidi"/>
          <w:noProof/>
          <w:color w:val="000000"/>
        </w:rPr>
        <w:t xml:space="preserve"> et du règlement (CE) n° 1185/2003 du Conseil</w:t>
      </w:r>
      <w:r w:rsidRPr="00550771">
        <w:rPr>
          <w:rFonts w:asciiTheme="majorBidi" w:hAnsiTheme="majorBidi" w:cstheme="majorBidi"/>
          <w:b/>
          <w:bCs/>
          <w:noProof/>
          <w:color w:val="000000"/>
          <w:vertAlign w:val="superscript"/>
        </w:rPr>
        <w:t>*****</w:t>
      </w:r>
      <w:r w:rsidRPr="003D782D">
        <w:t>.</w:t>
      </w:r>
    </w:p>
    <w:p w:rsidR="001D2BDF" w:rsidRPr="007A265A" w:rsidRDefault="001D2BDF" w:rsidP="007A265A">
      <w:pPr>
        <w:pStyle w:val="Text1"/>
        <w:rPr>
          <w:i/>
          <w:iCs/>
          <w:noProof/>
        </w:rPr>
      </w:pPr>
      <w:r w:rsidRPr="007A265A">
        <w:rPr>
          <w:i/>
          <w:iCs/>
          <w:noProof/>
        </w:rPr>
        <w:t>Article 16 </w:t>
      </w:r>
      <w:r w:rsidRPr="00550771">
        <w:rPr>
          <w:noProof/>
        </w:rPr>
        <w:t>septies</w:t>
      </w:r>
      <w:r w:rsidR="007A265A">
        <w:rPr>
          <w:i/>
          <w:iCs/>
          <w:noProof/>
        </w:rPr>
        <w:br/>
      </w:r>
      <w:r w:rsidRPr="007A265A">
        <w:rPr>
          <w:i/>
          <w:iCs/>
          <w:noProof/>
        </w:rPr>
        <w:t>Captures accidentelles d'oiseaux marins dans les engins de pêche</w:t>
      </w:r>
    </w:p>
    <w:p w:rsidR="001D2BDF" w:rsidRPr="003D782D" w:rsidRDefault="001D2BDF" w:rsidP="007A265A">
      <w:pPr>
        <w:pStyle w:val="Point1"/>
        <w:rPr>
          <w:rFonts w:asciiTheme="majorBidi" w:hAnsiTheme="majorBidi" w:cstheme="majorBidi"/>
          <w:noProof/>
        </w:rPr>
      </w:pPr>
      <w:r w:rsidRPr="007A265A">
        <w:rPr>
          <w:rFonts w:asciiTheme="majorBidi" w:hAnsiTheme="majorBidi" w:cstheme="majorBidi"/>
          <w:noProof/>
          <w:color w:val="000000"/>
        </w:rPr>
        <w:t>1.</w:t>
      </w:r>
      <w:r w:rsidRPr="003D782D">
        <w:tab/>
      </w:r>
      <w:r w:rsidRPr="003D782D">
        <w:rPr>
          <w:rFonts w:asciiTheme="majorBidi" w:hAnsiTheme="majorBidi" w:cstheme="majorBidi"/>
          <w:noProof/>
          <w:color w:val="000000"/>
        </w:rPr>
        <w:t xml:space="preserve">Les </w:t>
      </w:r>
      <w:r w:rsidRPr="007A265A">
        <w:rPr>
          <w:rFonts w:asciiTheme="majorBidi" w:hAnsiTheme="majorBidi" w:cstheme="majorBidi"/>
          <w:noProof/>
        </w:rPr>
        <w:t>capitaines</w:t>
      </w:r>
      <w:r w:rsidRPr="003D782D">
        <w:rPr>
          <w:rFonts w:asciiTheme="majorBidi" w:hAnsiTheme="majorBidi" w:cstheme="majorBidi"/>
          <w:noProof/>
          <w:color w:val="000000"/>
        </w:rPr>
        <w:t xml:space="preserve"> des navires de pêche relâchent rapidement les oiseaux marins capturés accidentellement dans les engins de pêche</w:t>
      </w:r>
      <w:r w:rsidRPr="003D782D">
        <w:t>.</w:t>
      </w:r>
    </w:p>
    <w:p w:rsidR="00BE5B4C" w:rsidRPr="007A265A" w:rsidRDefault="00550771" w:rsidP="007A265A">
      <w:pPr>
        <w:pStyle w:val="Point1"/>
        <w:rPr>
          <w:rFonts w:asciiTheme="majorBidi" w:hAnsiTheme="majorBidi" w:cstheme="majorBidi"/>
        </w:rPr>
      </w:pPr>
      <w:r>
        <w:rPr>
          <w:rFonts w:asciiTheme="majorBidi" w:hAnsiTheme="majorBidi" w:cstheme="majorBidi"/>
        </w:rPr>
        <w:br w:type="page"/>
      </w:r>
      <w:r w:rsidR="00991E1E" w:rsidRPr="007A265A">
        <w:rPr>
          <w:rFonts w:asciiTheme="majorBidi" w:hAnsiTheme="majorBidi" w:cstheme="majorBidi"/>
        </w:rPr>
        <w:lastRenderedPageBreak/>
        <w:t>2</w:t>
      </w:r>
      <w:r w:rsidR="001D2BDF" w:rsidRPr="007A265A">
        <w:rPr>
          <w:rFonts w:asciiTheme="majorBidi" w:hAnsiTheme="majorBidi" w:cstheme="majorBidi"/>
        </w:rPr>
        <w:t>.</w:t>
      </w:r>
      <w:r w:rsidR="001D2BDF" w:rsidRPr="003D782D">
        <w:tab/>
      </w:r>
      <w:r w:rsidR="001D2BDF" w:rsidRPr="007A265A">
        <w:rPr>
          <w:rFonts w:asciiTheme="majorBidi" w:hAnsiTheme="majorBidi" w:cstheme="majorBidi"/>
        </w:rPr>
        <w:t xml:space="preserve">Les navires de pêche ne débarquent pas d'oiseaux marins sauf dans le cadre de plans nationaux pour la conservation d'oiseaux marins ou pour </w:t>
      </w:r>
      <w:r w:rsidR="00786E5D" w:rsidRPr="007A265A">
        <w:rPr>
          <w:rFonts w:asciiTheme="majorBidi" w:hAnsiTheme="majorBidi" w:cstheme="majorBidi"/>
          <w:color w:val="000000"/>
        </w:rPr>
        <w:t>prêter assistance à</w:t>
      </w:r>
      <w:r w:rsidR="001D2BDF" w:rsidRPr="007A265A">
        <w:rPr>
          <w:rFonts w:asciiTheme="majorBidi" w:hAnsiTheme="majorBidi" w:cstheme="majorBidi"/>
        </w:rPr>
        <w:t xml:space="preserve"> la guérison d'oiseaux marins blessés, et pour autant que les autorités nationales compétentes aient été dûment et </w:t>
      </w:r>
      <w:r w:rsidR="001D2BDF" w:rsidRPr="007A265A">
        <w:rPr>
          <w:rFonts w:asciiTheme="majorBidi" w:hAnsiTheme="majorBidi" w:cstheme="majorBidi"/>
          <w:noProof/>
        </w:rPr>
        <w:t>officiellement</w:t>
      </w:r>
      <w:r w:rsidR="001D2BDF" w:rsidRPr="007A265A">
        <w:rPr>
          <w:rFonts w:asciiTheme="majorBidi" w:hAnsiTheme="majorBidi" w:cstheme="majorBidi"/>
        </w:rPr>
        <w:t xml:space="preserve"> informées, avant le retour </w:t>
      </w:r>
      <w:r w:rsidR="006F4E1A" w:rsidRPr="007A265A">
        <w:rPr>
          <w:rFonts w:asciiTheme="majorBidi" w:hAnsiTheme="majorBidi" w:cstheme="majorBidi"/>
        </w:rPr>
        <w:t xml:space="preserve">au port </w:t>
      </w:r>
      <w:r w:rsidR="001D2BDF" w:rsidRPr="007A265A">
        <w:rPr>
          <w:rFonts w:asciiTheme="majorBidi" w:hAnsiTheme="majorBidi" w:cstheme="majorBidi"/>
        </w:rPr>
        <w:t>du navire de pêche</w:t>
      </w:r>
      <w:r w:rsidR="006F4E1A" w:rsidRPr="007A265A">
        <w:rPr>
          <w:rFonts w:asciiTheme="majorBidi" w:hAnsiTheme="majorBidi" w:cstheme="majorBidi"/>
        </w:rPr>
        <w:t xml:space="preserve"> concerné</w:t>
      </w:r>
      <w:r w:rsidR="001D2BDF" w:rsidRPr="007A265A">
        <w:rPr>
          <w:rFonts w:asciiTheme="majorBidi" w:hAnsiTheme="majorBidi" w:cstheme="majorBidi"/>
        </w:rPr>
        <w:t xml:space="preserve">, de l'intention de débarquer de tels </w:t>
      </w:r>
      <w:r w:rsidR="00BE5B4C" w:rsidRPr="007A265A">
        <w:rPr>
          <w:rFonts w:asciiTheme="majorBidi" w:hAnsiTheme="majorBidi" w:cstheme="majorBidi"/>
        </w:rPr>
        <w:t>oiseaux marins</w:t>
      </w:r>
      <w:r w:rsidR="001D2BDF" w:rsidRPr="007A265A">
        <w:rPr>
          <w:rFonts w:asciiTheme="majorBidi" w:hAnsiTheme="majorBidi" w:cstheme="majorBidi"/>
        </w:rPr>
        <w:t>.</w:t>
      </w:r>
    </w:p>
    <w:p w:rsidR="001D2BDF" w:rsidRPr="007A265A" w:rsidRDefault="001D2BDF" w:rsidP="007A265A">
      <w:pPr>
        <w:pStyle w:val="Text1"/>
        <w:rPr>
          <w:i/>
          <w:iCs/>
        </w:rPr>
      </w:pPr>
      <w:r w:rsidRPr="007A265A">
        <w:rPr>
          <w:i/>
          <w:iCs/>
        </w:rPr>
        <w:t xml:space="preserve">Article 16 </w:t>
      </w:r>
      <w:r w:rsidRPr="00550771">
        <w:t>octies</w:t>
      </w:r>
      <w:r w:rsidR="007A265A" w:rsidRPr="007A265A">
        <w:rPr>
          <w:i/>
          <w:iCs/>
        </w:rPr>
        <w:br/>
      </w:r>
      <w:r w:rsidRPr="007A265A">
        <w:rPr>
          <w:i/>
          <w:iCs/>
        </w:rPr>
        <w:t xml:space="preserve">Captures accidentelles de tortues marines </w:t>
      </w:r>
      <w:r w:rsidR="00A96E3B" w:rsidRPr="007A265A">
        <w:rPr>
          <w:i/>
          <w:iCs/>
        </w:rPr>
        <w:t>dans les engins de pêche</w:t>
      </w:r>
    </w:p>
    <w:p w:rsidR="001D2BDF" w:rsidRPr="003D782D" w:rsidRDefault="001D2BDF" w:rsidP="007A265A">
      <w:pPr>
        <w:pStyle w:val="Point1"/>
        <w:rPr>
          <w:rFonts w:asciiTheme="majorBidi" w:hAnsiTheme="majorBidi" w:cstheme="majorBidi"/>
          <w:noProof/>
        </w:rPr>
      </w:pPr>
      <w:r w:rsidRPr="003D782D">
        <w:rPr>
          <w:rFonts w:asciiTheme="majorBidi" w:hAnsiTheme="majorBidi" w:cstheme="majorBidi"/>
          <w:noProof/>
        </w:rPr>
        <w:t>1.</w:t>
      </w:r>
      <w:r w:rsidRPr="003D782D">
        <w:tab/>
      </w:r>
      <w:r w:rsidR="00A96E3B">
        <w:t xml:space="preserve">Dans la mesure du possible, </w:t>
      </w:r>
      <w:r w:rsidR="00A96E3B" w:rsidRPr="007A265A">
        <w:rPr>
          <w:rFonts w:asciiTheme="majorBidi" w:hAnsiTheme="majorBidi" w:cstheme="majorBidi"/>
          <w:color w:val="000000"/>
        </w:rPr>
        <w:t>l</w:t>
      </w:r>
      <w:r w:rsidRPr="007A265A">
        <w:rPr>
          <w:rFonts w:asciiTheme="majorBidi" w:hAnsiTheme="majorBidi" w:cstheme="majorBidi"/>
          <w:color w:val="000000"/>
        </w:rPr>
        <w:t>es tortues marines capturé</w:t>
      </w:r>
      <w:r w:rsidR="00EA5FD6" w:rsidRPr="007A265A">
        <w:rPr>
          <w:rFonts w:asciiTheme="majorBidi" w:hAnsiTheme="majorBidi" w:cstheme="majorBidi"/>
          <w:color w:val="000000"/>
        </w:rPr>
        <w:t>e</w:t>
      </w:r>
      <w:r w:rsidRPr="007A265A">
        <w:rPr>
          <w:rFonts w:asciiTheme="majorBidi" w:hAnsiTheme="majorBidi" w:cstheme="majorBidi"/>
          <w:color w:val="000000"/>
        </w:rPr>
        <w:t xml:space="preserve">s accidentellement dans les engins de pêche </w:t>
      </w:r>
      <w:r w:rsidRPr="007A265A">
        <w:rPr>
          <w:rFonts w:asciiTheme="majorBidi" w:hAnsiTheme="majorBidi" w:cstheme="majorBidi"/>
          <w:noProof/>
        </w:rPr>
        <w:t>sont</w:t>
      </w:r>
      <w:r w:rsidRPr="007A265A">
        <w:rPr>
          <w:rFonts w:asciiTheme="majorBidi" w:hAnsiTheme="majorBidi" w:cstheme="majorBidi"/>
          <w:color w:val="000000"/>
        </w:rPr>
        <w:t xml:space="preserve"> manipulé</w:t>
      </w:r>
      <w:r w:rsidR="00EA5FD6" w:rsidRPr="007A265A">
        <w:rPr>
          <w:rFonts w:asciiTheme="majorBidi" w:hAnsiTheme="majorBidi" w:cstheme="majorBidi"/>
          <w:color w:val="000000"/>
        </w:rPr>
        <w:t>e</w:t>
      </w:r>
      <w:r w:rsidRPr="007A265A">
        <w:rPr>
          <w:rFonts w:asciiTheme="majorBidi" w:hAnsiTheme="majorBidi" w:cstheme="majorBidi"/>
          <w:color w:val="000000"/>
        </w:rPr>
        <w:t>s avec précaution et relâché</w:t>
      </w:r>
      <w:r w:rsidR="00EA5FD6" w:rsidRPr="007A265A">
        <w:rPr>
          <w:rFonts w:asciiTheme="majorBidi" w:hAnsiTheme="majorBidi" w:cstheme="majorBidi"/>
          <w:color w:val="000000"/>
        </w:rPr>
        <w:t>e</w:t>
      </w:r>
      <w:r w:rsidRPr="007A265A">
        <w:rPr>
          <w:rFonts w:asciiTheme="majorBidi" w:hAnsiTheme="majorBidi" w:cstheme="majorBidi"/>
          <w:color w:val="000000"/>
        </w:rPr>
        <w:t>s indemnes et vivant</w:t>
      </w:r>
      <w:r w:rsidR="00EA5FD6" w:rsidRPr="007A265A">
        <w:rPr>
          <w:rFonts w:asciiTheme="majorBidi" w:hAnsiTheme="majorBidi" w:cstheme="majorBidi"/>
          <w:color w:val="000000"/>
        </w:rPr>
        <w:t>e</w:t>
      </w:r>
      <w:r w:rsidRPr="007A265A">
        <w:rPr>
          <w:rFonts w:asciiTheme="majorBidi" w:hAnsiTheme="majorBidi" w:cstheme="majorBidi"/>
          <w:color w:val="000000"/>
        </w:rPr>
        <w:t>s.</w:t>
      </w:r>
    </w:p>
    <w:p w:rsidR="001D2BDF" w:rsidRPr="003D782D" w:rsidRDefault="001D2BDF" w:rsidP="007A265A">
      <w:pPr>
        <w:pStyle w:val="Point1"/>
        <w:rPr>
          <w:rFonts w:asciiTheme="majorBidi" w:hAnsiTheme="majorBidi" w:cstheme="majorBidi"/>
          <w:noProof/>
        </w:rPr>
      </w:pPr>
      <w:r w:rsidRPr="003D782D">
        <w:rPr>
          <w:rFonts w:asciiTheme="majorBidi" w:hAnsiTheme="majorBidi" w:cstheme="majorBidi"/>
          <w:noProof/>
        </w:rPr>
        <w:t>2.</w:t>
      </w:r>
      <w:r w:rsidRPr="003D782D">
        <w:tab/>
      </w:r>
      <w:r w:rsidRPr="003D782D">
        <w:rPr>
          <w:rFonts w:asciiTheme="majorBidi" w:hAnsiTheme="majorBidi" w:cstheme="majorBidi"/>
          <w:color w:val="000000"/>
        </w:rPr>
        <w:t>Les capitaines des navires de pêche ne débarque</w:t>
      </w:r>
      <w:r w:rsidR="00095EDE">
        <w:rPr>
          <w:rFonts w:asciiTheme="majorBidi" w:hAnsiTheme="majorBidi" w:cstheme="majorBidi"/>
          <w:color w:val="000000"/>
        </w:rPr>
        <w:t>nt pas</w:t>
      </w:r>
      <w:r w:rsidRPr="003D782D">
        <w:rPr>
          <w:rFonts w:asciiTheme="majorBidi" w:hAnsiTheme="majorBidi" w:cstheme="majorBidi"/>
          <w:color w:val="000000"/>
        </w:rPr>
        <w:t xml:space="preserve"> de tortues marines, sauf dans le cadre d'un programme spécifique de sauvetage </w:t>
      </w:r>
      <w:r w:rsidRPr="007A265A">
        <w:rPr>
          <w:rFonts w:asciiTheme="majorBidi" w:hAnsiTheme="majorBidi" w:cstheme="majorBidi"/>
          <w:color w:val="000000"/>
        </w:rPr>
        <w:t xml:space="preserve">ou de conservation national, ou pour sauver et prêter assistance à </w:t>
      </w:r>
      <w:r w:rsidR="00786E5D" w:rsidRPr="007A265A">
        <w:rPr>
          <w:rFonts w:asciiTheme="majorBidi" w:hAnsiTheme="majorBidi" w:cstheme="majorBidi"/>
          <w:color w:val="000000"/>
        </w:rPr>
        <w:t xml:space="preserve">la guérison </w:t>
      </w:r>
      <w:r w:rsidRPr="007A265A">
        <w:rPr>
          <w:rFonts w:asciiTheme="majorBidi" w:hAnsiTheme="majorBidi" w:cstheme="majorBidi"/>
          <w:color w:val="000000"/>
        </w:rPr>
        <w:t>des tortues marines blessées et comateuses</w:t>
      </w:r>
      <w:r w:rsidRPr="003D782D">
        <w:rPr>
          <w:rFonts w:asciiTheme="majorBidi" w:hAnsiTheme="majorBidi" w:cstheme="majorBidi"/>
          <w:color w:val="000000"/>
        </w:rPr>
        <w:t xml:space="preserve"> et pour autant que les </w:t>
      </w:r>
      <w:r w:rsidRPr="007A265A">
        <w:rPr>
          <w:rFonts w:asciiTheme="majorBidi" w:hAnsiTheme="majorBidi" w:cstheme="majorBidi"/>
          <w:noProof/>
        </w:rPr>
        <w:t>autorités</w:t>
      </w:r>
      <w:r w:rsidRPr="003D782D">
        <w:rPr>
          <w:rFonts w:asciiTheme="majorBidi" w:hAnsiTheme="majorBidi" w:cstheme="majorBidi"/>
          <w:color w:val="000000"/>
        </w:rPr>
        <w:t xml:space="preserve"> nationales compétentes concernées aient été dûment et officiellement informées</w:t>
      </w:r>
      <w:r w:rsidR="00DA2A95">
        <w:rPr>
          <w:rFonts w:asciiTheme="majorBidi" w:hAnsiTheme="majorBidi" w:cstheme="majorBidi"/>
          <w:color w:val="000000"/>
        </w:rPr>
        <w:t>,</w:t>
      </w:r>
      <w:r w:rsidRPr="003D782D">
        <w:rPr>
          <w:rFonts w:asciiTheme="majorBidi" w:hAnsiTheme="majorBidi" w:cstheme="majorBidi"/>
          <w:color w:val="000000"/>
        </w:rPr>
        <w:t xml:space="preserve"> avant le retour au port</w:t>
      </w:r>
      <w:r w:rsidR="00095EDE">
        <w:rPr>
          <w:rFonts w:asciiTheme="majorBidi" w:hAnsiTheme="majorBidi" w:cstheme="majorBidi"/>
          <w:color w:val="000000"/>
        </w:rPr>
        <w:t xml:space="preserve"> du navire de pêche concerné</w:t>
      </w:r>
      <w:r w:rsidRPr="003D782D">
        <w:rPr>
          <w:rFonts w:asciiTheme="majorBidi" w:hAnsiTheme="majorBidi" w:cstheme="majorBidi"/>
          <w:color w:val="000000"/>
        </w:rPr>
        <w:t>.</w:t>
      </w:r>
    </w:p>
    <w:p w:rsidR="001D2BDF" w:rsidRPr="003D782D" w:rsidRDefault="001D2BDF" w:rsidP="007A265A">
      <w:pPr>
        <w:pStyle w:val="Point1"/>
        <w:rPr>
          <w:rFonts w:asciiTheme="majorBidi" w:hAnsiTheme="majorBidi" w:cstheme="majorBidi"/>
          <w:noProof/>
        </w:rPr>
      </w:pPr>
      <w:r w:rsidRPr="003D782D">
        <w:rPr>
          <w:rFonts w:asciiTheme="majorBidi" w:hAnsiTheme="majorBidi" w:cstheme="majorBidi"/>
          <w:noProof/>
        </w:rPr>
        <w:t>3.</w:t>
      </w:r>
      <w:r w:rsidRPr="003D782D">
        <w:tab/>
      </w:r>
      <w:r w:rsidRPr="007A265A">
        <w:rPr>
          <w:rFonts w:asciiTheme="majorBidi" w:hAnsiTheme="majorBidi" w:cstheme="majorBidi"/>
        </w:rPr>
        <w:t xml:space="preserve">Dans la </w:t>
      </w:r>
      <w:r w:rsidRPr="007A265A">
        <w:rPr>
          <w:rFonts w:asciiTheme="majorBidi" w:hAnsiTheme="majorBidi" w:cstheme="majorBidi"/>
          <w:noProof/>
        </w:rPr>
        <w:t>mesure</w:t>
      </w:r>
      <w:r w:rsidRPr="007A265A">
        <w:rPr>
          <w:rFonts w:asciiTheme="majorBidi" w:hAnsiTheme="majorBidi" w:cstheme="majorBidi"/>
        </w:rPr>
        <w:t xml:space="preserve"> du possible, les navires de pêche</w:t>
      </w:r>
      <w:r w:rsidRPr="003D782D">
        <w:t xml:space="preserve"> </w:t>
      </w:r>
      <w:r w:rsidRPr="003D782D">
        <w:rPr>
          <w:rFonts w:asciiTheme="majorBidi" w:hAnsiTheme="majorBidi" w:cstheme="majorBidi"/>
        </w:rPr>
        <w:t xml:space="preserve">utilisant des sennes tournantes pour les petits pélagiques ou des filets tournants sans coulisse pour les espèces pélagiques </w:t>
      </w:r>
      <w:r w:rsidRPr="007A265A">
        <w:rPr>
          <w:rFonts w:asciiTheme="majorBidi" w:hAnsiTheme="majorBidi" w:cstheme="majorBidi"/>
        </w:rPr>
        <w:t>évitent d'</w:t>
      </w:r>
      <w:r w:rsidRPr="003D782D">
        <w:rPr>
          <w:rFonts w:asciiTheme="majorBidi" w:hAnsiTheme="majorBidi" w:cstheme="majorBidi"/>
        </w:rPr>
        <w:t>encercler des tortues marines</w:t>
      </w:r>
      <w:r w:rsidRPr="003D782D">
        <w:t>.</w:t>
      </w:r>
    </w:p>
    <w:p w:rsidR="001D2BDF" w:rsidRPr="003D782D" w:rsidRDefault="00550771" w:rsidP="007A265A">
      <w:pPr>
        <w:pStyle w:val="Point1"/>
        <w:rPr>
          <w:rFonts w:asciiTheme="majorBidi" w:hAnsiTheme="majorBidi" w:cstheme="majorBidi"/>
          <w:noProof/>
        </w:rPr>
      </w:pPr>
      <w:r>
        <w:rPr>
          <w:rFonts w:asciiTheme="majorBidi" w:hAnsiTheme="majorBidi" w:cstheme="majorBidi"/>
          <w:noProof/>
        </w:rPr>
        <w:br w:type="page"/>
      </w:r>
      <w:r w:rsidR="001D2BDF" w:rsidRPr="003D782D">
        <w:rPr>
          <w:rFonts w:asciiTheme="majorBidi" w:hAnsiTheme="majorBidi" w:cstheme="majorBidi"/>
          <w:noProof/>
        </w:rPr>
        <w:lastRenderedPageBreak/>
        <w:t>4.</w:t>
      </w:r>
      <w:r w:rsidR="001D2BDF" w:rsidRPr="003D782D">
        <w:tab/>
      </w:r>
      <w:r w:rsidR="001D2BDF" w:rsidRPr="007A265A">
        <w:rPr>
          <w:rFonts w:asciiTheme="majorBidi" w:hAnsiTheme="majorBidi" w:cstheme="majorBidi"/>
          <w:noProof/>
        </w:rPr>
        <w:t>Les navires de pêche</w:t>
      </w:r>
      <w:r w:rsidR="001D2BDF" w:rsidRPr="003D782D">
        <w:t xml:space="preserve"> </w:t>
      </w:r>
      <w:r w:rsidR="001D2BDF" w:rsidRPr="003D782D">
        <w:rPr>
          <w:rFonts w:asciiTheme="majorBidi" w:hAnsiTheme="majorBidi" w:cstheme="majorBidi"/>
          <w:noProof/>
        </w:rPr>
        <w:t xml:space="preserve">utilisant </w:t>
      </w:r>
      <w:r w:rsidR="00095EDE">
        <w:rPr>
          <w:rFonts w:asciiTheme="majorBidi" w:hAnsiTheme="majorBidi" w:cstheme="majorBidi"/>
          <w:noProof/>
        </w:rPr>
        <w:t>des</w:t>
      </w:r>
      <w:r w:rsidR="00095EDE" w:rsidRPr="003D782D">
        <w:rPr>
          <w:rFonts w:asciiTheme="majorBidi" w:hAnsiTheme="majorBidi" w:cstheme="majorBidi"/>
          <w:noProof/>
        </w:rPr>
        <w:t xml:space="preserve"> </w:t>
      </w:r>
      <w:r w:rsidR="001D2BDF" w:rsidRPr="003D782D">
        <w:rPr>
          <w:rFonts w:asciiTheme="majorBidi" w:hAnsiTheme="majorBidi" w:cstheme="majorBidi"/>
          <w:noProof/>
        </w:rPr>
        <w:t>palangre</w:t>
      </w:r>
      <w:r w:rsidR="00095EDE">
        <w:rPr>
          <w:rFonts w:asciiTheme="majorBidi" w:hAnsiTheme="majorBidi" w:cstheme="majorBidi"/>
          <w:noProof/>
        </w:rPr>
        <w:t>s</w:t>
      </w:r>
      <w:r w:rsidR="001D2BDF" w:rsidRPr="003D782D">
        <w:rPr>
          <w:rFonts w:asciiTheme="majorBidi" w:hAnsiTheme="majorBidi" w:cstheme="majorBidi"/>
          <w:noProof/>
        </w:rPr>
        <w:t xml:space="preserve"> et </w:t>
      </w:r>
      <w:r w:rsidR="00095EDE">
        <w:rPr>
          <w:rFonts w:asciiTheme="majorBidi" w:hAnsiTheme="majorBidi" w:cstheme="majorBidi"/>
          <w:noProof/>
        </w:rPr>
        <w:t>des</w:t>
      </w:r>
      <w:r w:rsidR="00095EDE" w:rsidRPr="003D782D">
        <w:rPr>
          <w:rFonts w:asciiTheme="majorBidi" w:hAnsiTheme="majorBidi" w:cstheme="majorBidi"/>
          <w:noProof/>
        </w:rPr>
        <w:t xml:space="preserve"> </w:t>
      </w:r>
      <w:r w:rsidR="001D2BDF" w:rsidRPr="003D782D">
        <w:rPr>
          <w:rFonts w:asciiTheme="majorBidi" w:hAnsiTheme="majorBidi" w:cstheme="majorBidi"/>
          <w:noProof/>
        </w:rPr>
        <w:t>filets maillants de fond dispose</w:t>
      </w:r>
      <w:r w:rsidR="00786E5D">
        <w:rPr>
          <w:rFonts w:asciiTheme="majorBidi" w:hAnsiTheme="majorBidi" w:cstheme="majorBidi"/>
          <w:noProof/>
        </w:rPr>
        <w:t>nt</w:t>
      </w:r>
      <w:r w:rsidR="001D2BDF" w:rsidRPr="003D782D">
        <w:rPr>
          <w:rFonts w:asciiTheme="majorBidi" w:hAnsiTheme="majorBidi" w:cstheme="majorBidi"/>
          <w:noProof/>
        </w:rPr>
        <w:t xml:space="preserve"> à bord d'équipements </w:t>
      </w:r>
      <w:r w:rsidR="00095EDE">
        <w:rPr>
          <w:rFonts w:asciiTheme="majorBidi" w:hAnsiTheme="majorBidi" w:cstheme="majorBidi"/>
          <w:noProof/>
        </w:rPr>
        <w:t xml:space="preserve">permettant </w:t>
      </w:r>
      <w:r w:rsidR="001D2BDF" w:rsidRPr="003D782D">
        <w:rPr>
          <w:rFonts w:asciiTheme="majorBidi" w:hAnsiTheme="majorBidi" w:cstheme="majorBidi"/>
          <w:noProof/>
        </w:rPr>
        <w:t>la manipulation</w:t>
      </w:r>
      <w:r w:rsidR="00095EDE">
        <w:rPr>
          <w:rFonts w:asciiTheme="majorBidi" w:hAnsiTheme="majorBidi" w:cstheme="majorBidi"/>
          <w:noProof/>
        </w:rPr>
        <w:t xml:space="preserve"> sûre</w:t>
      </w:r>
      <w:r w:rsidR="001D2BDF" w:rsidRPr="003D782D">
        <w:rPr>
          <w:rFonts w:asciiTheme="majorBidi" w:hAnsiTheme="majorBidi" w:cstheme="majorBidi"/>
          <w:noProof/>
        </w:rPr>
        <w:t>, la séparation et les rejets afin de garantir que les tortues marines soient manipulées et remises à l'eau de façon à maximiser leurs chances de survie</w:t>
      </w:r>
      <w:r w:rsidR="001D2BDF" w:rsidRPr="003D782D">
        <w:t>.</w:t>
      </w:r>
    </w:p>
    <w:p w:rsidR="001D2BDF" w:rsidRPr="007A265A" w:rsidRDefault="001D2BDF" w:rsidP="007A265A">
      <w:pPr>
        <w:pStyle w:val="Text1"/>
        <w:rPr>
          <w:i/>
          <w:iCs/>
        </w:rPr>
      </w:pPr>
      <w:r w:rsidRPr="007A265A">
        <w:rPr>
          <w:i/>
          <w:iCs/>
        </w:rPr>
        <w:t>Article 16 </w:t>
      </w:r>
      <w:r w:rsidRPr="00550771">
        <w:t>nonies</w:t>
      </w:r>
      <w:r w:rsidR="007A265A" w:rsidRPr="007A265A">
        <w:rPr>
          <w:i/>
          <w:iCs/>
        </w:rPr>
        <w:br/>
      </w:r>
      <w:r w:rsidRPr="007A265A">
        <w:rPr>
          <w:i/>
          <w:iCs/>
        </w:rPr>
        <w:t>Captures accidentelles de phoques moines (Monachus monachus)</w:t>
      </w:r>
    </w:p>
    <w:p w:rsidR="001D2BDF" w:rsidRPr="003D782D" w:rsidRDefault="001D2BDF" w:rsidP="007A265A">
      <w:pPr>
        <w:pStyle w:val="Point1"/>
        <w:rPr>
          <w:rFonts w:asciiTheme="majorBidi" w:hAnsiTheme="majorBidi" w:cstheme="majorBidi"/>
          <w:noProof/>
        </w:rPr>
      </w:pPr>
      <w:r w:rsidRPr="003D782D">
        <w:rPr>
          <w:rFonts w:asciiTheme="majorBidi" w:hAnsiTheme="majorBidi" w:cstheme="majorBidi"/>
          <w:noProof/>
        </w:rPr>
        <w:t>1.</w:t>
      </w:r>
      <w:r w:rsidRPr="003D782D">
        <w:tab/>
      </w:r>
      <w:r w:rsidRPr="003D782D">
        <w:rPr>
          <w:rFonts w:asciiTheme="majorBidi" w:hAnsiTheme="majorBidi" w:cstheme="majorBidi"/>
          <w:noProof/>
        </w:rPr>
        <w:t xml:space="preserve">Les capitaines des navires de pêche ne </w:t>
      </w:r>
      <w:r w:rsidR="00095EDE">
        <w:rPr>
          <w:rFonts w:asciiTheme="majorBidi" w:hAnsiTheme="majorBidi" w:cstheme="majorBidi"/>
          <w:noProof/>
        </w:rPr>
        <w:t>détiennent</w:t>
      </w:r>
      <w:r w:rsidR="00095EDE" w:rsidRPr="003D782D">
        <w:rPr>
          <w:rFonts w:asciiTheme="majorBidi" w:hAnsiTheme="majorBidi" w:cstheme="majorBidi"/>
          <w:noProof/>
        </w:rPr>
        <w:t xml:space="preserve"> </w:t>
      </w:r>
      <w:r w:rsidRPr="003D782D">
        <w:rPr>
          <w:rFonts w:asciiTheme="majorBidi" w:hAnsiTheme="majorBidi" w:cstheme="majorBidi"/>
          <w:noProof/>
        </w:rPr>
        <w:t>pas à bord,</w:t>
      </w:r>
      <w:r w:rsidR="00095EDE">
        <w:rPr>
          <w:rFonts w:asciiTheme="majorBidi" w:hAnsiTheme="majorBidi" w:cstheme="majorBidi"/>
          <w:noProof/>
        </w:rPr>
        <w:t xml:space="preserve"> ne</w:t>
      </w:r>
      <w:r w:rsidRPr="003D782D">
        <w:rPr>
          <w:rFonts w:asciiTheme="majorBidi" w:hAnsiTheme="majorBidi" w:cstheme="majorBidi"/>
          <w:noProof/>
        </w:rPr>
        <w:t xml:space="preserve"> transborde</w:t>
      </w:r>
      <w:r w:rsidR="00095EDE">
        <w:rPr>
          <w:rFonts w:asciiTheme="majorBidi" w:hAnsiTheme="majorBidi" w:cstheme="majorBidi"/>
          <w:noProof/>
        </w:rPr>
        <w:t xml:space="preserve">nt pas </w:t>
      </w:r>
      <w:r w:rsidR="00A2548E">
        <w:rPr>
          <w:rFonts w:asciiTheme="majorBidi" w:hAnsiTheme="majorBidi" w:cstheme="majorBidi"/>
          <w:noProof/>
        </w:rPr>
        <w:t>ou</w:t>
      </w:r>
      <w:r w:rsidR="00095EDE" w:rsidRPr="003D782D">
        <w:rPr>
          <w:rFonts w:asciiTheme="majorBidi" w:hAnsiTheme="majorBidi" w:cstheme="majorBidi"/>
          <w:noProof/>
        </w:rPr>
        <w:t xml:space="preserve"> </w:t>
      </w:r>
      <w:r w:rsidR="00095EDE">
        <w:rPr>
          <w:rFonts w:asciiTheme="majorBidi" w:hAnsiTheme="majorBidi" w:cstheme="majorBidi"/>
          <w:noProof/>
        </w:rPr>
        <w:t xml:space="preserve">ne débarquent pas </w:t>
      </w:r>
      <w:r w:rsidRPr="003D782D">
        <w:rPr>
          <w:rFonts w:asciiTheme="majorBidi" w:hAnsiTheme="majorBidi" w:cstheme="majorBidi"/>
          <w:noProof/>
        </w:rPr>
        <w:t xml:space="preserve">de phoques moines, à moins que cela ne soit nécessaire pour sauver ou </w:t>
      </w:r>
      <w:r w:rsidR="00EA5FD6">
        <w:rPr>
          <w:rFonts w:asciiTheme="majorBidi" w:hAnsiTheme="majorBidi" w:cstheme="majorBidi"/>
          <w:noProof/>
        </w:rPr>
        <w:t>prêter</w:t>
      </w:r>
      <w:r w:rsidR="00EA5FD6" w:rsidRPr="003D782D">
        <w:rPr>
          <w:rFonts w:asciiTheme="majorBidi" w:hAnsiTheme="majorBidi" w:cstheme="majorBidi"/>
          <w:noProof/>
        </w:rPr>
        <w:t xml:space="preserve"> </w:t>
      </w:r>
      <w:r w:rsidRPr="003D782D">
        <w:rPr>
          <w:rFonts w:asciiTheme="majorBidi" w:hAnsiTheme="majorBidi" w:cstheme="majorBidi"/>
          <w:noProof/>
        </w:rPr>
        <w:t xml:space="preserve">assistance à </w:t>
      </w:r>
      <w:r w:rsidR="00EA5FD6">
        <w:rPr>
          <w:rFonts w:asciiTheme="majorBidi" w:hAnsiTheme="majorBidi" w:cstheme="majorBidi"/>
          <w:noProof/>
        </w:rPr>
        <w:t>la guérison d'</w:t>
      </w:r>
      <w:r w:rsidRPr="003D782D">
        <w:rPr>
          <w:rFonts w:asciiTheme="majorBidi" w:hAnsiTheme="majorBidi" w:cstheme="majorBidi"/>
          <w:noProof/>
        </w:rPr>
        <w:t>individus blessés et pour autant que les autorités nationales compétentes concernées aient été dûment et officiellement informées</w:t>
      </w:r>
      <w:r w:rsidR="00DA2A95">
        <w:rPr>
          <w:rFonts w:asciiTheme="majorBidi" w:hAnsiTheme="majorBidi" w:cstheme="majorBidi"/>
          <w:noProof/>
        </w:rPr>
        <w:t>,</w:t>
      </w:r>
      <w:r w:rsidRPr="003D782D">
        <w:rPr>
          <w:rFonts w:asciiTheme="majorBidi" w:hAnsiTheme="majorBidi" w:cstheme="majorBidi"/>
          <w:noProof/>
        </w:rPr>
        <w:t xml:space="preserve"> avant le retour au port</w:t>
      </w:r>
      <w:r w:rsidR="00095EDE">
        <w:rPr>
          <w:rFonts w:asciiTheme="majorBidi" w:hAnsiTheme="majorBidi" w:cstheme="majorBidi"/>
          <w:noProof/>
        </w:rPr>
        <w:t xml:space="preserve"> du navire de pêche concerné</w:t>
      </w:r>
      <w:r w:rsidRPr="003D782D">
        <w:rPr>
          <w:rFonts w:asciiTheme="majorBidi" w:hAnsiTheme="majorBidi" w:cstheme="majorBidi"/>
          <w:noProof/>
        </w:rPr>
        <w:t>.</w:t>
      </w:r>
    </w:p>
    <w:p w:rsidR="00B72DC1" w:rsidRDefault="001D2BDF" w:rsidP="007A265A">
      <w:pPr>
        <w:pStyle w:val="Point1"/>
        <w:rPr>
          <w:rFonts w:asciiTheme="majorBidi" w:hAnsiTheme="majorBidi" w:cstheme="majorBidi"/>
        </w:rPr>
      </w:pPr>
      <w:r w:rsidRPr="003D782D">
        <w:rPr>
          <w:rFonts w:asciiTheme="majorBidi" w:hAnsiTheme="majorBidi" w:cstheme="majorBidi"/>
          <w:noProof/>
        </w:rPr>
        <w:t>2.</w:t>
      </w:r>
      <w:r w:rsidRPr="003D782D">
        <w:tab/>
      </w:r>
      <w:r w:rsidRPr="007A265A">
        <w:rPr>
          <w:rFonts w:asciiTheme="majorBidi" w:hAnsiTheme="majorBidi" w:cstheme="majorBidi"/>
          <w:color w:val="000000"/>
        </w:rPr>
        <w:t>Les phoques moines capturés accidentellement</w:t>
      </w:r>
      <w:r w:rsidRPr="003D782D">
        <w:t xml:space="preserve"> </w:t>
      </w:r>
      <w:r w:rsidRPr="003D782D">
        <w:rPr>
          <w:rFonts w:asciiTheme="majorBidi" w:hAnsiTheme="majorBidi" w:cstheme="majorBidi"/>
          <w:color w:val="000000"/>
        </w:rPr>
        <w:t xml:space="preserve">dans les engins de pêche </w:t>
      </w:r>
      <w:r w:rsidRPr="007A265A">
        <w:rPr>
          <w:rFonts w:asciiTheme="majorBidi" w:hAnsiTheme="majorBidi" w:cstheme="majorBidi"/>
          <w:color w:val="000000"/>
        </w:rPr>
        <w:t>sont relâchés</w:t>
      </w:r>
      <w:r w:rsidRPr="003D782D">
        <w:rPr>
          <w:rFonts w:asciiTheme="majorBidi" w:hAnsiTheme="majorBidi" w:cstheme="majorBidi"/>
          <w:color w:val="000000"/>
        </w:rPr>
        <w:t xml:space="preserve"> indemnes et vivants</w:t>
      </w:r>
      <w:r w:rsidRPr="003D782D">
        <w:t>.</w:t>
      </w:r>
      <w:r w:rsidRPr="003D782D">
        <w:rPr>
          <w:rFonts w:asciiTheme="majorBidi" w:hAnsiTheme="majorBidi" w:cstheme="majorBidi"/>
          <w:color w:val="000000"/>
        </w:rPr>
        <w:t xml:space="preserve"> </w:t>
      </w:r>
      <w:r w:rsidR="00095EDE" w:rsidRPr="003D782D">
        <w:rPr>
          <w:rFonts w:asciiTheme="majorBidi" w:hAnsiTheme="majorBidi" w:cstheme="majorBidi"/>
          <w:noProof/>
        </w:rPr>
        <w:t>L</w:t>
      </w:r>
      <w:r w:rsidR="00095EDE">
        <w:rPr>
          <w:rFonts w:asciiTheme="majorBidi" w:hAnsiTheme="majorBidi" w:cstheme="majorBidi"/>
          <w:noProof/>
        </w:rPr>
        <w:t>es</w:t>
      </w:r>
      <w:r w:rsidR="00095EDE" w:rsidRPr="003D782D">
        <w:rPr>
          <w:rFonts w:asciiTheme="majorBidi" w:hAnsiTheme="majorBidi" w:cstheme="majorBidi"/>
        </w:rPr>
        <w:t xml:space="preserve"> </w:t>
      </w:r>
      <w:r w:rsidRPr="003D782D">
        <w:rPr>
          <w:rFonts w:asciiTheme="majorBidi" w:hAnsiTheme="majorBidi" w:cstheme="majorBidi"/>
        </w:rPr>
        <w:t>carcasse</w:t>
      </w:r>
      <w:r w:rsidR="00095EDE">
        <w:rPr>
          <w:rFonts w:asciiTheme="majorBidi" w:hAnsiTheme="majorBidi" w:cstheme="majorBidi"/>
        </w:rPr>
        <w:t>s</w:t>
      </w:r>
      <w:r w:rsidRPr="003D782D">
        <w:rPr>
          <w:rFonts w:asciiTheme="majorBidi" w:hAnsiTheme="majorBidi" w:cstheme="majorBidi"/>
        </w:rPr>
        <w:t xml:space="preserve"> des spécimens morts </w:t>
      </w:r>
      <w:r w:rsidR="00095EDE">
        <w:rPr>
          <w:rFonts w:asciiTheme="majorBidi" w:hAnsiTheme="majorBidi" w:cstheme="majorBidi"/>
        </w:rPr>
        <w:t>sont</w:t>
      </w:r>
      <w:r w:rsidRPr="003D782D">
        <w:rPr>
          <w:rFonts w:asciiTheme="majorBidi" w:hAnsiTheme="majorBidi" w:cstheme="majorBidi"/>
        </w:rPr>
        <w:t xml:space="preserve"> débarquée</w:t>
      </w:r>
      <w:r w:rsidR="00095EDE">
        <w:rPr>
          <w:rFonts w:asciiTheme="majorBidi" w:hAnsiTheme="majorBidi" w:cstheme="majorBidi"/>
        </w:rPr>
        <w:t>s</w:t>
      </w:r>
      <w:r w:rsidRPr="003D782D">
        <w:rPr>
          <w:rFonts w:asciiTheme="majorBidi" w:hAnsiTheme="majorBidi" w:cstheme="majorBidi"/>
        </w:rPr>
        <w:t xml:space="preserve"> et saisie</w:t>
      </w:r>
      <w:r w:rsidR="00095EDE">
        <w:rPr>
          <w:rFonts w:asciiTheme="majorBidi" w:hAnsiTheme="majorBidi" w:cstheme="majorBidi"/>
        </w:rPr>
        <w:t>s</w:t>
      </w:r>
      <w:r w:rsidR="006857E3">
        <w:rPr>
          <w:rFonts w:asciiTheme="majorBidi" w:hAnsiTheme="majorBidi" w:cstheme="majorBidi"/>
        </w:rPr>
        <w:t xml:space="preserve"> aux fins de</w:t>
      </w:r>
      <w:r w:rsidRPr="007A265A">
        <w:rPr>
          <w:rFonts w:asciiTheme="majorBidi" w:hAnsiTheme="majorBidi" w:cstheme="majorBidi"/>
        </w:rPr>
        <w:t xml:space="preserve"> la recherche scientifique ou</w:t>
      </w:r>
      <w:r w:rsidRPr="003D782D">
        <w:rPr>
          <w:rFonts w:asciiTheme="majorBidi" w:hAnsiTheme="majorBidi" w:cstheme="majorBidi"/>
        </w:rPr>
        <w:t xml:space="preserve"> détruite</w:t>
      </w:r>
      <w:r w:rsidR="00095EDE">
        <w:rPr>
          <w:rFonts w:asciiTheme="majorBidi" w:hAnsiTheme="majorBidi" w:cstheme="majorBidi"/>
        </w:rPr>
        <w:t>s</w:t>
      </w:r>
      <w:r w:rsidRPr="003D782D">
        <w:rPr>
          <w:rFonts w:asciiTheme="majorBidi" w:hAnsiTheme="majorBidi" w:cstheme="majorBidi"/>
        </w:rPr>
        <w:t xml:space="preserve"> par les autorités nationales </w:t>
      </w:r>
      <w:r w:rsidRPr="007A265A">
        <w:t>compétentes</w:t>
      </w:r>
      <w:r w:rsidRPr="003D782D">
        <w:rPr>
          <w:rFonts w:asciiTheme="majorBidi" w:hAnsiTheme="majorBidi" w:cstheme="majorBidi"/>
        </w:rPr>
        <w:t>.</w:t>
      </w:r>
    </w:p>
    <w:p w:rsidR="001D2BDF" w:rsidRPr="007A265A" w:rsidRDefault="001D2BDF" w:rsidP="007A265A">
      <w:pPr>
        <w:pStyle w:val="Text1"/>
        <w:rPr>
          <w:i/>
          <w:iCs/>
        </w:rPr>
      </w:pPr>
      <w:r w:rsidRPr="007A265A">
        <w:rPr>
          <w:i/>
          <w:iCs/>
        </w:rPr>
        <w:t>Article 16 </w:t>
      </w:r>
      <w:r w:rsidRPr="00550771">
        <w:t>decies</w:t>
      </w:r>
      <w:r w:rsidR="007A265A">
        <w:rPr>
          <w:i/>
          <w:iCs/>
        </w:rPr>
        <w:br/>
      </w:r>
      <w:r w:rsidRPr="007A265A">
        <w:rPr>
          <w:i/>
          <w:iCs/>
        </w:rPr>
        <w:t>Captures accidentelles de cétacés</w:t>
      </w:r>
    </w:p>
    <w:p w:rsidR="001D2BDF" w:rsidRPr="007A265A" w:rsidRDefault="001D2BDF" w:rsidP="007A265A">
      <w:pPr>
        <w:pStyle w:val="Text1"/>
        <w:rPr>
          <w:iCs/>
          <w:noProof/>
        </w:rPr>
      </w:pPr>
      <w:r w:rsidRPr="007A265A">
        <w:t>Les navires de pêche</w:t>
      </w:r>
      <w:r w:rsidRPr="003D782D">
        <w:t xml:space="preserve"> relâchent rapidement, </w:t>
      </w:r>
      <w:r w:rsidRPr="007A265A">
        <w:t>et dans la mesure du possible indemnes et vivants</w:t>
      </w:r>
      <w:r w:rsidRPr="003D782D">
        <w:t xml:space="preserve">, les cétacés capturés accidentellement dans les engins de pêche </w:t>
      </w:r>
      <w:r w:rsidRPr="007A265A">
        <w:t>et ramenés à flanc de navire</w:t>
      </w:r>
      <w:r w:rsidRPr="003D782D">
        <w:t>.</w:t>
      </w:r>
    </w:p>
    <w:p w:rsidR="001D2BDF" w:rsidRPr="007A265A" w:rsidRDefault="00550771" w:rsidP="007A265A">
      <w:pPr>
        <w:pStyle w:val="Text1"/>
        <w:rPr>
          <w:i/>
          <w:iCs/>
        </w:rPr>
      </w:pPr>
      <w:r>
        <w:rPr>
          <w:i/>
          <w:iCs/>
        </w:rPr>
        <w:br w:type="page"/>
      </w:r>
      <w:r w:rsidR="001D2BDF" w:rsidRPr="007A265A">
        <w:rPr>
          <w:i/>
          <w:iCs/>
        </w:rPr>
        <w:lastRenderedPageBreak/>
        <w:t>Article 16 undecies</w:t>
      </w:r>
      <w:r w:rsidR="007A265A">
        <w:rPr>
          <w:i/>
          <w:iCs/>
        </w:rPr>
        <w:br/>
      </w:r>
      <w:r w:rsidR="001D2BDF" w:rsidRPr="007A265A">
        <w:rPr>
          <w:i/>
          <w:iCs/>
        </w:rPr>
        <w:t>Requins et raies protégés</w:t>
      </w:r>
    </w:p>
    <w:p w:rsidR="001D2BDF" w:rsidRPr="007A265A" w:rsidRDefault="001D2BDF" w:rsidP="007A265A">
      <w:pPr>
        <w:pStyle w:val="Point1"/>
        <w:rPr>
          <w:rFonts w:asciiTheme="majorBidi" w:hAnsiTheme="majorBidi" w:cstheme="majorBidi"/>
          <w:noProof/>
        </w:rPr>
      </w:pPr>
      <w:r w:rsidRPr="003D782D">
        <w:rPr>
          <w:rFonts w:asciiTheme="majorBidi" w:hAnsiTheme="majorBidi" w:cstheme="majorBidi"/>
          <w:noProof/>
        </w:rPr>
        <w:t>1.</w:t>
      </w:r>
      <w:r w:rsidRPr="003D782D">
        <w:tab/>
      </w:r>
      <w:r w:rsidRPr="003D782D">
        <w:rPr>
          <w:rFonts w:asciiTheme="majorBidi" w:hAnsiTheme="majorBidi" w:cstheme="majorBidi"/>
          <w:noProof/>
          <w:color w:val="000000"/>
        </w:rPr>
        <w:t xml:space="preserve">Les requins ou les raies appartenant aux espèces figurant à l'annexe II du protocole relatif aux </w:t>
      </w:r>
      <w:r w:rsidRPr="007A265A">
        <w:rPr>
          <w:rFonts w:asciiTheme="majorBidi" w:hAnsiTheme="majorBidi" w:cstheme="majorBidi"/>
          <w:noProof/>
        </w:rPr>
        <w:t xml:space="preserve">aires spécialement protégées </w:t>
      </w:r>
      <w:r w:rsidRPr="007A265A">
        <w:rPr>
          <w:rFonts w:asciiTheme="majorBidi" w:hAnsiTheme="majorBidi" w:cstheme="majorBidi"/>
          <w:color w:val="000000"/>
        </w:rPr>
        <w:t>et</w:t>
      </w:r>
      <w:r w:rsidRPr="007A265A">
        <w:rPr>
          <w:rFonts w:asciiTheme="majorBidi" w:hAnsiTheme="majorBidi" w:cstheme="majorBidi"/>
          <w:noProof/>
        </w:rPr>
        <w:t xml:space="preserve"> à la diversité biologique</w:t>
      </w:r>
      <w:r w:rsidRPr="003D782D">
        <w:rPr>
          <w:rFonts w:asciiTheme="majorBidi" w:hAnsiTheme="majorBidi" w:cstheme="majorBidi"/>
          <w:noProof/>
          <w:color w:val="000000"/>
        </w:rPr>
        <w:t xml:space="preserve"> en Méditerranée</w:t>
      </w:r>
      <w:r w:rsidRPr="00550771">
        <w:rPr>
          <w:rFonts w:asciiTheme="majorBidi" w:hAnsiTheme="majorBidi" w:cstheme="majorBidi"/>
          <w:b/>
          <w:bCs/>
          <w:noProof/>
          <w:color w:val="000000"/>
          <w:vertAlign w:val="superscript"/>
        </w:rPr>
        <w:t>*****</w:t>
      </w:r>
      <w:r w:rsidRPr="00550771">
        <w:rPr>
          <w:rFonts w:asciiTheme="majorBidi" w:hAnsiTheme="majorBidi" w:cstheme="majorBidi"/>
          <w:b/>
          <w:bCs/>
          <w:noProof/>
          <w:vertAlign w:val="superscript"/>
        </w:rPr>
        <w:t>*</w:t>
      </w:r>
      <w:r w:rsidRPr="007A265A">
        <w:rPr>
          <w:rFonts w:asciiTheme="majorBidi" w:hAnsiTheme="majorBidi" w:cstheme="majorBidi"/>
          <w:noProof/>
        </w:rPr>
        <w:t xml:space="preserve"> (</w:t>
      </w:r>
      <w:r w:rsidR="0013501D" w:rsidRPr="007A265A">
        <w:rPr>
          <w:rFonts w:asciiTheme="majorBidi" w:hAnsiTheme="majorBidi" w:cstheme="majorBidi"/>
          <w:noProof/>
        </w:rPr>
        <w:t xml:space="preserve">ci-après dénommé </w:t>
      </w:r>
      <w:r w:rsidRPr="007A265A">
        <w:rPr>
          <w:rFonts w:asciiTheme="majorBidi" w:hAnsiTheme="majorBidi" w:cstheme="majorBidi"/>
          <w:noProof/>
        </w:rPr>
        <w:t>"protocole à la convention de Barcelone")</w:t>
      </w:r>
      <w:r w:rsidRPr="003D782D">
        <w:rPr>
          <w:rFonts w:asciiTheme="majorBidi" w:hAnsiTheme="majorBidi" w:cstheme="majorBidi"/>
          <w:noProof/>
          <w:color w:val="000000"/>
        </w:rPr>
        <w:t xml:space="preserve"> ne sont pas conservés à bord, transbordés, débarqués, transportés, stockés, vendus ou exposés ou proposés à la vente</w:t>
      </w:r>
      <w:r w:rsidRPr="003D782D">
        <w:t>.</w:t>
      </w:r>
    </w:p>
    <w:p w:rsidR="001D2BDF" w:rsidRPr="003D782D" w:rsidRDefault="001D2BDF" w:rsidP="007A265A">
      <w:pPr>
        <w:pStyle w:val="Point1"/>
        <w:rPr>
          <w:rFonts w:asciiTheme="majorBidi" w:eastAsia="Calibri" w:hAnsiTheme="majorBidi" w:cstheme="majorBidi"/>
        </w:rPr>
      </w:pPr>
      <w:r w:rsidRPr="003D782D">
        <w:rPr>
          <w:rFonts w:asciiTheme="majorBidi" w:hAnsiTheme="majorBidi" w:cstheme="majorBidi"/>
          <w:noProof/>
        </w:rPr>
        <w:t>2.</w:t>
      </w:r>
      <w:r w:rsidRPr="003D782D">
        <w:tab/>
      </w:r>
      <w:r w:rsidR="00AD3120">
        <w:t xml:space="preserve">Dans la mesure du possible, </w:t>
      </w:r>
      <w:r w:rsidR="00AD3120">
        <w:rPr>
          <w:rFonts w:asciiTheme="majorBidi" w:hAnsiTheme="majorBidi" w:cstheme="majorBidi"/>
        </w:rPr>
        <w:t>l</w:t>
      </w:r>
      <w:r w:rsidRPr="003D782D">
        <w:rPr>
          <w:rFonts w:asciiTheme="majorBidi" w:hAnsiTheme="majorBidi" w:cstheme="majorBidi"/>
        </w:rPr>
        <w:t xml:space="preserve">es navires de pêche ayant capturé accidentellement des requins ou </w:t>
      </w:r>
      <w:r w:rsidRPr="003D782D">
        <w:rPr>
          <w:rFonts w:asciiTheme="majorBidi" w:hAnsiTheme="majorBidi" w:cstheme="majorBidi"/>
          <w:noProof/>
        </w:rPr>
        <w:t>des</w:t>
      </w:r>
      <w:r w:rsidRPr="003D782D">
        <w:rPr>
          <w:rFonts w:asciiTheme="majorBidi" w:hAnsiTheme="majorBidi" w:cstheme="majorBidi"/>
        </w:rPr>
        <w:t xml:space="preserve"> raies appartenant aux espèces figurant à l'annexe II du protocole </w:t>
      </w:r>
      <w:r w:rsidRPr="007A265A">
        <w:rPr>
          <w:rFonts w:asciiTheme="majorBidi" w:hAnsiTheme="majorBidi" w:cstheme="majorBidi"/>
        </w:rPr>
        <w:t xml:space="preserve">à la convention de Barcelone </w:t>
      </w:r>
      <w:r w:rsidR="0013501D" w:rsidRPr="007A265A">
        <w:rPr>
          <w:rFonts w:asciiTheme="majorBidi" w:hAnsiTheme="majorBidi" w:cstheme="majorBidi"/>
        </w:rPr>
        <w:t xml:space="preserve">les </w:t>
      </w:r>
      <w:r w:rsidRPr="003D782D">
        <w:rPr>
          <w:rFonts w:asciiTheme="majorBidi" w:hAnsiTheme="majorBidi" w:cstheme="majorBidi"/>
        </w:rPr>
        <w:t>relâchent rapidement, indemnes et vivants.</w:t>
      </w:r>
    </w:p>
    <w:p w:rsidR="001D2BDF" w:rsidRPr="007A265A" w:rsidRDefault="001D2BDF" w:rsidP="007A265A">
      <w:pPr>
        <w:pStyle w:val="Text1"/>
        <w:rPr>
          <w:i/>
          <w:iCs/>
        </w:rPr>
      </w:pPr>
      <w:r w:rsidRPr="007A265A">
        <w:rPr>
          <w:i/>
          <w:iCs/>
        </w:rPr>
        <w:t>Article 16 </w:t>
      </w:r>
      <w:r w:rsidRPr="00550771">
        <w:t>duodecies</w:t>
      </w:r>
      <w:r w:rsidR="007A265A">
        <w:rPr>
          <w:i/>
          <w:iCs/>
        </w:rPr>
        <w:br/>
      </w:r>
      <w:r w:rsidRPr="007A265A">
        <w:rPr>
          <w:i/>
          <w:iCs/>
        </w:rPr>
        <w:t>Identification des requins</w:t>
      </w:r>
    </w:p>
    <w:p w:rsidR="001D2BDF" w:rsidRPr="003D782D" w:rsidRDefault="001D2BDF" w:rsidP="007A265A">
      <w:pPr>
        <w:pStyle w:val="Text1"/>
        <w:rPr>
          <w:rFonts w:asciiTheme="majorBidi" w:hAnsiTheme="majorBidi" w:cstheme="majorBidi"/>
          <w:noProof/>
          <w:color w:val="000000"/>
        </w:rPr>
      </w:pPr>
      <w:r w:rsidRPr="003D782D">
        <w:rPr>
          <w:rFonts w:asciiTheme="majorBidi" w:hAnsiTheme="majorBidi" w:cstheme="majorBidi"/>
          <w:noProof/>
          <w:color w:val="000000"/>
        </w:rPr>
        <w:t xml:space="preserve">L'étêtage et le dépeçage de requins à bord du navire et avant le débarquement sont interdits. Les requins étêtés et </w:t>
      </w:r>
      <w:r w:rsidRPr="007A265A">
        <w:t>dépecés</w:t>
      </w:r>
      <w:r w:rsidRPr="003D782D">
        <w:rPr>
          <w:rFonts w:asciiTheme="majorBidi" w:hAnsiTheme="majorBidi" w:cstheme="majorBidi"/>
          <w:noProof/>
          <w:color w:val="000000"/>
        </w:rPr>
        <w:t xml:space="preserve"> ne peuvent pas être commercialisés sur les marchés de première vente après leur débarquement.</w:t>
      </w:r>
    </w:p>
    <w:p w:rsidR="0013501D" w:rsidRPr="00550771" w:rsidRDefault="00550771" w:rsidP="007A265A">
      <w:pPr>
        <w:pStyle w:val="Text1"/>
      </w:pPr>
      <w:r>
        <w:rPr>
          <w:i/>
          <w:iCs/>
        </w:rPr>
        <w:br w:type="page"/>
      </w:r>
      <w:r w:rsidRPr="00550771">
        <w:lastRenderedPageBreak/>
        <w:t>CHAPITRE VI</w:t>
      </w:r>
      <w:r w:rsidRPr="00550771">
        <w:br/>
        <w:t>MESURES POUR LA PÊCHE DES STOCKS DE PETITS PÉLAGIQUES DANS LA MER ADRIATIQUE</w:t>
      </w:r>
    </w:p>
    <w:p w:rsidR="001D2BDF" w:rsidRPr="007A265A" w:rsidRDefault="001D2BDF" w:rsidP="007A265A">
      <w:pPr>
        <w:pStyle w:val="Text1"/>
        <w:rPr>
          <w:i/>
          <w:iCs/>
        </w:rPr>
      </w:pPr>
      <w:r w:rsidRPr="007A265A">
        <w:rPr>
          <w:i/>
          <w:iCs/>
        </w:rPr>
        <w:t xml:space="preserve">Article 16 </w:t>
      </w:r>
      <w:r w:rsidRPr="00550771">
        <w:t>terdecies</w:t>
      </w:r>
      <w:r w:rsidR="007A265A">
        <w:rPr>
          <w:i/>
          <w:iCs/>
        </w:rPr>
        <w:br/>
      </w:r>
      <w:r w:rsidRPr="007A265A">
        <w:rPr>
          <w:i/>
          <w:iCs/>
        </w:rPr>
        <w:t>Gestion de la capacité de pêche</w:t>
      </w:r>
    </w:p>
    <w:p w:rsidR="001D2BDF" w:rsidRPr="003D782D" w:rsidRDefault="001D2BDF" w:rsidP="007A265A">
      <w:pPr>
        <w:pStyle w:val="Point1"/>
        <w:rPr>
          <w:rFonts w:asciiTheme="majorBidi" w:hAnsiTheme="majorBidi" w:cstheme="majorBidi"/>
          <w:noProof/>
        </w:rPr>
      </w:pPr>
      <w:r w:rsidRPr="003D782D">
        <w:rPr>
          <w:rFonts w:asciiTheme="majorBidi" w:hAnsiTheme="majorBidi" w:cstheme="majorBidi"/>
          <w:noProof/>
        </w:rPr>
        <w:t>1.</w:t>
      </w:r>
      <w:r w:rsidRPr="003D782D">
        <w:tab/>
      </w:r>
      <w:r w:rsidRPr="003D782D">
        <w:rPr>
          <w:rFonts w:asciiTheme="majorBidi" w:hAnsiTheme="majorBidi" w:cstheme="majorBidi"/>
          <w:noProof/>
        </w:rPr>
        <w:t xml:space="preserve">Aux fins du présent article, la capacité de pêche de référence pour les stocks de petits pélagiques est celle établie sur la base des listes de navires </w:t>
      </w:r>
      <w:r w:rsidRPr="007A265A">
        <w:rPr>
          <w:rFonts w:asciiTheme="majorBidi" w:hAnsiTheme="majorBidi" w:cstheme="majorBidi"/>
          <w:noProof/>
        </w:rPr>
        <w:t>de pêche</w:t>
      </w:r>
      <w:r w:rsidRPr="003D782D">
        <w:rPr>
          <w:rFonts w:asciiTheme="majorBidi" w:hAnsiTheme="majorBidi" w:cstheme="majorBidi"/>
          <w:noProof/>
        </w:rPr>
        <w:t xml:space="preserve"> des États membres concernés</w:t>
      </w:r>
      <w:r w:rsidR="00426E19">
        <w:rPr>
          <w:rFonts w:asciiTheme="majorBidi" w:hAnsiTheme="majorBidi" w:cstheme="majorBidi"/>
          <w:noProof/>
        </w:rPr>
        <w:t>, telles que</w:t>
      </w:r>
      <w:r w:rsidRPr="003D782D">
        <w:rPr>
          <w:rFonts w:asciiTheme="majorBidi" w:hAnsiTheme="majorBidi" w:cstheme="majorBidi"/>
          <w:noProof/>
        </w:rPr>
        <w:t xml:space="preserve"> communiquées au secrétariat de la CGPM conformément au point 22 de la recommandation </w:t>
      </w:r>
      <w:r w:rsidR="00426E19">
        <w:rPr>
          <w:rFonts w:asciiTheme="majorBidi" w:hAnsiTheme="majorBidi" w:cstheme="majorBidi"/>
          <w:noProof/>
        </w:rPr>
        <w:t>CGPM</w:t>
      </w:r>
      <w:r w:rsidRPr="003D782D">
        <w:rPr>
          <w:rFonts w:asciiTheme="majorBidi" w:hAnsiTheme="majorBidi" w:cstheme="majorBidi"/>
          <w:noProof/>
        </w:rPr>
        <w:t xml:space="preserve">/37/2013/1. Ces listes incluent l'ensemble des navires </w:t>
      </w:r>
      <w:r w:rsidRPr="007A265A">
        <w:rPr>
          <w:rFonts w:asciiTheme="majorBidi" w:hAnsiTheme="majorBidi" w:cstheme="majorBidi"/>
          <w:noProof/>
        </w:rPr>
        <w:t>de pêche</w:t>
      </w:r>
      <w:r w:rsidRPr="003D782D">
        <w:rPr>
          <w:rFonts w:asciiTheme="majorBidi" w:hAnsiTheme="majorBidi" w:cstheme="majorBidi"/>
          <w:noProof/>
        </w:rPr>
        <w:t xml:space="preserve"> équipés de chaluts, de sennes coulissantes ou d'autres types de filets tournants sans coulisse qui sont autorisés à pêcher dans les stocks de petits pélagiques et sont immatriculés dans les ports situés dans les sous-régions géographiques 17 et 18 visées à l'annexe I </w:t>
      </w:r>
      <w:r w:rsidRPr="007A265A">
        <w:rPr>
          <w:rFonts w:asciiTheme="majorBidi" w:hAnsiTheme="majorBidi" w:cstheme="majorBidi"/>
          <w:noProof/>
        </w:rPr>
        <w:t>du présent règlement</w:t>
      </w:r>
      <w:r w:rsidRPr="003D782D">
        <w:rPr>
          <w:rFonts w:asciiTheme="majorBidi" w:hAnsiTheme="majorBidi" w:cstheme="majorBidi"/>
          <w:noProof/>
        </w:rPr>
        <w:t xml:space="preserve">, ou </w:t>
      </w:r>
      <w:r w:rsidR="00426E19">
        <w:rPr>
          <w:rFonts w:asciiTheme="majorBidi" w:hAnsiTheme="majorBidi" w:cstheme="majorBidi"/>
          <w:noProof/>
        </w:rPr>
        <w:t>qui, bien qu'ils soient immatriculés dans des ports en dehors desdites sous-régions géographiques à la date du 31 octobre 2013, opèrent</w:t>
      </w:r>
      <w:r w:rsidR="00426E19" w:rsidRPr="003D782D">
        <w:rPr>
          <w:rFonts w:asciiTheme="majorBidi" w:hAnsiTheme="majorBidi" w:cstheme="majorBidi"/>
          <w:noProof/>
        </w:rPr>
        <w:t xml:space="preserve"> </w:t>
      </w:r>
      <w:r w:rsidRPr="003D782D">
        <w:rPr>
          <w:rFonts w:asciiTheme="majorBidi" w:hAnsiTheme="majorBidi" w:cstheme="majorBidi"/>
          <w:noProof/>
        </w:rPr>
        <w:t xml:space="preserve">dans la sous-région géographique 17 ou dans la sous-région géographique 18 </w:t>
      </w:r>
      <w:r w:rsidR="00DD573B" w:rsidRPr="007A265A">
        <w:rPr>
          <w:rFonts w:asciiTheme="majorBidi" w:hAnsiTheme="majorBidi" w:cstheme="majorBidi"/>
          <w:noProof/>
        </w:rPr>
        <w:t>ou dans ces deux sous-régions géographiques</w:t>
      </w:r>
      <w:r w:rsidRPr="003D782D">
        <w:rPr>
          <w:rFonts w:asciiTheme="majorBidi" w:hAnsiTheme="majorBidi" w:cstheme="majorBidi"/>
          <w:noProof/>
        </w:rPr>
        <w:t>.</w:t>
      </w:r>
    </w:p>
    <w:p w:rsidR="001D2BDF" w:rsidRPr="003D782D" w:rsidRDefault="001D2BDF" w:rsidP="007A265A">
      <w:pPr>
        <w:pStyle w:val="Point1"/>
        <w:rPr>
          <w:rFonts w:asciiTheme="majorBidi" w:eastAsia="Calibri" w:hAnsiTheme="majorBidi" w:cstheme="majorBidi"/>
        </w:rPr>
      </w:pPr>
      <w:r w:rsidRPr="003D782D">
        <w:rPr>
          <w:rFonts w:asciiTheme="majorBidi" w:hAnsiTheme="majorBidi" w:cstheme="majorBidi"/>
          <w:noProof/>
        </w:rPr>
        <w:t>2.</w:t>
      </w:r>
      <w:r w:rsidRPr="003D782D">
        <w:tab/>
      </w:r>
      <w:r w:rsidRPr="003D782D">
        <w:rPr>
          <w:rFonts w:asciiTheme="majorBidi" w:hAnsiTheme="majorBidi" w:cstheme="majorBidi"/>
        </w:rPr>
        <w:t xml:space="preserve">Les navires </w:t>
      </w:r>
      <w:r w:rsidRPr="007A265A">
        <w:rPr>
          <w:rFonts w:asciiTheme="majorBidi" w:hAnsiTheme="majorBidi" w:cstheme="majorBidi"/>
        </w:rPr>
        <w:t>de pêche</w:t>
      </w:r>
      <w:r w:rsidRPr="003D782D">
        <w:rPr>
          <w:rFonts w:asciiTheme="majorBidi" w:hAnsiTheme="majorBidi" w:cstheme="majorBidi"/>
        </w:rPr>
        <w:t xml:space="preserve"> équipés de chaluts et de sennes coulissantes, quelle que soit la longueur hors tout du navire</w:t>
      </w:r>
      <w:r w:rsidR="00D71395">
        <w:rPr>
          <w:rFonts w:asciiTheme="majorBidi" w:hAnsiTheme="majorBidi" w:cstheme="majorBidi"/>
        </w:rPr>
        <w:t xml:space="preserve"> concerné</w:t>
      </w:r>
      <w:r w:rsidRPr="003D782D">
        <w:rPr>
          <w:rFonts w:asciiTheme="majorBidi" w:hAnsiTheme="majorBidi" w:cstheme="majorBidi"/>
        </w:rPr>
        <w:t>, sont classés comme pêchant activement dans les stocks de petits pélagiques lorsque les sardines et les anchois représentent au moins 50 % du poids vif de la capture</w:t>
      </w:r>
      <w:r w:rsidRPr="003D782D">
        <w:t>.</w:t>
      </w:r>
    </w:p>
    <w:p w:rsidR="001D2BDF" w:rsidRPr="003D782D" w:rsidRDefault="00550771" w:rsidP="007A265A">
      <w:pPr>
        <w:pStyle w:val="Point1"/>
        <w:rPr>
          <w:rFonts w:asciiTheme="majorBidi" w:eastAsia="Calibri" w:hAnsiTheme="majorBidi" w:cstheme="majorBidi"/>
        </w:rPr>
      </w:pPr>
      <w:r>
        <w:rPr>
          <w:rFonts w:asciiTheme="majorBidi" w:hAnsiTheme="majorBidi" w:cstheme="majorBidi"/>
          <w:noProof/>
        </w:rPr>
        <w:br w:type="page"/>
      </w:r>
      <w:r w:rsidR="001D2BDF" w:rsidRPr="003D782D">
        <w:rPr>
          <w:rFonts w:asciiTheme="majorBidi" w:hAnsiTheme="majorBidi" w:cstheme="majorBidi"/>
          <w:noProof/>
        </w:rPr>
        <w:lastRenderedPageBreak/>
        <w:t>3.</w:t>
      </w:r>
      <w:r w:rsidR="001D2BDF" w:rsidRPr="003D782D">
        <w:tab/>
      </w:r>
      <w:r w:rsidR="001D2BDF" w:rsidRPr="003D782D">
        <w:rPr>
          <w:rFonts w:asciiTheme="majorBidi" w:hAnsiTheme="majorBidi" w:cstheme="majorBidi"/>
        </w:rPr>
        <w:t xml:space="preserve">Les États membres veillent à ce que la capacité totale de la flotte des navires </w:t>
      </w:r>
      <w:r w:rsidR="001D2BDF" w:rsidRPr="007A265A">
        <w:rPr>
          <w:rFonts w:asciiTheme="majorBidi" w:hAnsiTheme="majorBidi" w:cstheme="majorBidi"/>
        </w:rPr>
        <w:t>de pêche</w:t>
      </w:r>
      <w:r w:rsidR="001D2BDF" w:rsidRPr="003D782D">
        <w:rPr>
          <w:rFonts w:asciiTheme="majorBidi" w:hAnsiTheme="majorBidi" w:cstheme="majorBidi"/>
        </w:rPr>
        <w:t xml:space="preserve"> équipés de chaluts ou de sennes tournantes pêchant activement dans les stocks de petits pélagiques dans la sous-région géographique 17, à la fois en termes de tonnage brut (TB) ou de tonnage </w:t>
      </w:r>
      <w:r w:rsidR="001D2BDF" w:rsidRPr="003D782D">
        <w:rPr>
          <w:rFonts w:asciiTheme="majorBidi" w:hAnsiTheme="majorBidi" w:cstheme="majorBidi"/>
          <w:noProof/>
        </w:rPr>
        <w:t>de</w:t>
      </w:r>
      <w:r w:rsidR="001D2BDF" w:rsidRPr="003D782D">
        <w:rPr>
          <w:rFonts w:asciiTheme="majorBidi" w:hAnsiTheme="majorBidi" w:cstheme="majorBidi"/>
        </w:rPr>
        <w:t xml:space="preserve"> jauge brute (TJB) et en termes de puissance motrice (kW), tels qu'ils figurent dans les registres nationaux et les registres de la flotte de l'Union, ne dépasse à aucun moment la capacité de pêche de référence pour les stocks de petits pélagiques visé</w:t>
      </w:r>
      <w:r w:rsidR="00ED49CF">
        <w:rPr>
          <w:rFonts w:asciiTheme="majorBidi" w:hAnsiTheme="majorBidi" w:cstheme="majorBidi"/>
        </w:rPr>
        <w:t>e</w:t>
      </w:r>
      <w:r w:rsidR="001D2BDF" w:rsidRPr="003D782D">
        <w:rPr>
          <w:rFonts w:asciiTheme="majorBidi" w:hAnsiTheme="majorBidi" w:cstheme="majorBidi"/>
        </w:rPr>
        <w:t xml:space="preserve"> au paragraphe 1.</w:t>
      </w:r>
    </w:p>
    <w:p w:rsidR="006067AC" w:rsidRDefault="001D2BDF" w:rsidP="007A265A">
      <w:pPr>
        <w:pStyle w:val="Point1"/>
        <w:rPr>
          <w:rFonts w:asciiTheme="majorBidi" w:hAnsiTheme="majorBidi" w:cstheme="majorBidi"/>
        </w:rPr>
      </w:pPr>
      <w:r w:rsidRPr="003D782D">
        <w:rPr>
          <w:rFonts w:asciiTheme="majorBidi" w:hAnsiTheme="majorBidi" w:cstheme="majorBidi"/>
          <w:noProof/>
        </w:rPr>
        <w:t>4.</w:t>
      </w:r>
      <w:r w:rsidRPr="003D782D">
        <w:tab/>
      </w:r>
      <w:r w:rsidRPr="003D782D">
        <w:rPr>
          <w:rFonts w:asciiTheme="majorBidi" w:hAnsiTheme="majorBidi" w:cstheme="majorBidi"/>
        </w:rPr>
        <w:t xml:space="preserve">Les États membres veillent à ce que les navires </w:t>
      </w:r>
      <w:r w:rsidRPr="007A265A">
        <w:rPr>
          <w:rFonts w:asciiTheme="majorBidi" w:hAnsiTheme="majorBidi" w:cstheme="majorBidi"/>
        </w:rPr>
        <w:t>de pêche</w:t>
      </w:r>
      <w:r w:rsidRPr="003D782D">
        <w:rPr>
          <w:rFonts w:asciiTheme="majorBidi" w:hAnsiTheme="majorBidi" w:cstheme="majorBidi"/>
        </w:rPr>
        <w:t xml:space="preserve"> équipés de chaluts et de sennes tournantes </w:t>
      </w:r>
      <w:r w:rsidRPr="003D782D">
        <w:rPr>
          <w:rFonts w:asciiTheme="majorBidi" w:hAnsiTheme="majorBidi" w:cstheme="majorBidi"/>
          <w:noProof/>
        </w:rPr>
        <w:t>pour</w:t>
      </w:r>
      <w:r w:rsidRPr="003D782D">
        <w:rPr>
          <w:rFonts w:asciiTheme="majorBidi" w:hAnsiTheme="majorBidi" w:cstheme="majorBidi"/>
        </w:rPr>
        <w:t xml:space="preserve"> les stocks de petits pélagiques, visés au paragraphe 2, n'effectuent pas plus de 20 jours de pêche par mois et 180 jours de pêche par an.</w:t>
      </w:r>
    </w:p>
    <w:p w:rsidR="00560AB7" w:rsidRDefault="001D2BDF" w:rsidP="007A265A">
      <w:pPr>
        <w:pStyle w:val="Point1"/>
        <w:rPr>
          <w:rFonts w:asciiTheme="majorBidi" w:hAnsiTheme="majorBidi" w:cstheme="majorBidi"/>
        </w:rPr>
      </w:pPr>
      <w:r w:rsidRPr="003D782D">
        <w:rPr>
          <w:rFonts w:asciiTheme="majorBidi" w:hAnsiTheme="majorBidi" w:cstheme="majorBidi"/>
          <w:noProof/>
        </w:rPr>
        <w:t>5.</w:t>
      </w:r>
      <w:r w:rsidRPr="003D782D">
        <w:tab/>
      </w:r>
      <w:r w:rsidRPr="003D782D">
        <w:rPr>
          <w:rFonts w:asciiTheme="majorBidi" w:hAnsiTheme="majorBidi" w:cstheme="majorBidi"/>
        </w:rPr>
        <w:t xml:space="preserve">Tout navire </w:t>
      </w:r>
      <w:r w:rsidRPr="007A265A">
        <w:rPr>
          <w:rFonts w:asciiTheme="majorBidi" w:hAnsiTheme="majorBidi" w:cstheme="majorBidi"/>
        </w:rPr>
        <w:t>de pêche</w:t>
      </w:r>
      <w:r w:rsidRPr="003D782D">
        <w:rPr>
          <w:rFonts w:asciiTheme="majorBidi" w:hAnsiTheme="majorBidi" w:cstheme="majorBidi"/>
        </w:rPr>
        <w:t xml:space="preserve"> ne figurant pas sur la liste des navires </w:t>
      </w:r>
      <w:r w:rsidRPr="007A265A">
        <w:rPr>
          <w:rFonts w:asciiTheme="majorBidi" w:hAnsiTheme="majorBidi" w:cstheme="majorBidi"/>
        </w:rPr>
        <w:t>de pêche</w:t>
      </w:r>
      <w:r w:rsidRPr="003D782D">
        <w:rPr>
          <w:rFonts w:asciiTheme="majorBidi" w:hAnsiTheme="majorBidi" w:cstheme="majorBidi"/>
        </w:rPr>
        <w:t xml:space="preserve"> autorisés, visée au paragraphe 1</w:t>
      </w:r>
      <w:r w:rsidR="00560AB7">
        <w:rPr>
          <w:rFonts w:asciiTheme="majorBidi" w:hAnsiTheme="majorBidi" w:cstheme="majorBidi"/>
        </w:rPr>
        <w:t xml:space="preserve"> du présent article</w:t>
      </w:r>
      <w:r w:rsidRPr="003D782D">
        <w:rPr>
          <w:rFonts w:asciiTheme="majorBidi" w:hAnsiTheme="majorBidi" w:cstheme="majorBidi"/>
        </w:rPr>
        <w:t xml:space="preserve">, n'est pas autorisé à pêcher ou, par dérogation à l'article 15, paragraphe 1, du règlement (UE) n° 1380/2013, à conserver à bord ou débarquer une quantité supérieure à </w:t>
      </w:r>
      <w:r w:rsidRPr="003D782D">
        <w:rPr>
          <w:rFonts w:asciiTheme="majorBidi" w:hAnsiTheme="majorBidi" w:cstheme="majorBidi"/>
          <w:noProof/>
        </w:rPr>
        <w:t>20</w:t>
      </w:r>
      <w:r w:rsidRPr="003D782D">
        <w:rPr>
          <w:rFonts w:asciiTheme="majorBidi" w:hAnsiTheme="majorBidi" w:cstheme="majorBidi"/>
        </w:rPr>
        <w:t xml:space="preserve"> % d'anchois ou de sardine </w:t>
      </w:r>
      <w:r w:rsidRPr="007A265A">
        <w:rPr>
          <w:rFonts w:asciiTheme="majorBidi" w:hAnsiTheme="majorBidi" w:cstheme="majorBidi"/>
        </w:rPr>
        <w:t>ou d'anchois et de sardine ensemble</w:t>
      </w:r>
      <w:r w:rsidRPr="003D782D">
        <w:rPr>
          <w:rFonts w:asciiTheme="majorBidi" w:hAnsiTheme="majorBidi" w:cstheme="majorBidi"/>
        </w:rPr>
        <w:t xml:space="preserve">, si le navire </w:t>
      </w:r>
      <w:r w:rsidR="00A352AA">
        <w:rPr>
          <w:rFonts w:asciiTheme="majorBidi" w:hAnsiTheme="majorBidi" w:cstheme="majorBidi"/>
        </w:rPr>
        <w:t xml:space="preserve">de pêche </w:t>
      </w:r>
      <w:r w:rsidRPr="003D782D">
        <w:rPr>
          <w:rFonts w:asciiTheme="majorBidi" w:hAnsiTheme="majorBidi" w:cstheme="majorBidi"/>
        </w:rPr>
        <w:t xml:space="preserve">effectue une campagne de pêche dans la sous-région géographique 17 ou dans la sous-région géographique 18 </w:t>
      </w:r>
      <w:r w:rsidRPr="007A265A">
        <w:rPr>
          <w:rFonts w:asciiTheme="majorBidi" w:hAnsiTheme="majorBidi" w:cstheme="majorBidi"/>
        </w:rPr>
        <w:t>ou dans ces deux sous-régions géographiques</w:t>
      </w:r>
      <w:r w:rsidRPr="003D782D">
        <w:rPr>
          <w:rFonts w:asciiTheme="majorBidi" w:hAnsiTheme="majorBidi" w:cstheme="majorBidi"/>
        </w:rPr>
        <w:t>.</w:t>
      </w:r>
    </w:p>
    <w:p w:rsidR="00560AB7" w:rsidRDefault="001D2BDF" w:rsidP="007A265A">
      <w:pPr>
        <w:pStyle w:val="Point1"/>
        <w:rPr>
          <w:rFonts w:asciiTheme="majorBidi" w:hAnsiTheme="majorBidi" w:cstheme="majorBidi"/>
        </w:rPr>
      </w:pPr>
      <w:r w:rsidRPr="003D782D">
        <w:rPr>
          <w:rFonts w:asciiTheme="majorBidi" w:hAnsiTheme="majorBidi" w:cstheme="majorBidi"/>
          <w:noProof/>
        </w:rPr>
        <w:t>6.</w:t>
      </w:r>
      <w:r w:rsidRPr="003D782D">
        <w:tab/>
      </w:r>
      <w:r w:rsidRPr="003D782D">
        <w:rPr>
          <w:rFonts w:asciiTheme="majorBidi" w:hAnsiTheme="majorBidi" w:cstheme="majorBidi"/>
        </w:rPr>
        <w:t xml:space="preserve">Les États membres communiquent à la Commission toute adaptation de la liste des navires </w:t>
      </w:r>
      <w:r w:rsidRPr="007A265A">
        <w:rPr>
          <w:rFonts w:asciiTheme="majorBidi" w:hAnsiTheme="majorBidi" w:cstheme="majorBidi"/>
        </w:rPr>
        <w:t>de pêche</w:t>
      </w:r>
      <w:r w:rsidRPr="003D782D">
        <w:rPr>
          <w:rFonts w:asciiTheme="majorBidi" w:hAnsiTheme="majorBidi" w:cstheme="majorBidi"/>
        </w:rPr>
        <w:t xml:space="preserve"> autorisés visée au paragraphe 1, qu'il s'agisse d'ajouts, de suppressions ou de modifications</w:t>
      </w:r>
      <w:r w:rsidR="00A352AA">
        <w:rPr>
          <w:rFonts w:asciiTheme="majorBidi" w:hAnsiTheme="majorBidi" w:cstheme="majorBidi"/>
        </w:rPr>
        <w:t>,</w:t>
      </w:r>
      <w:r w:rsidR="00560AB7" w:rsidRPr="00560AB7">
        <w:rPr>
          <w:rFonts w:asciiTheme="majorBidi" w:hAnsiTheme="majorBidi" w:cstheme="majorBidi"/>
        </w:rPr>
        <w:t xml:space="preserve"> </w:t>
      </w:r>
      <w:r w:rsidR="00560AB7" w:rsidRPr="003D782D">
        <w:rPr>
          <w:rFonts w:asciiTheme="majorBidi" w:hAnsiTheme="majorBidi" w:cstheme="majorBidi"/>
        </w:rPr>
        <w:t>immédiatement</w:t>
      </w:r>
      <w:r w:rsidR="00560AB7">
        <w:rPr>
          <w:rFonts w:asciiTheme="majorBidi" w:hAnsiTheme="majorBidi" w:cstheme="majorBidi"/>
        </w:rPr>
        <w:t xml:space="preserve"> après ceux-ci</w:t>
      </w:r>
      <w:r w:rsidRPr="003D782D">
        <w:rPr>
          <w:rFonts w:asciiTheme="majorBidi" w:hAnsiTheme="majorBidi" w:cstheme="majorBidi"/>
        </w:rPr>
        <w:t>. Ces changements sont sans préjudice de la capacité de pêche de référence visée au paragraphe 1. La Commission transmet ces informations au secrétaire exécutif de la CGPM.</w:t>
      </w:r>
    </w:p>
    <w:p w:rsidR="00605CB9" w:rsidRDefault="00550771" w:rsidP="00550771">
      <w:pPr>
        <w:pStyle w:val="Text1"/>
        <w:spacing w:line="240" w:lineRule="auto"/>
        <w:rPr>
          <w:noProof/>
        </w:rPr>
      </w:pPr>
      <w:r>
        <w:rPr>
          <w:noProof/>
        </w:rPr>
        <w:br w:type="page"/>
      </w:r>
      <w:r w:rsidR="00605CB9">
        <w:rPr>
          <w:noProof/>
        </w:rPr>
        <w:lastRenderedPageBreak/>
        <w:t>______________________________________</w:t>
      </w:r>
    </w:p>
    <w:p w:rsidR="001D2BDF" w:rsidRPr="007A265A" w:rsidRDefault="001D2BDF" w:rsidP="00550771">
      <w:pPr>
        <w:pStyle w:val="Point1"/>
        <w:spacing w:before="0" w:after="0" w:line="240" w:lineRule="auto"/>
        <w:ind w:left="1418"/>
        <w:rPr>
          <w:highlight w:val="yellow"/>
        </w:rPr>
      </w:pPr>
      <w:r w:rsidRPr="00550771">
        <w:rPr>
          <w:b/>
          <w:bCs/>
          <w:noProof/>
          <w:vertAlign w:val="superscript"/>
        </w:rPr>
        <w:t>*</w:t>
      </w:r>
      <w:r w:rsidRPr="003D782D">
        <w:tab/>
      </w:r>
      <w:r w:rsidRPr="007A265A">
        <w:t>Directive 92/43/CEE du Conseil du 21 mai 1992 concernant la conservation des habitats naturels ainsi que de la faune et de la flore sauvages (JO L 206 du 22.7.1992, p. 7).</w:t>
      </w:r>
    </w:p>
    <w:p w:rsidR="001D2BDF" w:rsidRPr="007A265A" w:rsidRDefault="001D2BDF" w:rsidP="00550771">
      <w:pPr>
        <w:pStyle w:val="Point1"/>
        <w:spacing w:before="0" w:after="0" w:line="240" w:lineRule="auto"/>
        <w:ind w:left="1418"/>
      </w:pPr>
      <w:r w:rsidRPr="00550771">
        <w:rPr>
          <w:b/>
          <w:bCs/>
          <w:vertAlign w:val="superscript"/>
        </w:rPr>
        <w:t>**</w:t>
      </w:r>
      <w:r w:rsidRPr="007A265A">
        <w:tab/>
        <w:t>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22).</w:t>
      </w:r>
    </w:p>
    <w:p w:rsidR="001D2BDF" w:rsidRPr="007A265A" w:rsidRDefault="001D2BDF" w:rsidP="00550771">
      <w:pPr>
        <w:pStyle w:val="Point1"/>
        <w:spacing w:before="0" w:after="0" w:line="240" w:lineRule="auto"/>
        <w:ind w:left="1418"/>
      </w:pPr>
      <w:r w:rsidRPr="00550771">
        <w:rPr>
          <w:b/>
          <w:bCs/>
          <w:vertAlign w:val="superscript"/>
        </w:rPr>
        <w:t>***</w:t>
      </w:r>
      <w:r w:rsidRPr="007A265A">
        <w:tab/>
        <w:t>Règlement (CE) n° 1224/2009 du Conseil du 20 novembre 2009 instituant un régime communautaire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 (JO L 343 du 22.12.2009, p. 1).</w:t>
      </w:r>
    </w:p>
    <w:p w:rsidR="001D2BDF" w:rsidRPr="007A265A" w:rsidRDefault="001D2BDF" w:rsidP="00550771">
      <w:pPr>
        <w:pStyle w:val="Point1"/>
        <w:spacing w:before="0" w:after="0" w:line="240" w:lineRule="auto"/>
        <w:ind w:left="1418"/>
      </w:pPr>
      <w:r w:rsidRPr="00550771">
        <w:rPr>
          <w:b/>
          <w:bCs/>
          <w:vertAlign w:val="superscript"/>
        </w:rPr>
        <w:t>****</w:t>
      </w:r>
      <w:r w:rsidRPr="007A265A">
        <w:tab/>
        <w:t>Directive 2009/147/CE du Parlement européen et du Conseil du 30 novembre 2009 concernant la conservation des oiseaux sauvages (JO L 20 du 26.1.2010, p. 7).</w:t>
      </w:r>
    </w:p>
    <w:p w:rsidR="001D2BDF" w:rsidRPr="007A265A" w:rsidRDefault="001D2BDF" w:rsidP="00550771">
      <w:pPr>
        <w:pStyle w:val="Point1"/>
        <w:spacing w:before="0" w:after="0" w:line="240" w:lineRule="auto"/>
        <w:ind w:left="1418"/>
        <w:rPr>
          <w:highlight w:val="yellow"/>
        </w:rPr>
      </w:pPr>
      <w:r w:rsidRPr="00550771">
        <w:rPr>
          <w:b/>
          <w:bCs/>
          <w:vertAlign w:val="superscript"/>
        </w:rPr>
        <w:t>*****</w:t>
      </w:r>
      <w:r w:rsidRPr="007A265A">
        <w:tab/>
        <w:t>Règlement (CE) n° 1185/2003 du Conseil du 26 juin 2003 relatif à l'enlèvement des nageoires de requin à bord des navires (JO L 167 du 4.7.2003, p. 1).</w:t>
      </w:r>
    </w:p>
    <w:p w:rsidR="001D2BDF" w:rsidRPr="007A265A" w:rsidRDefault="001D2BDF" w:rsidP="00550771">
      <w:pPr>
        <w:pStyle w:val="Point1"/>
        <w:spacing w:before="0" w:after="0" w:line="240" w:lineRule="auto"/>
        <w:ind w:left="1418"/>
      </w:pPr>
      <w:r w:rsidRPr="00550771">
        <w:rPr>
          <w:b/>
          <w:bCs/>
          <w:vertAlign w:val="superscript"/>
        </w:rPr>
        <w:t>******</w:t>
      </w:r>
      <w:r w:rsidRPr="007A265A">
        <w:tab/>
        <w:t>JO L 322 du 14.12.1999, p. 3.</w:t>
      </w:r>
      <w:r w:rsidR="00A352AA" w:rsidRPr="007A265A">
        <w:t>"</w:t>
      </w:r>
      <w:r w:rsidR="00017175" w:rsidRPr="007A265A">
        <w:t>.</w:t>
      </w:r>
    </w:p>
    <w:p w:rsidR="001D2BDF" w:rsidRPr="003D782D" w:rsidRDefault="00550771" w:rsidP="007A265A">
      <w:pPr>
        <w:pStyle w:val="Point0"/>
        <w:rPr>
          <w:noProof/>
        </w:rPr>
      </w:pPr>
      <w:r>
        <w:rPr>
          <w:noProof/>
        </w:rPr>
        <w:br w:type="page"/>
      </w:r>
      <w:r w:rsidR="001D2BDF" w:rsidRPr="003D782D">
        <w:rPr>
          <w:noProof/>
        </w:rPr>
        <w:lastRenderedPageBreak/>
        <w:t>3)</w:t>
      </w:r>
      <w:r w:rsidR="001D2BDF">
        <w:rPr>
          <w:noProof/>
        </w:rPr>
        <w:tab/>
      </w:r>
      <w:r w:rsidR="001D2BDF" w:rsidRPr="003D782D">
        <w:rPr>
          <w:noProof/>
        </w:rPr>
        <w:t>Au titre III, le chapitre suivant est inséré:</w:t>
      </w:r>
    </w:p>
    <w:p w:rsidR="00794CCB" w:rsidRPr="007A265A" w:rsidRDefault="00550771" w:rsidP="008A7D3F">
      <w:pPr>
        <w:pStyle w:val="Text1"/>
        <w:rPr>
          <w:noProof/>
        </w:rPr>
      </w:pPr>
      <w:r w:rsidRPr="003D782D">
        <w:rPr>
          <w:noProof/>
        </w:rPr>
        <w:t xml:space="preserve">"CHAPITRE I </w:t>
      </w:r>
      <w:r w:rsidR="008A7D3F" w:rsidRPr="008A7D3F">
        <w:rPr>
          <w:i/>
          <w:iCs/>
          <w:noProof/>
        </w:rPr>
        <w:t>bis</w:t>
      </w:r>
      <w:r>
        <w:rPr>
          <w:noProof/>
        </w:rPr>
        <w:br/>
      </w:r>
      <w:r w:rsidRPr="007A265A">
        <w:rPr>
          <w:noProof/>
        </w:rPr>
        <w:t>OBLIGATIONS EN MATIÈRE D'ENREGISTREMENT</w:t>
      </w:r>
    </w:p>
    <w:p w:rsidR="001D2BDF" w:rsidRPr="007A265A" w:rsidRDefault="001D2BDF" w:rsidP="007A265A">
      <w:pPr>
        <w:pStyle w:val="Text1"/>
        <w:rPr>
          <w:i/>
          <w:iCs/>
          <w:noProof/>
        </w:rPr>
      </w:pPr>
      <w:r w:rsidRPr="007A265A">
        <w:rPr>
          <w:i/>
          <w:iCs/>
          <w:noProof/>
        </w:rPr>
        <w:t xml:space="preserve">Article 17 </w:t>
      </w:r>
      <w:r w:rsidRPr="008A7D3F">
        <w:rPr>
          <w:noProof/>
        </w:rPr>
        <w:t>bis</w:t>
      </w:r>
      <w:r w:rsidR="007A265A" w:rsidRPr="007A265A">
        <w:rPr>
          <w:i/>
          <w:iCs/>
          <w:noProof/>
        </w:rPr>
        <w:br/>
      </w:r>
      <w:r w:rsidRPr="007A265A">
        <w:rPr>
          <w:i/>
          <w:iCs/>
          <w:noProof/>
        </w:rPr>
        <w:t>Récolte du corail rouge</w:t>
      </w:r>
    </w:p>
    <w:p w:rsidR="001D2BDF" w:rsidRPr="007A265A" w:rsidRDefault="001D2BDF" w:rsidP="007A265A">
      <w:pPr>
        <w:pStyle w:val="Text1"/>
        <w:rPr>
          <w:rFonts w:asciiTheme="majorBidi" w:eastAsia="Calibri" w:hAnsiTheme="majorBidi" w:cstheme="majorBidi"/>
          <w:color w:val="000000"/>
        </w:rPr>
      </w:pPr>
      <w:r w:rsidRPr="007A265A">
        <w:rPr>
          <w:rFonts w:asciiTheme="majorBidi" w:hAnsiTheme="majorBidi" w:cstheme="majorBidi"/>
          <w:color w:val="000000"/>
        </w:rPr>
        <w:t xml:space="preserve">Les navires </w:t>
      </w:r>
      <w:r w:rsidRPr="003D782D">
        <w:rPr>
          <w:rFonts w:asciiTheme="majorBidi" w:hAnsiTheme="majorBidi" w:cstheme="majorBidi"/>
          <w:color w:val="000000"/>
        </w:rPr>
        <w:t xml:space="preserve">de pêche autorisés à récolter du corail rouge </w:t>
      </w:r>
      <w:r w:rsidR="00794CCB">
        <w:rPr>
          <w:rFonts w:asciiTheme="majorBidi" w:hAnsiTheme="majorBidi" w:cstheme="majorBidi"/>
          <w:color w:val="000000"/>
        </w:rPr>
        <w:t>possèdent</w:t>
      </w:r>
      <w:r w:rsidRPr="003D782D">
        <w:rPr>
          <w:rFonts w:asciiTheme="majorBidi" w:hAnsiTheme="majorBidi" w:cstheme="majorBidi"/>
          <w:color w:val="000000"/>
        </w:rPr>
        <w:t xml:space="preserve"> à bord un journal de pêche dans lequel sont </w:t>
      </w:r>
      <w:r w:rsidRPr="003247C4">
        <w:rPr>
          <w:rFonts w:asciiTheme="majorBidi" w:hAnsiTheme="majorBidi" w:cstheme="majorBidi"/>
          <w:color w:val="000000"/>
        </w:rPr>
        <w:t>consigné</w:t>
      </w:r>
      <w:r w:rsidR="00544D9E">
        <w:rPr>
          <w:rFonts w:asciiTheme="majorBidi" w:hAnsiTheme="majorBidi" w:cstheme="majorBidi"/>
          <w:color w:val="000000"/>
        </w:rPr>
        <w:t>e</w:t>
      </w:r>
      <w:r w:rsidRPr="003247C4">
        <w:rPr>
          <w:rFonts w:asciiTheme="majorBidi" w:hAnsiTheme="majorBidi" w:cstheme="majorBidi"/>
          <w:color w:val="000000"/>
        </w:rPr>
        <w:t xml:space="preserve">s </w:t>
      </w:r>
      <w:r w:rsidRPr="003D782D">
        <w:rPr>
          <w:rFonts w:asciiTheme="majorBidi" w:hAnsiTheme="majorBidi" w:cstheme="majorBidi"/>
          <w:color w:val="000000"/>
        </w:rPr>
        <w:t xml:space="preserve">les captures quotidiennes de corail rouge et </w:t>
      </w:r>
      <w:r w:rsidR="00544D9E">
        <w:rPr>
          <w:rFonts w:asciiTheme="majorBidi" w:hAnsiTheme="majorBidi" w:cstheme="majorBidi"/>
          <w:color w:val="000000"/>
        </w:rPr>
        <w:t xml:space="preserve">les activités </w:t>
      </w:r>
      <w:r w:rsidRPr="003D782D">
        <w:rPr>
          <w:rFonts w:asciiTheme="majorBidi" w:hAnsiTheme="majorBidi" w:cstheme="majorBidi"/>
          <w:color w:val="000000"/>
        </w:rPr>
        <w:t>de pêche par zone et profondeur, y compris le nombre de jours de pêche et de plongée sous-marine</w:t>
      </w:r>
      <w:r w:rsidRPr="003D782D">
        <w:t>.</w:t>
      </w:r>
      <w:r w:rsidRPr="007A265A">
        <w:rPr>
          <w:rFonts w:asciiTheme="majorBidi" w:hAnsiTheme="majorBidi" w:cstheme="majorBidi"/>
          <w:color w:val="000000"/>
        </w:rPr>
        <w:t xml:space="preserve"> </w:t>
      </w:r>
      <w:r w:rsidRPr="003D782D">
        <w:rPr>
          <w:rFonts w:asciiTheme="majorBidi" w:hAnsiTheme="majorBidi" w:cstheme="majorBidi"/>
          <w:noProof/>
        </w:rPr>
        <w:t xml:space="preserve">Ces informations sont communiquées aux autorités nationales compétentes </w:t>
      </w:r>
      <w:r w:rsidRPr="007A265A">
        <w:rPr>
          <w:rFonts w:asciiTheme="majorBidi" w:hAnsiTheme="majorBidi" w:cstheme="majorBidi"/>
          <w:color w:val="000000"/>
        </w:rPr>
        <w:t xml:space="preserve">dans les délais </w:t>
      </w:r>
      <w:r w:rsidR="00A2548E" w:rsidRPr="007A265A">
        <w:rPr>
          <w:rFonts w:asciiTheme="majorBidi" w:hAnsiTheme="majorBidi" w:cstheme="majorBidi"/>
          <w:color w:val="000000"/>
        </w:rPr>
        <w:t xml:space="preserve">énoncés </w:t>
      </w:r>
      <w:r w:rsidRPr="007A265A">
        <w:rPr>
          <w:rFonts w:asciiTheme="majorBidi" w:hAnsiTheme="majorBidi" w:cstheme="majorBidi"/>
          <w:color w:val="000000"/>
        </w:rPr>
        <w:t>à l'article 14, paragraphe 6, du règlement (CE) n° 1224/2009</w:t>
      </w:r>
      <w:r w:rsidRPr="003D782D">
        <w:t>.</w:t>
      </w:r>
    </w:p>
    <w:p w:rsidR="001D2BDF" w:rsidRPr="007A265A" w:rsidRDefault="001D2BDF" w:rsidP="007A265A">
      <w:pPr>
        <w:pStyle w:val="Text1"/>
        <w:rPr>
          <w:i/>
          <w:iCs/>
          <w:noProof/>
        </w:rPr>
      </w:pPr>
      <w:r w:rsidRPr="007A265A">
        <w:rPr>
          <w:i/>
          <w:iCs/>
          <w:noProof/>
        </w:rPr>
        <w:t>Article 17 </w:t>
      </w:r>
      <w:r w:rsidRPr="008A7D3F">
        <w:rPr>
          <w:noProof/>
        </w:rPr>
        <w:t>ter</w:t>
      </w:r>
      <w:r w:rsidR="007A265A">
        <w:rPr>
          <w:i/>
          <w:iCs/>
          <w:noProof/>
        </w:rPr>
        <w:br/>
      </w:r>
      <w:r w:rsidRPr="007A265A">
        <w:rPr>
          <w:i/>
          <w:iCs/>
          <w:noProof/>
        </w:rPr>
        <w:t>Captures accidentelles de certaines espèces marines</w:t>
      </w:r>
    </w:p>
    <w:p w:rsidR="001D2BDF" w:rsidRPr="003D782D" w:rsidRDefault="001D2BDF" w:rsidP="007A265A">
      <w:pPr>
        <w:pStyle w:val="Point1"/>
        <w:rPr>
          <w:rFonts w:asciiTheme="majorBidi" w:hAnsiTheme="majorBidi" w:cstheme="majorBidi"/>
        </w:rPr>
      </w:pPr>
      <w:r w:rsidRPr="003D782D">
        <w:rPr>
          <w:rFonts w:asciiTheme="majorBidi" w:hAnsiTheme="majorBidi" w:cstheme="majorBidi"/>
          <w:noProof/>
        </w:rPr>
        <w:t>1.</w:t>
      </w:r>
      <w:r w:rsidRPr="003D782D">
        <w:tab/>
      </w:r>
      <w:r w:rsidRPr="003D782D">
        <w:rPr>
          <w:rFonts w:asciiTheme="majorBidi" w:hAnsiTheme="majorBidi" w:cstheme="majorBidi"/>
        </w:rPr>
        <w:t>Sans préjudice de l'article 15, paragraphe 5, du règlement (CE</w:t>
      </w:r>
      <w:r w:rsidRPr="003247C4">
        <w:rPr>
          <w:rFonts w:asciiTheme="majorBidi" w:hAnsiTheme="majorBidi" w:cstheme="majorBidi"/>
        </w:rPr>
        <w:t>) n</w:t>
      </w:r>
      <w:r w:rsidRPr="00382AD9">
        <w:rPr>
          <w:rFonts w:asciiTheme="majorBidi" w:hAnsiTheme="majorBidi" w:cstheme="majorBidi"/>
        </w:rPr>
        <w:t>° 1224/2009, les</w:t>
      </w:r>
      <w:r w:rsidRPr="003247C4">
        <w:rPr>
          <w:rFonts w:asciiTheme="majorBidi" w:hAnsiTheme="majorBidi" w:cstheme="majorBidi"/>
        </w:rPr>
        <w:t xml:space="preserve"> capitaines</w:t>
      </w:r>
      <w:r w:rsidRPr="003D782D">
        <w:rPr>
          <w:rFonts w:asciiTheme="majorBidi" w:hAnsiTheme="majorBidi" w:cstheme="majorBidi"/>
        </w:rPr>
        <w:t xml:space="preserve"> des navires de pêche consignent </w:t>
      </w:r>
      <w:r w:rsidRPr="00DF136C">
        <w:rPr>
          <w:rFonts w:asciiTheme="majorBidi" w:hAnsiTheme="majorBidi" w:cstheme="majorBidi"/>
        </w:rPr>
        <w:t>dans leur journal de pêche</w:t>
      </w:r>
      <w:r w:rsidRPr="00420AF1">
        <w:rPr>
          <w:rFonts w:asciiTheme="majorBidi" w:hAnsiTheme="majorBidi" w:cstheme="majorBidi"/>
        </w:rPr>
        <w:t>,</w:t>
      </w:r>
      <w:r w:rsidRPr="003D782D">
        <w:rPr>
          <w:rFonts w:asciiTheme="majorBidi" w:hAnsiTheme="majorBidi" w:cstheme="majorBidi"/>
        </w:rPr>
        <w:t xml:space="preserve"> visé à l'article 14 </w:t>
      </w:r>
      <w:r w:rsidRPr="007A265A">
        <w:rPr>
          <w:rFonts w:asciiTheme="majorBidi" w:hAnsiTheme="majorBidi" w:cstheme="majorBidi"/>
        </w:rPr>
        <w:t xml:space="preserve">dudit </w:t>
      </w:r>
      <w:r w:rsidRPr="003D782D">
        <w:rPr>
          <w:rFonts w:asciiTheme="majorBidi" w:hAnsiTheme="majorBidi" w:cstheme="majorBidi"/>
        </w:rPr>
        <w:t>règlement, les informations suivantes:</w:t>
      </w:r>
    </w:p>
    <w:p w:rsidR="001D2BDF" w:rsidRPr="003D782D" w:rsidRDefault="001D2BDF" w:rsidP="007A265A">
      <w:pPr>
        <w:pStyle w:val="Point2"/>
      </w:pPr>
      <w:r w:rsidRPr="003D782D">
        <w:t>a)</w:t>
      </w:r>
      <w:r>
        <w:tab/>
      </w:r>
      <w:r w:rsidRPr="003D782D">
        <w:t>les cas de captures accidentelles et de rejets d'oiseaux marins;</w:t>
      </w:r>
    </w:p>
    <w:p w:rsidR="001D2BDF" w:rsidRPr="003D782D" w:rsidRDefault="001D2BDF" w:rsidP="007A265A">
      <w:pPr>
        <w:pStyle w:val="Point2"/>
        <w:rPr>
          <w:rFonts w:asciiTheme="majorBidi" w:hAnsiTheme="majorBidi" w:cstheme="majorBidi"/>
          <w:color w:val="000000"/>
        </w:rPr>
      </w:pPr>
      <w:r w:rsidRPr="003D782D">
        <w:rPr>
          <w:rFonts w:asciiTheme="majorBidi" w:hAnsiTheme="majorBidi" w:cstheme="majorBidi"/>
          <w:color w:val="000000"/>
        </w:rPr>
        <w:t>b)</w:t>
      </w:r>
      <w:r>
        <w:rPr>
          <w:rFonts w:asciiTheme="majorBidi" w:hAnsiTheme="majorBidi" w:cstheme="majorBidi"/>
          <w:color w:val="000000"/>
        </w:rPr>
        <w:tab/>
      </w:r>
      <w:r w:rsidRPr="003D782D">
        <w:rPr>
          <w:rFonts w:asciiTheme="majorBidi" w:hAnsiTheme="majorBidi" w:cstheme="majorBidi"/>
          <w:color w:val="000000"/>
        </w:rPr>
        <w:t xml:space="preserve">les cas de captures </w:t>
      </w:r>
      <w:r w:rsidRPr="007A265A">
        <w:t>accidentelles</w:t>
      </w:r>
      <w:r w:rsidRPr="003D782D">
        <w:rPr>
          <w:rFonts w:asciiTheme="majorBidi" w:hAnsiTheme="majorBidi" w:cstheme="majorBidi"/>
          <w:color w:val="000000"/>
        </w:rPr>
        <w:t xml:space="preserve"> et de remises à l'eau de tortues marines;</w:t>
      </w:r>
    </w:p>
    <w:p w:rsidR="001D2BDF" w:rsidRPr="003D782D" w:rsidRDefault="001D2BDF" w:rsidP="007A265A">
      <w:pPr>
        <w:pStyle w:val="Point2"/>
        <w:rPr>
          <w:rFonts w:asciiTheme="majorBidi" w:hAnsiTheme="majorBidi" w:cstheme="majorBidi"/>
          <w:color w:val="000000"/>
        </w:rPr>
      </w:pPr>
      <w:r w:rsidRPr="003D782D">
        <w:rPr>
          <w:rFonts w:asciiTheme="majorBidi" w:hAnsiTheme="majorBidi" w:cstheme="majorBidi"/>
          <w:color w:val="000000"/>
        </w:rPr>
        <w:t>c)</w:t>
      </w:r>
      <w:r>
        <w:rPr>
          <w:rFonts w:asciiTheme="majorBidi" w:hAnsiTheme="majorBidi" w:cstheme="majorBidi"/>
          <w:color w:val="000000"/>
        </w:rPr>
        <w:tab/>
      </w:r>
      <w:r w:rsidRPr="003D782D">
        <w:rPr>
          <w:rFonts w:asciiTheme="majorBidi" w:hAnsiTheme="majorBidi" w:cstheme="majorBidi"/>
          <w:color w:val="000000"/>
        </w:rPr>
        <w:t>les cas de captures accidentelles et de remises à l'eau de phoques moines;</w:t>
      </w:r>
    </w:p>
    <w:p w:rsidR="001D2BDF" w:rsidRPr="003D782D" w:rsidRDefault="00550771" w:rsidP="007A265A">
      <w:pPr>
        <w:pStyle w:val="Point2"/>
        <w:rPr>
          <w:rFonts w:asciiTheme="majorBidi" w:hAnsiTheme="majorBidi" w:cstheme="majorBidi"/>
          <w:color w:val="000000"/>
        </w:rPr>
      </w:pPr>
      <w:r>
        <w:rPr>
          <w:rFonts w:asciiTheme="majorBidi" w:hAnsiTheme="majorBidi" w:cstheme="majorBidi"/>
          <w:color w:val="000000"/>
        </w:rPr>
        <w:br w:type="page"/>
      </w:r>
      <w:r w:rsidR="001D2BDF" w:rsidRPr="003D782D">
        <w:rPr>
          <w:rFonts w:asciiTheme="majorBidi" w:hAnsiTheme="majorBidi" w:cstheme="majorBidi"/>
          <w:color w:val="000000"/>
        </w:rPr>
        <w:lastRenderedPageBreak/>
        <w:t>d)</w:t>
      </w:r>
      <w:r w:rsidR="001D2BDF">
        <w:rPr>
          <w:rFonts w:asciiTheme="majorBidi" w:hAnsiTheme="majorBidi" w:cstheme="majorBidi"/>
          <w:color w:val="000000"/>
        </w:rPr>
        <w:tab/>
      </w:r>
      <w:r w:rsidR="001D2BDF" w:rsidRPr="003D782D">
        <w:rPr>
          <w:rFonts w:asciiTheme="majorBidi" w:hAnsiTheme="majorBidi" w:cstheme="majorBidi"/>
          <w:color w:val="000000"/>
        </w:rPr>
        <w:t xml:space="preserve">les cas de </w:t>
      </w:r>
      <w:r w:rsidR="001D2BDF" w:rsidRPr="007A265A">
        <w:t>captures</w:t>
      </w:r>
      <w:r w:rsidR="001D2BDF" w:rsidRPr="003D782D">
        <w:rPr>
          <w:rFonts w:asciiTheme="majorBidi" w:hAnsiTheme="majorBidi" w:cstheme="majorBidi"/>
          <w:color w:val="000000"/>
        </w:rPr>
        <w:t xml:space="preserve"> accidentelles et de remises à l'eau de cétacés;</w:t>
      </w:r>
    </w:p>
    <w:p w:rsidR="00794CCB" w:rsidRDefault="001D2BDF" w:rsidP="007A265A">
      <w:pPr>
        <w:pStyle w:val="Point2"/>
        <w:rPr>
          <w:rFonts w:asciiTheme="majorBidi" w:hAnsiTheme="majorBidi" w:cstheme="majorBidi"/>
        </w:rPr>
      </w:pPr>
      <w:r w:rsidRPr="003D782D">
        <w:rPr>
          <w:rFonts w:asciiTheme="majorBidi" w:hAnsiTheme="majorBidi" w:cstheme="majorBidi"/>
        </w:rPr>
        <w:t>e)</w:t>
      </w:r>
      <w:r w:rsidRPr="003D782D">
        <w:tab/>
      </w:r>
      <w:r w:rsidRPr="003D782D">
        <w:rPr>
          <w:rFonts w:asciiTheme="majorBidi" w:hAnsiTheme="majorBidi" w:cstheme="majorBidi"/>
        </w:rPr>
        <w:t>les cas de captures accidentelles et</w:t>
      </w:r>
      <w:r w:rsidRPr="007A265A">
        <w:rPr>
          <w:rFonts w:asciiTheme="majorBidi" w:hAnsiTheme="majorBidi" w:cstheme="majorBidi"/>
        </w:rPr>
        <w:t>, s'il y a lieu,</w:t>
      </w:r>
      <w:r w:rsidRPr="003D782D">
        <w:rPr>
          <w:rFonts w:asciiTheme="majorBidi" w:hAnsiTheme="majorBidi" w:cstheme="majorBidi"/>
        </w:rPr>
        <w:t xml:space="preserve"> de remises à l'eau de requins ou de raies des espèces dont la liste figure à l'annexe II ou à l'annexe III du protocole </w:t>
      </w:r>
      <w:r w:rsidRPr="007A265A">
        <w:rPr>
          <w:rFonts w:asciiTheme="majorBidi" w:hAnsiTheme="majorBidi" w:cstheme="majorBidi"/>
        </w:rPr>
        <w:t>à la convention de Barcelone</w:t>
      </w:r>
      <w:r w:rsidRPr="003D782D">
        <w:rPr>
          <w:rFonts w:asciiTheme="majorBidi" w:hAnsiTheme="majorBidi" w:cstheme="majorBidi"/>
        </w:rPr>
        <w:t>.</w:t>
      </w:r>
    </w:p>
    <w:p w:rsidR="001D2BDF" w:rsidRPr="007A265A" w:rsidRDefault="00991E1E" w:rsidP="007A265A">
      <w:pPr>
        <w:pStyle w:val="Point1"/>
        <w:rPr>
          <w:rFonts w:asciiTheme="majorBidi" w:hAnsiTheme="majorBidi" w:cstheme="majorBidi"/>
        </w:rPr>
      </w:pPr>
      <w:r w:rsidRPr="007A265A">
        <w:rPr>
          <w:rFonts w:asciiTheme="majorBidi" w:hAnsiTheme="majorBidi" w:cstheme="majorBidi"/>
        </w:rPr>
        <w:t>2</w:t>
      </w:r>
      <w:r w:rsidR="001D2BDF" w:rsidRPr="007A265A">
        <w:rPr>
          <w:rFonts w:asciiTheme="majorBidi" w:hAnsiTheme="majorBidi" w:cstheme="majorBidi"/>
        </w:rPr>
        <w:t>.</w:t>
      </w:r>
      <w:r w:rsidR="001D2BDF" w:rsidRPr="003D782D">
        <w:tab/>
      </w:r>
      <w:r w:rsidR="00544D9E" w:rsidRPr="007A265A">
        <w:rPr>
          <w:rFonts w:asciiTheme="majorBidi" w:hAnsiTheme="majorBidi" w:cstheme="majorBidi"/>
        </w:rPr>
        <w:t>O</w:t>
      </w:r>
      <w:r w:rsidR="001D2BDF" w:rsidRPr="007A265A">
        <w:rPr>
          <w:rFonts w:asciiTheme="majorBidi" w:hAnsiTheme="majorBidi" w:cstheme="majorBidi"/>
        </w:rPr>
        <w:t xml:space="preserve">utre les informations consignées dans le journal de pêche, les rapports nationaux soumis pour analyse au </w:t>
      </w:r>
      <w:r w:rsidR="00544D9E" w:rsidRPr="007A265A">
        <w:rPr>
          <w:rFonts w:asciiTheme="majorBidi" w:hAnsiTheme="majorBidi" w:cstheme="majorBidi"/>
        </w:rPr>
        <w:t>CSC</w:t>
      </w:r>
      <w:r w:rsidR="001D2BDF" w:rsidRPr="007A265A">
        <w:rPr>
          <w:rFonts w:asciiTheme="majorBidi" w:hAnsiTheme="majorBidi" w:cstheme="majorBidi"/>
        </w:rPr>
        <w:t xml:space="preserve"> </w:t>
      </w:r>
      <w:r w:rsidR="00077B96" w:rsidRPr="007A265A">
        <w:rPr>
          <w:rFonts w:asciiTheme="majorBidi" w:hAnsiTheme="majorBidi" w:cstheme="majorBidi"/>
        </w:rPr>
        <w:t xml:space="preserve">devraient </w:t>
      </w:r>
      <w:r w:rsidR="00794CCB" w:rsidRPr="007A265A">
        <w:rPr>
          <w:rFonts w:asciiTheme="majorBidi" w:hAnsiTheme="majorBidi" w:cstheme="majorBidi"/>
        </w:rPr>
        <w:t>cont</w:t>
      </w:r>
      <w:r w:rsidR="00077B96" w:rsidRPr="007A265A">
        <w:rPr>
          <w:rFonts w:asciiTheme="majorBidi" w:hAnsiTheme="majorBidi" w:cstheme="majorBidi"/>
        </w:rPr>
        <w:t xml:space="preserve">enir </w:t>
      </w:r>
      <w:r w:rsidR="001D2BDF" w:rsidRPr="007A265A">
        <w:rPr>
          <w:rFonts w:asciiTheme="majorBidi" w:hAnsiTheme="majorBidi" w:cstheme="majorBidi"/>
        </w:rPr>
        <w:t>également:</w:t>
      </w:r>
    </w:p>
    <w:p w:rsidR="001D2BDF" w:rsidRPr="007A265A" w:rsidRDefault="001D2BDF" w:rsidP="007A265A">
      <w:pPr>
        <w:pStyle w:val="Point2"/>
        <w:rPr>
          <w:rFonts w:asciiTheme="majorBidi" w:hAnsiTheme="majorBidi" w:cstheme="majorBidi"/>
        </w:rPr>
      </w:pPr>
      <w:r w:rsidRPr="007A265A">
        <w:rPr>
          <w:rFonts w:asciiTheme="majorBidi" w:hAnsiTheme="majorBidi" w:cstheme="majorBidi"/>
        </w:rPr>
        <w:t>a)</w:t>
      </w:r>
      <w:r w:rsidRPr="007A265A">
        <w:rPr>
          <w:rFonts w:asciiTheme="majorBidi" w:hAnsiTheme="majorBidi" w:cstheme="majorBidi"/>
        </w:rPr>
        <w:tab/>
        <w:t xml:space="preserve">en ce qui concerne les </w:t>
      </w:r>
      <w:r w:rsidRPr="007A265A">
        <w:t>captures</w:t>
      </w:r>
      <w:r w:rsidRPr="007A265A">
        <w:rPr>
          <w:rFonts w:asciiTheme="majorBidi" w:hAnsiTheme="majorBidi" w:cstheme="majorBidi"/>
        </w:rPr>
        <w:t xml:space="preserve"> accidentelles de tortues marines</w:t>
      </w:r>
      <w:r w:rsidR="00794CCB" w:rsidRPr="007A265A">
        <w:rPr>
          <w:rFonts w:asciiTheme="majorBidi" w:hAnsiTheme="majorBidi" w:cstheme="majorBidi"/>
        </w:rPr>
        <w:t>, les informations sur</w:t>
      </w:r>
      <w:r w:rsidRPr="007A265A">
        <w:rPr>
          <w:rFonts w:asciiTheme="majorBidi" w:hAnsiTheme="majorBidi" w:cstheme="majorBidi"/>
        </w:rPr>
        <w:t>:</w:t>
      </w:r>
    </w:p>
    <w:p w:rsidR="001D2BDF" w:rsidRPr="007A265A" w:rsidRDefault="001D2BDF" w:rsidP="00B7240D">
      <w:pPr>
        <w:pStyle w:val="Tiret3"/>
        <w:numPr>
          <w:ilvl w:val="0"/>
          <w:numId w:val="18"/>
        </w:numPr>
      </w:pPr>
      <w:r w:rsidRPr="007A265A">
        <w:t>le type d'engin de pêche,</w:t>
      </w:r>
    </w:p>
    <w:p w:rsidR="001D2BDF" w:rsidRPr="007A265A" w:rsidRDefault="001D2BDF" w:rsidP="007A265A">
      <w:pPr>
        <w:pStyle w:val="Tiret3"/>
        <w:rPr>
          <w:rFonts w:asciiTheme="majorBidi" w:hAnsiTheme="majorBidi" w:cstheme="majorBidi"/>
        </w:rPr>
      </w:pPr>
      <w:r w:rsidRPr="007A265A">
        <w:rPr>
          <w:rFonts w:asciiTheme="majorBidi" w:hAnsiTheme="majorBidi" w:cstheme="majorBidi"/>
        </w:rPr>
        <w:t xml:space="preserve">le moment </w:t>
      </w:r>
      <w:r w:rsidRPr="007A265A">
        <w:t>où</w:t>
      </w:r>
      <w:r w:rsidRPr="007A265A">
        <w:rPr>
          <w:rFonts w:asciiTheme="majorBidi" w:hAnsiTheme="majorBidi" w:cstheme="majorBidi"/>
        </w:rPr>
        <w:t xml:space="preserve"> ces captures ont eu lieu,</w:t>
      </w:r>
    </w:p>
    <w:p w:rsidR="001D2BDF" w:rsidRPr="007A265A" w:rsidRDefault="001D2BDF" w:rsidP="007A265A">
      <w:pPr>
        <w:pStyle w:val="Tiret3"/>
        <w:rPr>
          <w:rFonts w:asciiTheme="majorBidi" w:hAnsiTheme="majorBidi" w:cstheme="majorBidi"/>
        </w:rPr>
      </w:pPr>
      <w:r w:rsidRPr="007A265A">
        <w:rPr>
          <w:rFonts w:asciiTheme="majorBidi" w:hAnsiTheme="majorBidi" w:cstheme="majorBidi"/>
        </w:rPr>
        <w:t xml:space="preserve">la durée de </w:t>
      </w:r>
      <w:r w:rsidRPr="007A265A">
        <w:t>l'immersion</w:t>
      </w:r>
      <w:r w:rsidRPr="007A265A">
        <w:rPr>
          <w:rFonts w:asciiTheme="majorBidi" w:hAnsiTheme="majorBidi" w:cstheme="majorBidi"/>
        </w:rPr>
        <w:t>,</w:t>
      </w:r>
    </w:p>
    <w:p w:rsidR="001D2BDF" w:rsidRPr="007A265A" w:rsidRDefault="001D2BDF" w:rsidP="007A265A">
      <w:pPr>
        <w:pStyle w:val="Tiret3"/>
        <w:rPr>
          <w:rFonts w:asciiTheme="majorBidi" w:hAnsiTheme="majorBidi" w:cstheme="majorBidi"/>
        </w:rPr>
      </w:pPr>
      <w:r w:rsidRPr="007A265A">
        <w:rPr>
          <w:rFonts w:asciiTheme="majorBidi" w:hAnsiTheme="majorBidi" w:cstheme="majorBidi"/>
        </w:rPr>
        <w:t>l</w:t>
      </w:r>
      <w:r w:rsidR="00794CCB" w:rsidRPr="007A265A">
        <w:rPr>
          <w:rFonts w:asciiTheme="majorBidi" w:hAnsiTheme="majorBidi" w:cstheme="majorBidi"/>
        </w:rPr>
        <w:t>es</w:t>
      </w:r>
      <w:r w:rsidRPr="007A265A">
        <w:rPr>
          <w:rFonts w:asciiTheme="majorBidi" w:hAnsiTheme="majorBidi" w:cstheme="majorBidi"/>
        </w:rPr>
        <w:t xml:space="preserve"> </w:t>
      </w:r>
      <w:r w:rsidRPr="007A265A">
        <w:t>profondeur</w:t>
      </w:r>
      <w:r w:rsidR="00794CCB" w:rsidRPr="007A265A">
        <w:t>s</w:t>
      </w:r>
      <w:r w:rsidRPr="007A265A">
        <w:rPr>
          <w:rFonts w:asciiTheme="majorBidi" w:hAnsiTheme="majorBidi" w:cstheme="majorBidi"/>
        </w:rPr>
        <w:t xml:space="preserve"> et le</w:t>
      </w:r>
      <w:r w:rsidR="00794CCB" w:rsidRPr="007A265A">
        <w:rPr>
          <w:rFonts w:asciiTheme="majorBidi" w:hAnsiTheme="majorBidi" w:cstheme="majorBidi"/>
        </w:rPr>
        <w:t>s</w:t>
      </w:r>
      <w:r w:rsidRPr="007A265A">
        <w:rPr>
          <w:rFonts w:asciiTheme="majorBidi" w:hAnsiTheme="majorBidi" w:cstheme="majorBidi"/>
        </w:rPr>
        <w:t xml:space="preserve"> lieu</w:t>
      </w:r>
      <w:r w:rsidR="00544D9E" w:rsidRPr="007A265A">
        <w:rPr>
          <w:rFonts w:asciiTheme="majorBidi" w:hAnsiTheme="majorBidi" w:cstheme="majorBidi"/>
        </w:rPr>
        <w:t>x</w:t>
      </w:r>
      <w:r w:rsidRPr="007A265A">
        <w:rPr>
          <w:rFonts w:asciiTheme="majorBidi" w:hAnsiTheme="majorBidi" w:cstheme="majorBidi"/>
        </w:rPr>
        <w:t>,</w:t>
      </w:r>
    </w:p>
    <w:p w:rsidR="001D2BDF" w:rsidRPr="007A265A" w:rsidRDefault="001D2BDF" w:rsidP="007A265A">
      <w:pPr>
        <w:pStyle w:val="Tiret3"/>
        <w:rPr>
          <w:rFonts w:asciiTheme="majorBidi" w:hAnsiTheme="majorBidi" w:cstheme="majorBidi"/>
        </w:rPr>
      </w:pPr>
      <w:r w:rsidRPr="007A265A">
        <w:rPr>
          <w:rFonts w:asciiTheme="majorBidi" w:hAnsiTheme="majorBidi" w:cstheme="majorBidi"/>
        </w:rPr>
        <w:t xml:space="preserve">les </w:t>
      </w:r>
      <w:r w:rsidRPr="007A265A">
        <w:t>espèces</w:t>
      </w:r>
      <w:r w:rsidRPr="007A265A">
        <w:rPr>
          <w:rFonts w:asciiTheme="majorBidi" w:hAnsiTheme="majorBidi" w:cstheme="majorBidi"/>
        </w:rPr>
        <w:t xml:space="preserve"> cibles,</w:t>
      </w:r>
    </w:p>
    <w:p w:rsidR="001D2BDF" w:rsidRPr="007A265A" w:rsidRDefault="001D2BDF" w:rsidP="007A265A">
      <w:pPr>
        <w:pStyle w:val="Tiret3"/>
        <w:rPr>
          <w:rFonts w:asciiTheme="majorBidi" w:hAnsiTheme="majorBidi" w:cstheme="majorBidi"/>
        </w:rPr>
      </w:pPr>
      <w:r w:rsidRPr="007A265A">
        <w:rPr>
          <w:rFonts w:asciiTheme="majorBidi" w:hAnsiTheme="majorBidi" w:cstheme="majorBidi"/>
        </w:rPr>
        <w:t xml:space="preserve">les </w:t>
      </w:r>
      <w:r w:rsidRPr="007A265A">
        <w:t>espèces</w:t>
      </w:r>
      <w:r w:rsidRPr="007A265A">
        <w:rPr>
          <w:rFonts w:asciiTheme="majorBidi" w:hAnsiTheme="majorBidi" w:cstheme="majorBidi"/>
        </w:rPr>
        <w:t xml:space="preserve"> de tortues marines, et</w:t>
      </w:r>
    </w:p>
    <w:p w:rsidR="001D2BDF" w:rsidRPr="007A265A" w:rsidRDefault="00544D9E" w:rsidP="007A265A">
      <w:pPr>
        <w:pStyle w:val="Tiret3"/>
        <w:rPr>
          <w:rFonts w:asciiTheme="majorBidi" w:hAnsiTheme="majorBidi" w:cstheme="majorBidi"/>
        </w:rPr>
      </w:pPr>
      <w:r w:rsidRPr="007A265A">
        <w:t>le fait de savoir</w:t>
      </w:r>
      <w:r>
        <w:t xml:space="preserve"> </w:t>
      </w:r>
      <w:r w:rsidR="001D2BDF" w:rsidRPr="007A265A">
        <w:rPr>
          <w:rFonts w:asciiTheme="majorBidi" w:hAnsiTheme="majorBidi" w:cstheme="majorBidi"/>
        </w:rPr>
        <w:t xml:space="preserve">si les </w:t>
      </w:r>
      <w:r w:rsidR="00A2548E" w:rsidRPr="007A265A">
        <w:rPr>
          <w:rFonts w:asciiTheme="majorBidi" w:hAnsiTheme="majorBidi" w:cstheme="majorBidi"/>
        </w:rPr>
        <w:t>tortues marines</w:t>
      </w:r>
      <w:r w:rsidR="001D2BDF" w:rsidRPr="007A265A">
        <w:rPr>
          <w:rFonts w:asciiTheme="majorBidi" w:hAnsiTheme="majorBidi" w:cstheme="majorBidi"/>
        </w:rPr>
        <w:t xml:space="preserve"> rejeté</w:t>
      </w:r>
      <w:r w:rsidR="00A2548E" w:rsidRPr="007A265A">
        <w:rPr>
          <w:rFonts w:asciiTheme="majorBidi" w:hAnsiTheme="majorBidi" w:cstheme="majorBidi"/>
        </w:rPr>
        <w:t>e</w:t>
      </w:r>
      <w:r w:rsidR="001D2BDF" w:rsidRPr="007A265A">
        <w:rPr>
          <w:rFonts w:asciiTheme="majorBidi" w:hAnsiTheme="majorBidi" w:cstheme="majorBidi"/>
        </w:rPr>
        <w:t>s étaient vivant</w:t>
      </w:r>
      <w:r w:rsidR="00A2548E" w:rsidRPr="007A265A">
        <w:rPr>
          <w:rFonts w:asciiTheme="majorBidi" w:hAnsiTheme="majorBidi" w:cstheme="majorBidi"/>
        </w:rPr>
        <w:t>e</w:t>
      </w:r>
      <w:r w:rsidR="001D2BDF" w:rsidRPr="007A265A">
        <w:rPr>
          <w:rFonts w:asciiTheme="majorBidi" w:hAnsiTheme="majorBidi" w:cstheme="majorBidi"/>
        </w:rPr>
        <w:t>s ou mort</w:t>
      </w:r>
      <w:r w:rsidR="00A2548E" w:rsidRPr="007A265A">
        <w:rPr>
          <w:rFonts w:asciiTheme="majorBidi" w:hAnsiTheme="majorBidi" w:cstheme="majorBidi"/>
        </w:rPr>
        <w:t>e</w:t>
      </w:r>
      <w:r w:rsidR="001D2BDF" w:rsidRPr="007A265A">
        <w:rPr>
          <w:rFonts w:asciiTheme="majorBidi" w:hAnsiTheme="majorBidi" w:cstheme="majorBidi"/>
        </w:rPr>
        <w:t>s;</w:t>
      </w:r>
    </w:p>
    <w:p w:rsidR="001D2BDF" w:rsidRPr="007A265A" w:rsidRDefault="00550771" w:rsidP="007A265A">
      <w:pPr>
        <w:pStyle w:val="Point2"/>
        <w:rPr>
          <w:rFonts w:asciiTheme="majorBidi" w:hAnsiTheme="majorBidi" w:cstheme="majorBidi"/>
        </w:rPr>
      </w:pPr>
      <w:r>
        <w:rPr>
          <w:rFonts w:asciiTheme="majorBidi" w:hAnsiTheme="majorBidi" w:cstheme="majorBidi"/>
        </w:rPr>
        <w:br w:type="page"/>
      </w:r>
      <w:r w:rsidR="001D2BDF" w:rsidRPr="007A265A">
        <w:rPr>
          <w:rFonts w:asciiTheme="majorBidi" w:hAnsiTheme="majorBidi" w:cstheme="majorBidi"/>
        </w:rPr>
        <w:lastRenderedPageBreak/>
        <w:t>b)</w:t>
      </w:r>
      <w:r w:rsidR="001D2BDF" w:rsidRPr="007A265A">
        <w:rPr>
          <w:rFonts w:asciiTheme="majorBidi" w:hAnsiTheme="majorBidi" w:cstheme="majorBidi"/>
        </w:rPr>
        <w:tab/>
        <w:t>en ce qui concerne les captures accidentelles de cétacés</w:t>
      </w:r>
      <w:r w:rsidR="00794CCB" w:rsidRPr="007A265A">
        <w:rPr>
          <w:rFonts w:asciiTheme="majorBidi" w:hAnsiTheme="majorBidi" w:cstheme="majorBidi"/>
        </w:rPr>
        <w:t>, les informations sur</w:t>
      </w:r>
      <w:r w:rsidR="001D2BDF" w:rsidRPr="007A265A">
        <w:rPr>
          <w:rFonts w:asciiTheme="majorBidi" w:hAnsiTheme="majorBidi" w:cstheme="majorBidi"/>
        </w:rPr>
        <w:t>:</w:t>
      </w:r>
    </w:p>
    <w:p w:rsidR="001D2BDF" w:rsidRPr="007A265A" w:rsidRDefault="001D2BDF" w:rsidP="007A265A">
      <w:pPr>
        <w:pStyle w:val="Tiret3"/>
        <w:rPr>
          <w:rFonts w:asciiTheme="majorBidi" w:hAnsiTheme="majorBidi" w:cstheme="majorBidi"/>
        </w:rPr>
      </w:pPr>
      <w:r w:rsidRPr="007A265A">
        <w:rPr>
          <w:rFonts w:asciiTheme="majorBidi" w:hAnsiTheme="majorBidi" w:cstheme="majorBidi"/>
        </w:rPr>
        <w:t>les caractéristiques du type d'engin,</w:t>
      </w:r>
    </w:p>
    <w:p w:rsidR="001D2BDF" w:rsidRPr="007A265A" w:rsidRDefault="001D2BDF" w:rsidP="007A265A">
      <w:pPr>
        <w:pStyle w:val="Tiret3"/>
        <w:rPr>
          <w:rFonts w:asciiTheme="majorBidi" w:hAnsiTheme="majorBidi" w:cstheme="majorBidi"/>
        </w:rPr>
      </w:pPr>
      <w:r w:rsidRPr="007A265A">
        <w:rPr>
          <w:rFonts w:asciiTheme="majorBidi" w:hAnsiTheme="majorBidi" w:cstheme="majorBidi"/>
        </w:rPr>
        <w:t xml:space="preserve">le moment où ces </w:t>
      </w:r>
      <w:r w:rsidRPr="007A265A">
        <w:t>captures</w:t>
      </w:r>
      <w:r w:rsidRPr="007A265A">
        <w:rPr>
          <w:rFonts w:asciiTheme="majorBidi" w:hAnsiTheme="majorBidi" w:cstheme="majorBidi"/>
        </w:rPr>
        <w:t xml:space="preserve"> ont eu lieu,</w:t>
      </w:r>
    </w:p>
    <w:p w:rsidR="001D2BDF" w:rsidRPr="007A265A" w:rsidRDefault="001D2BDF" w:rsidP="007A265A">
      <w:pPr>
        <w:pStyle w:val="Tiret3"/>
        <w:rPr>
          <w:rFonts w:asciiTheme="majorBidi" w:hAnsiTheme="majorBidi" w:cstheme="majorBidi"/>
        </w:rPr>
      </w:pPr>
      <w:r w:rsidRPr="007A265A">
        <w:rPr>
          <w:rFonts w:asciiTheme="majorBidi" w:hAnsiTheme="majorBidi" w:cstheme="majorBidi"/>
        </w:rPr>
        <w:t>les lieux (soit par sous-région géographique</w:t>
      </w:r>
      <w:r w:rsidR="00544D9E" w:rsidRPr="007A265A">
        <w:rPr>
          <w:rFonts w:asciiTheme="majorBidi" w:hAnsiTheme="majorBidi" w:cstheme="majorBidi"/>
        </w:rPr>
        <w:t>,</w:t>
      </w:r>
      <w:r w:rsidRPr="007A265A">
        <w:rPr>
          <w:rFonts w:asciiTheme="majorBidi" w:hAnsiTheme="majorBidi" w:cstheme="majorBidi"/>
        </w:rPr>
        <w:t xml:space="preserve"> soit par rectangle statistique, tels que définis à l'annexe I</w:t>
      </w:r>
      <w:r w:rsidR="00794CCB" w:rsidRPr="007A265A">
        <w:rPr>
          <w:rFonts w:asciiTheme="majorBidi" w:hAnsiTheme="majorBidi" w:cstheme="majorBidi"/>
        </w:rPr>
        <w:t xml:space="preserve"> du présent règlement</w:t>
      </w:r>
      <w:r w:rsidRPr="003D782D">
        <w:t xml:space="preserve">), </w:t>
      </w:r>
      <w:r w:rsidRPr="007A265A">
        <w:rPr>
          <w:rFonts w:asciiTheme="majorBidi" w:hAnsiTheme="majorBidi" w:cstheme="majorBidi"/>
        </w:rPr>
        <w:t>et</w:t>
      </w:r>
    </w:p>
    <w:p w:rsidR="00794CCB" w:rsidRPr="007A265A" w:rsidRDefault="00544D9E" w:rsidP="007A265A">
      <w:pPr>
        <w:pStyle w:val="Tiret3"/>
        <w:rPr>
          <w:rFonts w:asciiTheme="majorBidi" w:hAnsiTheme="majorBidi" w:cstheme="majorBidi"/>
        </w:rPr>
      </w:pPr>
      <w:r w:rsidRPr="007A265A">
        <w:t>le fait de savoir</w:t>
      </w:r>
      <w:r>
        <w:t xml:space="preserve"> </w:t>
      </w:r>
      <w:r w:rsidR="001D2BDF" w:rsidRPr="007A265A">
        <w:rPr>
          <w:rFonts w:asciiTheme="majorBidi" w:hAnsiTheme="majorBidi" w:cstheme="majorBidi"/>
        </w:rPr>
        <w:t>si ces cétacés sont des dauphins ou d'autres espèces de cétacés.</w:t>
      </w:r>
    </w:p>
    <w:p w:rsidR="001D2BDF" w:rsidRPr="003D782D" w:rsidRDefault="00991E1E" w:rsidP="007A265A">
      <w:pPr>
        <w:pStyle w:val="Point1"/>
        <w:rPr>
          <w:rFonts w:asciiTheme="majorBidi" w:hAnsiTheme="majorBidi" w:cstheme="majorBidi"/>
          <w:noProof/>
        </w:rPr>
      </w:pPr>
      <w:r>
        <w:rPr>
          <w:rFonts w:asciiTheme="majorBidi" w:hAnsiTheme="majorBidi" w:cstheme="majorBidi"/>
          <w:noProof/>
        </w:rPr>
        <w:t>3</w:t>
      </w:r>
      <w:r w:rsidR="001D2BDF" w:rsidRPr="003D782D">
        <w:rPr>
          <w:rFonts w:asciiTheme="majorBidi" w:hAnsiTheme="majorBidi" w:cstheme="majorBidi"/>
          <w:noProof/>
        </w:rPr>
        <w:t>.</w:t>
      </w:r>
      <w:r w:rsidR="001D2BDF" w:rsidRPr="003D782D">
        <w:tab/>
      </w:r>
      <w:r w:rsidR="001D2BDF" w:rsidRPr="003D782D">
        <w:rPr>
          <w:rFonts w:asciiTheme="majorBidi" w:hAnsiTheme="majorBidi" w:cstheme="majorBidi"/>
        </w:rPr>
        <w:t xml:space="preserve">Au plus tard le 31 décembre </w:t>
      </w:r>
      <w:r w:rsidR="001D2BDF" w:rsidRPr="007A265A">
        <w:rPr>
          <w:rFonts w:asciiTheme="majorBidi" w:hAnsiTheme="majorBidi" w:cstheme="majorBidi"/>
        </w:rPr>
        <w:t>2015</w:t>
      </w:r>
      <w:r w:rsidR="001D2BDF" w:rsidRPr="003D782D">
        <w:rPr>
          <w:rFonts w:asciiTheme="majorBidi" w:hAnsiTheme="majorBidi" w:cstheme="majorBidi"/>
        </w:rPr>
        <w:t xml:space="preserve">, les États membres mettent en place les règles </w:t>
      </w:r>
      <w:r w:rsidR="00544D9E">
        <w:rPr>
          <w:rFonts w:asciiTheme="majorBidi" w:hAnsiTheme="majorBidi" w:cstheme="majorBidi"/>
        </w:rPr>
        <w:t xml:space="preserve">visées au paragraphe 1 </w:t>
      </w:r>
      <w:r w:rsidR="001D2BDF" w:rsidRPr="003D782D">
        <w:rPr>
          <w:rFonts w:asciiTheme="majorBidi" w:hAnsiTheme="majorBidi" w:cstheme="majorBidi"/>
        </w:rPr>
        <w:t xml:space="preserve">concernant </w:t>
      </w:r>
      <w:r w:rsidR="001D2BDF" w:rsidRPr="003247C4">
        <w:rPr>
          <w:rFonts w:asciiTheme="majorBidi" w:hAnsiTheme="majorBidi" w:cstheme="majorBidi"/>
        </w:rPr>
        <w:t>l'enregistrement</w:t>
      </w:r>
      <w:r w:rsidR="001D2BDF" w:rsidRPr="00382AD9">
        <w:rPr>
          <w:rFonts w:asciiTheme="majorBidi" w:hAnsiTheme="majorBidi" w:cstheme="majorBidi"/>
        </w:rPr>
        <w:t xml:space="preserve"> des</w:t>
      </w:r>
      <w:r w:rsidR="001D2BDF" w:rsidRPr="003D782D">
        <w:rPr>
          <w:rFonts w:asciiTheme="majorBidi" w:hAnsiTheme="majorBidi" w:cstheme="majorBidi"/>
        </w:rPr>
        <w:t xml:space="preserve"> captures accidentelles par les capitaines des navires de pêche qui ne sont pas soumis </w:t>
      </w:r>
      <w:r w:rsidR="001D2BDF" w:rsidRPr="007A265A">
        <w:rPr>
          <w:rFonts w:asciiTheme="majorBidi" w:hAnsiTheme="majorBidi" w:cstheme="majorBidi"/>
        </w:rPr>
        <w:t>à l'obligation de tenir</w:t>
      </w:r>
      <w:r w:rsidR="001D2BDF" w:rsidRPr="003D782D">
        <w:rPr>
          <w:rFonts w:asciiTheme="majorBidi" w:hAnsiTheme="majorBidi" w:cstheme="majorBidi"/>
        </w:rPr>
        <w:t xml:space="preserve"> </w:t>
      </w:r>
      <w:r w:rsidR="001D2BDF" w:rsidRPr="00DF136C">
        <w:rPr>
          <w:rFonts w:asciiTheme="majorBidi" w:hAnsiTheme="majorBidi" w:cstheme="majorBidi"/>
        </w:rPr>
        <w:t>un journal de pêche prévue</w:t>
      </w:r>
      <w:r w:rsidR="001D2BDF" w:rsidRPr="003D782D">
        <w:rPr>
          <w:rFonts w:asciiTheme="majorBidi" w:hAnsiTheme="majorBidi" w:cstheme="majorBidi"/>
        </w:rPr>
        <w:t xml:space="preserve"> à l'article 14 du règlement (CE) n° 1224/2009."</w:t>
      </w:r>
      <w:r w:rsidR="00544D9E">
        <w:rPr>
          <w:rFonts w:asciiTheme="majorBidi" w:hAnsiTheme="majorBidi" w:cstheme="majorBidi"/>
        </w:rPr>
        <w:t>;</w:t>
      </w:r>
    </w:p>
    <w:p w:rsidR="001D2BDF" w:rsidRPr="003D782D" w:rsidRDefault="001D2BDF" w:rsidP="007A265A">
      <w:pPr>
        <w:pStyle w:val="Point0"/>
        <w:rPr>
          <w:noProof/>
        </w:rPr>
      </w:pPr>
      <w:r w:rsidRPr="003D782D">
        <w:rPr>
          <w:noProof/>
        </w:rPr>
        <w:t>4)</w:t>
      </w:r>
      <w:r>
        <w:rPr>
          <w:noProof/>
        </w:rPr>
        <w:tab/>
      </w:r>
      <w:r w:rsidRPr="003D782D">
        <w:rPr>
          <w:noProof/>
        </w:rPr>
        <w:t>Les articles suivants sont insérés:</w:t>
      </w:r>
    </w:p>
    <w:p w:rsidR="001D2BDF" w:rsidRPr="000B1DCF" w:rsidRDefault="001D2BDF" w:rsidP="000B1DCF">
      <w:pPr>
        <w:pStyle w:val="Text1"/>
        <w:rPr>
          <w:i/>
          <w:iCs/>
          <w:noProof/>
        </w:rPr>
      </w:pPr>
      <w:r w:rsidRPr="000B1DCF">
        <w:rPr>
          <w:i/>
          <w:iCs/>
          <w:noProof/>
        </w:rPr>
        <w:t>"Article 23 </w:t>
      </w:r>
      <w:r w:rsidRPr="008A7D3F">
        <w:rPr>
          <w:noProof/>
        </w:rPr>
        <w:t>bis</w:t>
      </w:r>
      <w:r w:rsidR="000B1DCF">
        <w:rPr>
          <w:i/>
          <w:iCs/>
          <w:noProof/>
        </w:rPr>
        <w:br/>
      </w:r>
      <w:r w:rsidRPr="000B1DCF">
        <w:rPr>
          <w:i/>
          <w:iCs/>
          <w:noProof/>
        </w:rPr>
        <w:t>Communication des données utiles à la Commission</w:t>
      </w:r>
    </w:p>
    <w:p w:rsidR="001D2BDF" w:rsidRPr="003D782D" w:rsidRDefault="001D2BDF" w:rsidP="000B1DCF">
      <w:pPr>
        <w:pStyle w:val="Point1"/>
        <w:rPr>
          <w:rFonts w:asciiTheme="majorBidi" w:eastAsia="Calibri" w:hAnsiTheme="majorBidi" w:cstheme="majorBidi"/>
        </w:rPr>
      </w:pPr>
      <w:r w:rsidRPr="003D782D">
        <w:rPr>
          <w:rFonts w:asciiTheme="majorBidi" w:hAnsiTheme="majorBidi" w:cstheme="majorBidi"/>
          <w:noProof/>
        </w:rPr>
        <w:t>1.</w:t>
      </w:r>
      <w:r w:rsidRPr="003D782D">
        <w:tab/>
      </w:r>
      <w:r w:rsidRPr="003D782D">
        <w:rPr>
          <w:rFonts w:asciiTheme="majorBidi" w:hAnsiTheme="majorBidi" w:cstheme="majorBidi"/>
        </w:rPr>
        <w:t xml:space="preserve">Au plus tard le 15 </w:t>
      </w:r>
      <w:r w:rsidRPr="007A265A">
        <w:rPr>
          <w:rFonts w:asciiTheme="majorBidi" w:hAnsiTheme="majorBidi" w:cstheme="majorBidi"/>
        </w:rPr>
        <w:t>décembre</w:t>
      </w:r>
      <w:r w:rsidRPr="003D782D">
        <w:rPr>
          <w:rFonts w:asciiTheme="majorBidi" w:hAnsiTheme="majorBidi" w:cstheme="majorBidi"/>
        </w:rPr>
        <w:t xml:space="preserve"> de chaque année, les États membres </w:t>
      </w:r>
      <w:r w:rsidRPr="007A265A">
        <w:rPr>
          <w:rFonts w:asciiTheme="majorBidi" w:hAnsiTheme="majorBidi" w:cstheme="majorBidi"/>
        </w:rPr>
        <w:t>concernés</w:t>
      </w:r>
      <w:r w:rsidRPr="003D782D">
        <w:rPr>
          <w:rFonts w:asciiTheme="majorBidi" w:hAnsiTheme="majorBidi" w:cstheme="majorBidi"/>
        </w:rPr>
        <w:t xml:space="preserve"> </w:t>
      </w:r>
      <w:r w:rsidR="00E67772">
        <w:rPr>
          <w:rFonts w:asciiTheme="majorBidi" w:hAnsiTheme="majorBidi" w:cstheme="majorBidi"/>
        </w:rPr>
        <w:t>soum</w:t>
      </w:r>
      <w:r w:rsidR="00E67772" w:rsidRPr="003D782D">
        <w:rPr>
          <w:rFonts w:asciiTheme="majorBidi" w:hAnsiTheme="majorBidi" w:cstheme="majorBidi"/>
        </w:rPr>
        <w:t xml:space="preserve">ettent </w:t>
      </w:r>
      <w:r w:rsidRPr="003D782D">
        <w:rPr>
          <w:rFonts w:asciiTheme="majorBidi" w:hAnsiTheme="majorBidi" w:cstheme="majorBidi"/>
        </w:rPr>
        <w:t>à la Commission:</w:t>
      </w:r>
    </w:p>
    <w:p w:rsidR="001D2BDF" w:rsidRPr="007A265A" w:rsidRDefault="001D2BDF" w:rsidP="00550771">
      <w:pPr>
        <w:pStyle w:val="Point2"/>
        <w:rPr>
          <w:rFonts w:eastAsia="Calibri"/>
          <w:bCs/>
          <w:iCs/>
        </w:rPr>
      </w:pPr>
      <w:r w:rsidRPr="003D782D">
        <w:rPr>
          <w:noProof/>
        </w:rPr>
        <w:t>a)</w:t>
      </w:r>
      <w:r>
        <w:rPr>
          <w:noProof/>
        </w:rPr>
        <w:tab/>
      </w:r>
      <w:r w:rsidRPr="003D782D">
        <w:rPr>
          <w:noProof/>
        </w:rPr>
        <w:t>les données concernant le corail rouge visées à l'article 17 </w:t>
      </w:r>
      <w:r w:rsidRPr="008A7D3F">
        <w:rPr>
          <w:i/>
          <w:iCs/>
          <w:noProof/>
        </w:rPr>
        <w:t>bis</w:t>
      </w:r>
      <w:r w:rsidRPr="003D782D">
        <w:rPr>
          <w:noProof/>
        </w:rPr>
        <w:t xml:space="preserve">; </w:t>
      </w:r>
      <w:r w:rsidRPr="007A265A">
        <w:t>et</w:t>
      </w:r>
    </w:p>
    <w:p w:rsidR="001D2BDF" w:rsidRPr="003D782D" w:rsidRDefault="00550771" w:rsidP="00550771">
      <w:pPr>
        <w:pStyle w:val="Point2"/>
        <w:rPr>
          <w:rFonts w:asciiTheme="majorBidi" w:eastAsia="Calibri" w:hAnsiTheme="majorBidi" w:cstheme="majorBidi"/>
        </w:rPr>
      </w:pPr>
      <w:r>
        <w:rPr>
          <w:rFonts w:asciiTheme="majorBidi" w:hAnsiTheme="majorBidi" w:cstheme="majorBidi"/>
          <w:noProof/>
        </w:rPr>
        <w:br w:type="page"/>
      </w:r>
      <w:r w:rsidR="001D2BDF" w:rsidRPr="003D782D">
        <w:rPr>
          <w:rFonts w:asciiTheme="majorBidi" w:hAnsiTheme="majorBidi" w:cstheme="majorBidi"/>
          <w:noProof/>
        </w:rPr>
        <w:lastRenderedPageBreak/>
        <w:t>b)</w:t>
      </w:r>
      <w:r w:rsidR="001D2BDF">
        <w:rPr>
          <w:rFonts w:asciiTheme="majorBidi" w:hAnsiTheme="majorBidi" w:cstheme="majorBidi"/>
          <w:noProof/>
        </w:rPr>
        <w:tab/>
      </w:r>
      <w:r w:rsidR="001D2BDF" w:rsidRPr="003D782D">
        <w:rPr>
          <w:rFonts w:asciiTheme="majorBidi" w:hAnsiTheme="majorBidi" w:cstheme="majorBidi"/>
        </w:rPr>
        <w:t xml:space="preserve">sous la forme d'un rapport électronique, les taux de captures accidentelles et de rejets d'oiseaux marins, de tortues </w:t>
      </w:r>
      <w:r w:rsidR="001D2BDF" w:rsidRPr="00550771">
        <w:rPr>
          <w:noProof/>
        </w:rPr>
        <w:t>marines</w:t>
      </w:r>
      <w:r w:rsidR="001D2BDF" w:rsidRPr="003D782D">
        <w:rPr>
          <w:rFonts w:asciiTheme="majorBidi" w:hAnsiTheme="majorBidi" w:cstheme="majorBidi"/>
        </w:rPr>
        <w:t>, de phoques moines, de cétacés et de requins et de raies, ainsi que toute information pertinente communiquée conformément à l'article 17 </w:t>
      </w:r>
      <w:r w:rsidR="001D2BDF" w:rsidRPr="008A7D3F">
        <w:rPr>
          <w:rFonts w:asciiTheme="majorBidi" w:hAnsiTheme="majorBidi" w:cstheme="majorBidi"/>
          <w:i/>
          <w:iCs/>
        </w:rPr>
        <w:t>ter</w:t>
      </w:r>
      <w:r w:rsidR="001D2BDF" w:rsidRPr="003D782D">
        <w:rPr>
          <w:rFonts w:asciiTheme="majorBidi" w:hAnsiTheme="majorBidi" w:cstheme="majorBidi"/>
        </w:rPr>
        <w:t>, paragraphe 1, points a), b), c), d) et e) respectivement.</w:t>
      </w:r>
    </w:p>
    <w:p w:rsidR="001D2BDF" w:rsidRPr="003D782D" w:rsidRDefault="001D2BDF" w:rsidP="000B1DCF">
      <w:pPr>
        <w:pStyle w:val="Point1"/>
        <w:rPr>
          <w:rFonts w:asciiTheme="majorBidi" w:hAnsiTheme="majorBidi" w:cstheme="majorBidi"/>
          <w:noProof/>
        </w:rPr>
      </w:pPr>
      <w:r w:rsidRPr="003D782D">
        <w:rPr>
          <w:rFonts w:asciiTheme="majorBidi" w:hAnsiTheme="majorBidi" w:cstheme="majorBidi"/>
          <w:noProof/>
        </w:rPr>
        <w:t>2.</w:t>
      </w:r>
      <w:r w:rsidRPr="003D782D">
        <w:tab/>
      </w:r>
      <w:r w:rsidRPr="003D782D">
        <w:rPr>
          <w:rFonts w:asciiTheme="majorBidi" w:hAnsiTheme="majorBidi" w:cstheme="majorBidi"/>
        </w:rPr>
        <w:t xml:space="preserve">La Commission transmet au secrétaire exécutif de la CGPM, au plus tard le </w:t>
      </w:r>
      <w:r w:rsidRPr="007A265A">
        <w:rPr>
          <w:rFonts w:asciiTheme="majorBidi" w:hAnsiTheme="majorBidi" w:cstheme="majorBidi"/>
        </w:rPr>
        <w:t>31</w:t>
      </w:r>
      <w:r w:rsidRPr="003D782D">
        <w:rPr>
          <w:rFonts w:asciiTheme="majorBidi" w:hAnsiTheme="majorBidi" w:cstheme="majorBidi"/>
        </w:rPr>
        <w:t xml:space="preserve"> décembre de chaque année, les </w:t>
      </w:r>
      <w:r w:rsidR="006511D9">
        <w:rPr>
          <w:rFonts w:asciiTheme="majorBidi" w:hAnsiTheme="majorBidi" w:cstheme="majorBidi"/>
        </w:rPr>
        <w:t>informations</w:t>
      </w:r>
      <w:r w:rsidR="006511D9" w:rsidRPr="003D782D">
        <w:rPr>
          <w:rFonts w:asciiTheme="majorBidi" w:hAnsiTheme="majorBidi" w:cstheme="majorBidi"/>
        </w:rPr>
        <w:t xml:space="preserve"> </w:t>
      </w:r>
      <w:r w:rsidRPr="003D782D">
        <w:rPr>
          <w:rFonts w:asciiTheme="majorBidi" w:hAnsiTheme="majorBidi" w:cstheme="majorBidi"/>
        </w:rPr>
        <w:t>visé</w:t>
      </w:r>
      <w:r w:rsidR="006511D9">
        <w:rPr>
          <w:rFonts w:asciiTheme="majorBidi" w:hAnsiTheme="majorBidi" w:cstheme="majorBidi"/>
        </w:rPr>
        <w:t>e</w:t>
      </w:r>
      <w:r w:rsidRPr="003D782D">
        <w:rPr>
          <w:rFonts w:asciiTheme="majorBidi" w:hAnsiTheme="majorBidi" w:cstheme="majorBidi"/>
        </w:rPr>
        <w:t>s au paragraphe 1.</w:t>
      </w:r>
    </w:p>
    <w:p w:rsidR="001D2BDF" w:rsidRPr="003D782D" w:rsidRDefault="001D2BDF" w:rsidP="000B1DCF">
      <w:pPr>
        <w:pStyle w:val="Point1"/>
        <w:rPr>
          <w:rFonts w:asciiTheme="majorBidi" w:eastAsia="Calibri" w:hAnsiTheme="majorBidi" w:cstheme="majorBidi"/>
        </w:rPr>
      </w:pPr>
      <w:r w:rsidRPr="003D782D">
        <w:rPr>
          <w:rFonts w:asciiTheme="majorBidi" w:hAnsiTheme="majorBidi" w:cstheme="majorBidi"/>
          <w:noProof/>
        </w:rPr>
        <w:t>3.</w:t>
      </w:r>
      <w:r w:rsidRPr="003D782D">
        <w:tab/>
      </w:r>
      <w:r w:rsidRPr="003D782D">
        <w:rPr>
          <w:rFonts w:asciiTheme="majorBidi" w:hAnsiTheme="majorBidi" w:cstheme="majorBidi"/>
        </w:rPr>
        <w:t xml:space="preserve">Les États membres communiquent à la Commission toute modification de la liste des ports désignés pour le débarquement des captures de corail rouge conformément au point 5 de la recommandation </w:t>
      </w:r>
      <w:r w:rsidR="00544D9E">
        <w:rPr>
          <w:rFonts w:asciiTheme="majorBidi" w:hAnsiTheme="majorBidi" w:cstheme="majorBidi"/>
        </w:rPr>
        <w:t>CGPM</w:t>
      </w:r>
      <w:r w:rsidRPr="003D782D">
        <w:rPr>
          <w:rFonts w:asciiTheme="majorBidi" w:hAnsiTheme="majorBidi" w:cstheme="majorBidi"/>
        </w:rPr>
        <w:t>/36/2012/1.</w:t>
      </w:r>
    </w:p>
    <w:p w:rsidR="00E67772" w:rsidRDefault="001D2BDF" w:rsidP="000B1DCF">
      <w:pPr>
        <w:pStyle w:val="Point1"/>
        <w:rPr>
          <w:rFonts w:asciiTheme="majorBidi" w:hAnsiTheme="majorBidi" w:cstheme="majorBidi"/>
        </w:rPr>
      </w:pPr>
      <w:r w:rsidRPr="003D782D">
        <w:rPr>
          <w:rFonts w:asciiTheme="majorBidi" w:hAnsiTheme="majorBidi" w:cstheme="majorBidi"/>
          <w:noProof/>
        </w:rPr>
        <w:t>4.</w:t>
      </w:r>
      <w:r w:rsidRPr="003D782D">
        <w:tab/>
      </w:r>
      <w:r w:rsidRPr="003D782D">
        <w:rPr>
          <w:rFonts w:asciiTheme="majorBidi" w:hAnsiTheme="majorBidi" w:cstheme="majorBidi"/>
        </w:rPr>
        <w:t xml:space="preserve">Les États membres </w:t>
      </w:r>
      <w:r w:rsidRPr="007A265A">
        <w:rPr>
          <w:rFonts w:asciiTheme="majorBidi" w:hAnsiTheme="majorBidi" w:cstheme="majorBidi"/>
        </w:rPr>
        <w:t xml:space="preserve">mettent en place </w:t>
      </w:r>
      <w:r w:rsidR="00544D9E" w:rsidRPr="007A265A">
        <w:rPr>
          <w:rFonts w:asciiTheme="majorBidi" w:hAnsiTheme="majorBidi" w:cstheme="majorBidi"/>
        </w:rPr>
        <w:t xml:space="preserve">des systèmes de </w:t>
      </w:r>
      <w:r w:rsidRPr="007A265A">
        <w:rPr>
          <w:rFonts w:asciiTheme="majorBidi" w:hAnsiTheme="majorBidi" w:cstheme="majorBidi"/>
        </w:rPr>
        <w:t>surveillance adéquat</w:t>
      </w:r>
      <w:r w:rsidR="00544D9E" w:rsidRPr="007A265A">
        <w:rPr>
          <w:rFonts w:asciiTheme="majorBidi" w:hAnsiTheme="majorBidi" w:cstheme="majorBidi"/>
        </w:rPr>
        <w:t>s</w:t>
      </w:r>
      <w:r w:rsidRPr="007A265A">
        <w:rPr>
          <w:rFonts w:asciiTheme="majorBidi" w:hAnsiTheme="majorBidi" w:cstheme="majorBidi"/>
        </w:rPr>
        <w:t xml:space="preserve"> afin de</w:t>
      </w:r>
      <w:r w:rsidRPr="003D782D">
        <w:rPr>
          <w:rFonts w:asciiTheme="majorBidi" w:hAnsiTheme="majorBidi" w:cstheme="majorBidi"/>
        </w:rPr>
        <w:t xml:space="preserve"> collecte</w:t>
      </w:r>
      <w:r w:rsidRPr="007A265A">
        <w:rPr>
          <w:rFonts w:asciiTheme="majorBidi" w:hAnsiTheme="majorBidi" w:cstheme="majorBidi"/>
        </w:rPr>
        <w:t xml:space="preserve">r </w:t>
      </w:r>
      <w:r w:rsidRPr="003D782D">
        <w:rPr>
          <w:rFonts w:asciiTheme="majorBidi" w:hAnsiTheme="majorBidi" w:cstheme="majorBidi"/>
        </w:rPr>
        <w:t xml:space="preserve">des informations fiables concernant les incidences </w:t>
      </w:r>
      <w:r w:rsidR="00544D9E">
        <w:rPr>
          <w:rFonts w:asciiTheme="majorBidi" w:hAnsiTheme="majorBidi" w:cstheme="majorBidi"/>
        </w:rPr>
        <w:t xml:space="preserve">sur les populations de cétacés dans la mer Noire </w:t>
      </w:r>
      <w:r w:rsidRPr="003D782D">
        <w:rPr>
          <w:rFonts w:asciiTheme="majorBidi" w:hAnsiTheme="majorBidi" w:cstheme="majorBidi"/>
        </w:rPr>
        <w:t xml:space="preserve">des navires </w:t>
      </w:r>
      <w:r w:rsidRPr="007A265A">
        <w:t>de pêche</w:t>
      </w:r>
      <w:r w:rsidRPr="003D782D">
        <w:rPr>
          <w:rFonts w:asciiTheme="majorBidi" w:hAnsiTheme="majorBidi" w:cstheme="majorBidi"/>
        </w:rPr>
        <w:t xml:space="preserve"> ciblant l'aiguillat commun avec </w:t>
      </w:r>
      <w:r w:rsidR="00544D9E">
        <w:rPr>
          <w:rFonts w:asciiTheme="majorBidi" w:hAnsiTheme="majorBidi" w:cstheme="majorBidi"/>
        </w:rPr>
        <w:t>des</w:t>
      </w:r>
      <w:r w:rsidR="00544D9E" w:rsidRPr="003D782D">
        <w:rPr>
          <w:rFonts w:asciiTheme="majorBidi" w:hAnsiTheme="majorBidi" w:cstheme="majorBidi"/>
        </w:rPr>
        <w:t xml:space="preserve"> </w:t>
      </w:r>
      <w:r w:rsidRPr="003D782D">
        <w:rPr>
          <w:rFonts w:asciiTheme="majorBidi" w:hAnsiTheme="majorBidi" w:cstheme="majorBidi"/>
        </w:rPr>
        <w:t>filets maillants de fond et transmettent</w:t>
      </w:r>
      <w:r w:rsidR="00544D9E">
        <w:rPr>
          <w:rFonts w:asciiTheme="majorBidi" w:hAnsiTheme="majorBidi" w:cstheme="majorBidi"/>
        </w:rPr>
        <w:t xml:space="preserve"> ces informations</w:t>
      </w:r>
      <w:r w:rsidRPr="003D782D">
        <w:rPr>
          <w:rFonts w:asciiTheme="majorBidi" w:hAnsiTheme="majorBidi" w:cstheme="majorBidi"/>
        </w:rPr>
        <w:t xml:space="preserve"> à la Commission.</w:t>
      </w:r>
    </w:p>
    <w:p w:rsidR="001D2BDF" w:rsidRPr="003D782D" w:rsidRDefault="001D2BDF" w:rsidP="000B1DCF">
      <w:pPr>
        <w:pStyle w:val="Point1"/>
        <w:rPr>
          <w:rFonts w:asciiTheme="majorBidi" w:hAnsiTheme="majorBidi" w:cstheme="majorBidi"/>
          <w:noProof/>
        </w:rPr>
      </w:pPr>
      <w:r w:rsidRPr="003D782D">
        <w:rPr>
          <w:rFonts w:asciiTheme="majorBidi" w:hAnsiTheme="majorBidi" w:cstheme="majorBidi"/>
          <w:noProof/>
        </w:rPr>
        <w:t>5.</w:t>
      </w:r>
      <w:r w:rsidRPr="003D782D">
        <w:tab/>
      </w:r>
      <w:r w:rsidRPr="003D782D">
        <w:rPr>
          <w:rFonts w:asciiTheme="majorBidi" w:hAnsiTheme="majorBidi" w:cstheme="majorBidi"/>
        </w:rPr>
        <w:t xml:space="preserve">Les États membres informent la Commission de tous les changements </w:t>
      </w:r>
      <w:r w:rsidR="00DA6F29">
        <w:rPr>
          <w:rFonts w:asciiTheme="majorBidi" w:hAnsiTheme="majorBidi" w:cstheme="majorBidi"/>
        </w:rPr>
        <w:t>effectués</w:t>
      </w:r>
      <w:r w:rsidR="00DA6F29" w:rsidRPr="003D782D">
        <w:rPr>
          <w:rFonts w:asciiTheme="majorBidi" w:hAnsiTheme="majorBidi" w:cstheme="majorBidi"/>
        </w:rPr>
        <w:t xml:space="preserve"> </w:t>
      </w:r>
      <w:r w:rsidRPr="003D782D">
        <w:rPr>
          <w:rFonts w:asciiTheme="majorBidi" w:hAnsiTheme="majorBidi" w:cstheme="majorBidi"/>
        </w:rPr>
        <w:t xml:space="preserve">dans les cartes et les listes des positions géographiques permettant d'identifier la localisation des grottes de phoques moines </w:t>
      </w:r>
      <w:r w:rsidRPr="003247C4">
        <w:rPr>
          <w:rFonts w:asciiTheme="majorBidi" w:hAnsiTheme="majorBidi" w:cstheme="majorBidi"/>
        </w:rPr>
        <w:t xml:space="preserve">visées au point 6 de la recommandation </w:t>
      </w:r>
      <w:r w:rsidR="00544D9E">
        <w:rPr>
          <w:rFonts w:asciiTheme="majorBidi" w:hAnsiTheme="majorBidi" w:cstheme="majorBidi"/>
        </w:rPr>
        <w:t>CGPM</w:t>
      </w:r>
      <w:r w:rsidRPr="003247C4">
        <w:rPr>
          <w:rFonts w:asciiTheme="majorBidi" w:hAnsiTheme="majorBidi" w:cstheme="majorBidi"/>
        </w:rPr>
        <w:t>/35/2011/5.</w:t>
      </w:r>
    </w:p>
    <w:p w:rsidR="001D2BDF" w:rsidRPr="003D782D" w:rsidRDefault="001D2BDF" w:rsidP="000B1DCF">
      <w:pPr>
        <w:pStyle w:val="Point1"/>
        <w:rPr>
          <w:rFonts w:asciiTheme="majorBidi" w:hAnsiTheme="majorBidi" w:cstheme="majorBidi"/>
          <w:noProof/>
        </w:rPr>
      </w:pPr>
      <w:r w:rsidRPr="003D782D">
        <w:rPr>
          <w:rFonts w:asciiTheme="majorBidi" w:hAnsiTheme="majorBidi" w:cstheme="majorBidi"/>
          <w:noProof/>
        </w:rPr>
        <w:t>6.</w:t>
      </w:r>
      <w:r w:rsidRPr="003D782D">
        <w:tab/>
      </w:r>
      <w:r w:rsidRPr="003D782D">
        <w:rPr>
          <w:rFonts w:asciiTheme="majorBidi" w:hAnsiTheme="majorBidi" w:cstheme="majorBidi"/>
          <w:color w:val="000000"/>
        </w:rPr>
        <w:t xml:space="preserve">La Commission </w:t>
      </w:r>
      <w:r w:rsidRPr="000B1DCF">
        <w:rPr>
          <w:rFonts w:asciiTheme="majorBidi" w:hAnsiTheme="majorBidi" w:cstheme="majorBidi"/>
        </w:rPr>
        <w:t>transmet</w:t>
      </w:r>
      <w:r w:rsidRPr="003D782D">
        <w:rPr>
          <w:rFonts w:asciiTheme="majorBidi" w:hAnsiTheme="majorBidi" w:cstheme="majorBidi"/>
          <w:color w:val="000000"/>
        </w:rPr>
        <w:t xml:space="preserve"> rapidement au secrétaire exécutif de la CGPM les </w:t>
      </w:r>
      <w:r w:rsidR="006511D9">
        <w:rPr>
          <w:rFonts w:asciiTheme="majorBidi" w:hAnsiTheme="majorBidi" w:cstheme="majorBidi"/>
          <w:color w:val="000000"/>
        </w:rPr>
        <w:t>information</w:t>
      </w:r>
      <w:r w:rsidR="006511D9" w:rsidRPr="003D782D">
        <w:rPr>
          <w:rFonts w:asciiTheme="majorBidi" w:hAnsiTheme="majorBidi" w:cstheme="majorBidi"/>
          <w:color w:val="000000"/>
        </w:rPr>
        <w:t xml:space="preserve">s </w:t>
      </w:r>
      <w:r w:rsidRPr="003D782D">
        <w:rPr>
          <w:rFonts w:asciiTheme="majorBidi" w:hAnsiTheme="majorBidi" w:cstheme="majorBidi"/>
          <w:color w:val="000000"/>
        </w:rPr>
        <w:t>visé</w:t>
      </w:r>
      <w:r w:rsidR="006511D9">
        <w:rPr>
          <w:rFonts w:asciiTheme="majorBidi" w:hAnsiTheme="majorBidi" w:cstheme="majorBidi"/>
          <w:color w:val="000000"/>
        </w:rPr>
        <w:t>e</w:t>
      </w:r>
      <w:r w:rsidRPr="003D782D">
        <w:rPr>
          <w:rFonts w:asciiTheme="majorBidi" w:hAnsiTheme="majorBidi" w:cstheme="majorBidi"/>
          <w:color w:val="000000"/>
        </w:rPr>
        <w:t>s aux paragraphes 3, 4 et 5.</w:t>
      </w:r>
    </w:p>
    <w:p w:rsidR="001D2BDF" w:rsidRPr="003D782D" w:rsidRDefault="00550771" w:rsidP="000B1DCF">
      <w:pPr>
        <w:pStyle w:val="Point1"/>
        <w:rPr>
          <w:rFonts w:asciiTheme="majorBidi" w:hAnsiTheme="majorBidi" w:cstheme="majorBidi"/>
          <w:noProof/>
        </w:rPr>
      </w:pPr>
      <w:r>
        <w:rPr>
          <w:rFonts w:asciiTheme="majorBidi" w:hAnsiTheme="majorBidi" w:cstheme="majorBidi"/>
          <w:noProof/>
        </w:rPr>
        <w:br w:type="page"/>
      </w:r>
      <w:r w:rsidR="001D2BDF" w:rsidRPr="003D782D">
        <w:rPr>
          <w:rFonts w:asciiTheme="majorBidi" w:hAnsiTheme="majorBidi" w:cstheme="majorBidi"/>
          <w:noProof/>
        </w:rPr>
        <w:lastRenderedPageBreak/>
        <w:t>7.</w:t>
      </w:r>
      <w:r w:rsidR="001D2BDF" w:rsidRPr="003D782D">
        <w:tab/>
      </w:r>
      <w:r w:rsidR="001D2BDF" w:rsidRPr="003D782D">
        <w:rPr>
          <w:rFonts w:asciiTheme="majorBidi" w:hAnsiTheme="majorBidi" w:cstheme="majorBidi"/>
          <w:color w:val="000000"/>
        </w:rPr>
        <w:t>La Commission peut adopter des actes d'exécution en ce qui concerne la présentation et la transmission des informations visées aux paragraphes 1, 3, 4 et 5. Ces actes d'exécution sont adoptés en conformité avec la procédure d'examen visée à l'article 25, paragraphe 2.</w:t>
      </w:r>
    </w:p>
    <w:p w:rsidR="001D2BDF" w:rsidRPr="000B1DCF" w:rsidRDefault="001D2BDF" w:rsidP="00550771">
      <w:pPr>
        <w:pStyle w:val="Text1"/>
        <w:rPr>
          <w:i/>
          <w:iCs/>
          <w:noProof/>
        </w:rPr>
      </w:pPr>
      <w:r w:rsidRPr="000B1DCF">
        <w:rPr>
          <w:i/>
          <w:iCs/>
          <w:noProof/>
        </w:rPr>
        <w:t>Article 23 </w:t>
      </w:r>
      <w:r w:rsidRPr="008A7D3F">
        <w:rPr>
          <w:noProof/>
        </w:rPr>
        <w:t>ter</w:t>
      </w:r>
      <w:r w:rsidR="000B1DCF">
        <w:rPr>
          <w:i/>
          <w:iCs/>
          <w:noProof/>
        </w:rPr>
        <w:br/>
      </w:r>
      <w:r w:rsidRPr="000B1DCF">
        <w:rPr>
          <w:i/>
          <w:iCs/>
          <w:noProof/>
        </w:rPr>
        <w:t>Contrôle, suivi et surveillance des pêches pour les stocks de petits pélagiques dans la mer Adriatique</w:t>
      </w:r>
    </w:p>
    <w:p w:rsidR="001D2BDF" w:rsidRPr="003D782D" w:rsidRDefault="001D2BDF" w:rsidP="000B1DCF">
      <w:pPr>
        <w:pStyle w:val="Point1"/>
        <w:rPr>
          <w:rFonts w:asciiTheme="majorBidi" w:hAnsiTheme="majorBidi" w:cstheme="majorBidi"/>
          <w:noProof/>
        </w:rPr>
      </w:pPr>
      <w:r w:rsidRPr="003D782D">
        <w:rPr>
          <w:rFonts w:asciiTheme="majorBidi" w:hAnsiTheme="majorBidi" w:cstheme="majorBidi"/>
          <w:noProof/>
        </w:rPr>
        <w:t>1.</w:t>
      </w:r>
      <w:r w:rsidRPr="003D782D">
        <w:tab/>
      </w:r>
      <w:r w:rsidRPr="007A265A">
        <w:rPr>
          <w:rFonts w:asciiTheme="majorBidi" w:hAnsiTheme="majorBidi" w:cstheme="majorBidi"/>
          <w:color w:val="000000"/>
        </w:rPr>
        <w:t>Au plus tard le 1</w:t>
      </w:r>
      <w:r w:rsidRPr="007A265A">
        <w:rPr>
          <w:rFonts w:asciiTheme="majorBidi" w:hAnsiTheme="majorBidi" w:cstheme="majorBidi"/>
          <w:color w:val="000000"/>
          <w:vertAlign w:val="superscript"/>
        </w:rPr>
        <w:t>er</w:t>
      </w:r>
      <w:r w:rsidRPr="007A265A">
        <w:rPr>
          <w:rFonts w:asciiTheme="majorBidi" w:hAnsiTheme="majorBidi" w:cstheme="majorBidi"/>
          <w:color w:val="000000"/>
        </w:rPr>
        <w:t xml:space="preserve"> octobre</w:t>
      </w:r>
      <w:r w:rsidRPr="003D782D">
        <w:t xml:space="preserve"> </w:t>
      </w:r>
      <w:r w:rsidRPr="003D782D">
        <w:rPr>
          <w:rFonts w:asciiTheme="majorBidi" w:hAnsiTheme="majorBidi" w:cstheme="majorBidi"/>
          <w:color w:val="000000"/>
        </w:rPr>
        <w:t xml:space="preserve">de chaque année, les États membres communiquent à la </w:t>
      </w:r>
      <w:r w:rsidRPr="000B1DCF">
        <w:rPr>
          <w:rFonts w:asciiTheme="majorBidi" w:hAnsiTheme="majorBidi" w:cstheme="majorBidi"/>
        </w:rPr>
        <w:t>Commission</w:t>
      </w:r>
      <w:r w:rsidRPr="003D782D">
        <w:rPr>
          <w:rFonts w:asciiTheme="majorBidi" w:hAnsiTheme="majorBidi" w:cstheme="majorBidi"/>
          <w:color w:val="000000"/>
        </w:rPr>
        <w:t xml:space="preserve"> leurs pl</w:t>
      </w:r>
      <w:r w:rsidRPr="000B1DCF">
        <w:rPr>
          <w:rFonts w:asciiTheme="majorBidi" w:hAnsiTheme="majorBidi" w:cstheme="majorBidi"/>
        </w:rPr>
        <w:t>a</w:t>
      </w:r>
      <w:r w:rsidRPr="003D782D">
        <w:rPr>
          <w:rFonts w:asciiTheme="majorBidi" w:hAnsiTheme="majorBidi" w:cstheme="majorBidi"/>
          <w:color w:val="000000"/>
        </w:rPr>
        <w:t>ns et programmes visant à garantir le respect de l'article 16 </w:t>
      </w:r>
      <w:r w:rsidRPr="00550771">
        <w:rPr>
          <w:rFonts w:asciiTheme="majorBidi" w:hAnsiTheme="majorBidi" w:cstheme="majorBidi"/>
          <w:i/>
          <w:iCs/>
          <w:color w:val="000000"/>
        </w:rPr>
        <w:t>terdecies</w:t>
      </w:r>
      <w:r w:rsidRPr="003D782D">
        <w:rPr>
          <w:rFonts w:asciiTheme="majorBidi" w:hAnsiTheme="majorBidi" w:cstheme="majorBidi"/>
          <w:color w:val="000000"/>
        </w:rPr>
        <w:t xml:space="preserve"> par une surveillance et une déclaration adéquates, en particulier des captures mensuelles et de l'effort de pêche mensuel déployé</w:t>
      </w:r>
      <w:r w:rsidRPr="003D782D">
        <w:t>.</w:t>
      </w:r>
    </w:p>
    <w:p w:rsidR="001D2BDF" w:rsidRDefault="001D2BDF" w:rsidP="000B1DCF">
      <w:pPr>
        <w:pStyle w:val="Point1"/>
        <w:rPr>
          <w:rFonts w:asciiTheme="majorBidi" w:hAnsiTheme="majorBidi" w:cstheme="majorBidi"/>
          <w:color w:val="000000"/>
        </w:rPr>
      </w:pPr>
      <w:r w:rsidRPr="003D782D">
        <w:rPr>
          <w:rFonts w:asciiTheme="majorBidi" w:hAnsiTheme="majorBidi" w:cstheme="majorBidi"/>
          <w:noProof/>
        </w:rPr>
        <w:t>2.</w:t>
      </w:r>
      <w:r w:rsidRPr="003D782D">
        <w:tab/>
      </w:r>
      <w:r w:rsidRPr="003D782D">
        <w:rPr>
          <w:rFonts w:asciiTheme="majorBidi" w:hAnsiTheme="majorBidi" w:cstheme="majorBidi"/>
          <w:color w:val="000000"/>
        </w:rPr>
        <w:t xml:space="preserve">La Commission transmet au secrétaire exécutif de la CGPM, au plus tard le 30 octobre de chaque année, les </w:t>
      </w:r>
      <w:r w:rsidR="006511D9" w:rsidRPr="000B1DCF">
        <w:rPr>
          <w:rFonts w:asciiTheme="majorBidi" w:hAnsiTheme="majorBidi" w:cstheme="majorBidi"/>
        </w:rPr>
        <w:t>informations</w:t>
      </w:r>
      <w:r w:rsidR="006511D9" w:rsidRPr="003D782D">
        <w:rPr>
          <w:rFonts w:asciiTheme="majorBidi" w:hAnsiTheme="majorBidi" w:cstheme="majorBidi"/>
          <w:color w:val="000000"/>
        </w:rPr>
        <w:t xml:space="preserve"> </w:t>
      </w:r>
      <w:r w:rsidRPr="003D782D">
        <w:rPr>
          <w:rFonts w:asciiTheme="majorBidi" w:hAnsiTheme="majorBidi" w:cstheme="majorBidi"/>
          <w:color w:val="000000"/>
        </w:rPr>
        <w:t>visé</w:t>
      </w:r>
      <w:r w:rsidR="006511D9">
        <w:rPr>
          <w:rFonts w:asciiTheme="majorBidi" w:hAnsiTheme="majorBidi" w:cstheme="majorBidi"/>
          <w:color w:val="000000"/>
        </w:rPr>
        <w:t>e</w:t>
      </w:r>
      <w:r w:rsidRPr="003D782D">
        <w:rPr>
          <w:rFonts w:asciiTheme="majorBidi" w:hAnsiTheme="majorBidi" w:cstheme="majorBidi"/>
          <w:color w:val="000000"/>
        </w:rPr>
        <w:t>s au paragraphe 1."</w:t>
      </w:r>
      <w:r w:rsidR="00E77814">
        <w:rPr>
          <w:rFonts w:asciiTheme="majorBidi" w:hAnsiTheme="majorBidi" w:cstheme="majorBidi"/>
          <w:color w:val="000000"/>
        </w:rPr>
        <w:t>.</w:t>
      </w:r>
    </w:p>
    <w:p w:rsidR="00991E1E" w:rsidRDefault="001D2BDF" w:rsidP="000B1DCF">
      <w:pPr>
        <w:pStyle w:val="Point0"/>
        <w:rPr>
          <w:noProof/>
        </w:rPr>
      </w:pPr>
      <w:r w:rsidRPr="003D782D">
        <w:rPr>
          <w:noProof/>
        </w:rPr>
        <w:t>5)</w:t>
      </w:r>
      <w:r>
        <w:rPr>
          <w:noProof/>
        </w:rPr>
        <w:tab/>
      </w:r>
      <w:r w:rsidR="00991E1E">
        <w:rPr>
          <w:noProof/>
        </w:rPr>
        <w:t>L</w:t>
      </w:r>
      <w:r w:rsidR="006511D9" w:rsidRPr="003D782D">
        <w:rPr>
          <w:noProof/>
        </w:rPr>
        <w:t>'article 27</w:t>
      </w:r>
      <w:r w:rsidR="00991E1E">
        <w:rPr>
          <w:noProof/>
        </w:rPr>
        <w:t xml:space="preserve"> est modifié comme suit:</w:t>
      </w:r>
    </w:p>
    <w:p w:rsidR="00991E1E" w:rsidRPr="000B1DCF" w:rsidRDefault="00991E1E" w:rsidP="000B1DCF">
      <w:pPr>
        <w:pStyle w:val="Point1"/>
      </w:pPr>
      <w:r w:rsidRPr="000B1DCF">
        <w:t>a)</w:t>
      </w:r>
      <w:r w:rsidRPr="000B1DCF">
        <w:tab/>
        <w:t>les termes "article 26" sont remplacés par les termes "articles 16</w:t>
      </w:r>
      <w:r w:rsidRPr="000B1DCF">
        <w:rPr>
          <w:i/>
          <w:iCs/>
        </w:rPr>
        <w:t>ter</w:t>
      </w:r>
      <w:r w:rsidRPr="000B1DCF">
        <w:t xml:space="preserve">, 16 </w:t>
      </w:r>
      <w:r w:rsidRPr="000B1DCF">
        <w:rPr>
          <w:i/>
          <w:iCs/>
        </w:rPr>
        <w:t>quater</w:t>
      </w:r>
      <w:r w:rsidRPr="000B1DCF">
        <w:t xml:space="preserve"> et 26", </w:t>
      </w:r>
      <w:r w:rsidR="00050AEE" w:rsidRPr="000B1DCF">
        <w:t>et toutes les modifications grammaticales nécessaires sont apportées.</w:t>
      </w:r>
    </w:p>
    <w:p w:rsidR="006511D9" w:rsidRDefault="00991E1E" w:rsidP="00550771">
      <w:pPr>
        <w:pStyle w:val="Point1"/>
        <w:rPr>
          <w:rFonts w:asciiTheme="majorBidi" w:hAnsiTheme="majorBidi" w:cstheme="majorBidi"/>
          <w:noProof/>
        </w:rPr>
      </w:pPr>
      <w:r>
        <w:rPr>
          <w:rFonts w:asciiTheme="majorBidi" w:hAnsiTheme="majorBidi" w:cstheme="majorBidi"/>
          <w:noProof/>
        </w:rPr>
        <w:t>b)</w:t>
      </w:r>
      <w:r w:rsidR="000B1DCF">
        <w:rPr>
          <w:rFonts w:asciiTheme="majorBidi" w:hAnsiTheme="majorBidi" w:cstheme="majorBidi"/>
          <w:noProof/>
        </w:rPr>
        <w:tab/>
      </w:r>
      <w:r>
        <w:rPr>
          <w:rFonts w:asciiTheme="majorBidi" w:hAnsiTheme="majorBidi" w:cstheme="majorBidi"/>
          <w:noProof/>
        </w:rPr>
        <w:t>au</w:t>
      </w:r>
      <w:r w:rsidR="006511D9" w:rsidRPr="003D782D">
        <w:rPr>
          <w:rFonts w:asciiTheme="majorBidi" w:hAnsiTheme="majorBidi" w:cstheme="majorBidi"/>
          <w:noProof/>
        </w:rPr>
        <w:t xml:space="preserve"> paragraphe 2</w:t>
      </w:r>
      <w:r w:rsidR="006511D9">
        <w:rPr>
          <w:rFonts w:asciiTheme="majorBidi" w:hAnsiTheme="majorBidi" w:cstheme="majorBidi"/>
          <w:noProof/>
        </w:rPr>
        <w:t xml:space="preserve">, </w:t>
      </w:r>
      <w:r w:rsidR="001D2BDF" w:rsidRPr="003D782D">
        <w:rPr>
          <w:rFonts w:asciiTheme="majorBidi" w:hAnsiTheme="majorBidi" w:cstheme="majorBidi"/>
          <w:noProof/>
        </w:rPr>
        <w:t xml:space="preserve">première phrase, </w:t>
      </w:r>
      <w:r w:rsidR="001D2BDF" w:rsidRPr="007A265A">
        <w:rPr>
          <w:rFonts w:asciiTheme="majorBidi" w:hAnsiTheme="majorBidi" w:cstheme="majorBidi"/>
          <w:noProof/>
        </w:rPr>
        <w:t xml:space="preserve">la date </w:t>
      </w:r>
      <w:r w:rsidR="001D2BDF" w:rsidRPr="003D782D">
        <w:rPr>
          <w:rFonts w:asciiTheme="majorBidi" w:hAnsiTheme="majorBidi" w:cstheme="majorBidi"/>
          <w:noProof/>
        </w:rPr>
        <w:t xml:space="preserve">du "19 janvier 2012" est remplacée par </w:t>
      </w:r>
      <w:r w:rsidR="001D2BDF" w:rsidRPr="007A265A">
        <w:rPr>
          <w:rFonts w:asciiTheme="majorBidi" w:hAnsiTheme="majorBidi" w:cstheme="majorBidi"/>
          <w:noProof/>
        </w:rPr>
        <w:t xml:space="preserve">la date du </w:t>
      </w:r>
      <w:r w:rsidR="006511D9" w:rsidRPr="007A265A">
        <w:rPr>
          <w:rFonts w:asciiTheme="majorBidi" w:hAnsiTheme="majorBidi" w:cstheme="majorBidi"/>
          <w:noProof/>
        </w:rPr>
        <w:t>"…</w:t>
      </w:r>
      <w:r w:rsidR="00DB084E" w:rsidRPr="007A265A">
        <w:rPr>
          <w:rStyle w:val="FootnoteReference"/>
          <w:rFonts w:asciiTheme="majorBidi" w:hAnsiTheme="majorBidi" w:cstheme="majorBidi"/>
          <w:b w:val="0"/>
          <w:noProof/>
        </w:rPr>
        <w:footnoteReference w:customMarkFollows="1" w:id="14"/>
        <w:t>+</w:t>
      </w:r>
      <w:r w:rsidR="00DB084E" w:rsidRPr="007A265A">
        <w:rPr>
          <w:rFonts w:asciiTheme="majorBidi" w:hAnsiTheme="majorBidi" w:cstheme="majorBidi"/>
          <w:noProof/>
        </w:rPr>
        <w:t>.</w:t>
      </w:r>
      <w:r w:rsidR="001D2BDF" w:rsidRPr="003D782D">
        <w:rPr>
          <w:rFonts w:asciiTheme="majorBidi" w:hAnsiTheme="majorBidi" w:cstheme="majorBidi"/>
          <w:noProof/>
        </w:rPr>
        <w:t>"</w:t>
      </w:r>
      <w:r w:rsidR="00DB084E">
        <w:rPr>
          <w:rFonts w:asciiTheme="majorBidi" w:hAnsiTheme="majorBidi" w:cstheme="majorBidi"/>
          <w:noProof/>
        </w:rPr>
        <w:t>.</w:t>
      </w:r>
    </w:p>
    <w:p w:rsidR="001D2BDF" w:rsidRPr="003D782D" w:rsidRDefault="00550771" w:rsidP="007A265A">
      <w:pPr>
        <w:pStyle w:val="Titrearticle"/>
      </w:pPr>
      <w:r>
        <w:br w:type="page"/>
      </w:r>
      <w:r w:rsidR="00DA6F29" w:rsidRPr="007A265A">
        <w:lastRenderedPageBreak/>
        <w:t xml:space="preserve">Article </w:t>
      </w:r>
      <w:r w:rsidR="001D2BDF" w:rsidRPr="007A265A">
        <w:t>2</w:t>
      </w:r>
      <w:r w:rsidR="007A265A">
        <w:br/>
      </w:r>
      <w:r w:rsidR="001D2BDF" w:rsidRPr="003D782D">
        <w:t>Entrée en vigueur</w:t>
      </w:r>
    </w:p>
    <w:p w:rsidR="001D2BDF" w:rsidRPr="003D782D" w:rsidRDefault="001D2BDF" w:rsidP="007A265A">
      <w:pPr>
        <w:rPr>
          <w:noProof/>
        </w:rPr>
      </w:pPr>
      <w:r w:rsidRPr="003D782D">
        <w:rPr>
          <w:noProof/>
        </w:rPr>
        <w:t xml:space="preserve">Le présent règlement entre en vigueur le </w:t>
      </w:r>
      <w:r w:rsidRPr="007A265A">
        <w:rPr>
          <w:noProof/>
        </w:rPr>
        <w:t>troisième</w:t>
      </w:r>
      <w:r w:rsidRPr="003D782D">
        <w:rPr>
          <w:noProof/>
        </w:rPr>
        <w:t xml:space="preserve"> jour suivant celui de sa publication au </w:t>
      </w:r>
      <w:r w:rsidRPr="007A265A">
        <w:rPr>
          <w:i/>
          <w:iCs/>
          <w:noProof/>
        </w:rPr>
        <w:t>Journal officiel de l'Union européenne</w:t>
      </w:r>
      <w:r w:rsidRPr="003D782D">
        <w:rPr>
          <w:noProof/>
        </w:rPr>
        <w:t>.</w:t>
      </w:r>
    </w:p>
    <w:p w:rsidR="001D2BDF" w:rsidRPr="003D782D" w:rsidRDefault="001D2BDF" w:rsidP="007A265A">
      <w:pPr>
        <w:pStyle w:val="Applicationdirecte"/>
        <w:rPr>
          <w:noProof/>
        </w:rPr>
      </w:pPr>
      <w:r w:rsidRPr="003D782D">
        <w:rPr>
          <w:noProof/>
        </w:rPr>
        <w:t xml:space="preserve">Le présent règlement est </w:t>
      </w:r>
      <w:r w:rsidRPr="007A265A">
        <w:t>obligatoire</w:t>
      </w:r>
      <w:r w:rsidRPr="003D782D">
        <w:rPr>
          <w:noProof/>
        </w:rPr>
        <w:t xml:space="preserve"> dans tous ses éléments et directement applicable dans tout État membre.</w:t>
      </w:r>
    </w:p>
    <w:p w:rsidR="001D2BDF" w:rsidRPr="007A265A" w:rsidRDefault="001D2BDF" w:rsidP="007A265A">
      <w:pPr>
        <w:pStyle w:val="Fait"/>
      </w:pPr>
      <w:r w:rsidRPr="007A265A">
        <w:t xml:space="preserve">Fait à </w:t>
      </w:r>
      <w:r w:rsidR="006511D9" w:rsidRPr="007A265A">
        <w:t>…</w:t>
      </w:r>
      <w:r w:rsidRPr="007A265A">
        <w:t>, le</w:t>
      </w:r>
    </w:p>
    <w:p w:rsidR="001D2BDF" w:rsidRPr="007A265A" w:rsidRDefault="001D2BDF" w:rsidP="007A265A">
      <w:pPr>
        <w:pStyle w:val="Institutionquisigne"/>
      </w:pPr>
      <w:r w:rsidRPr="007A265A">
        <w:t>Par le Parlement européen</w:t>
      </w:r>
      <w:r w:rsidRPr="007A265A">
        <w:tab/>
        <w:t>Par le Conseil</w:t>
      </w:r>
    </w:p>
    <w:p w:rsidR="0040069E" w:rsidRDefault="001D2BDF" w:rsidP="00B7240D">
      <w:pPr>
        <w:pStyle w:val="Personnequisigne"/>
      </w:pPr>
      <w:r w:rsidRPr="007A265A">
        <w:t>Le président</w:t>
      </w:r>
      <w:r w:rsidRPr="007A265A">
        <w:tab/>
        <w:t>Le président</w:t>
      </w:r>
    </w:p>
    <w:p w:rsidR="00207B4A" w:rsidRPr="008D4E63" w:rsidRDefault="00207B4A" w:rsidP="00207B4A">
      <w:pPr>
        <w:pStyle w:val="Lignefinal"/>
      </w:pPr>
    </w:p>
    <w:sectPr w:rsidR="00207B4A" w:rsidRPr="008D4E63" w:rsidSect="00B436D0">
      <w:headerReference w:type="default" r:id="rId12"/>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BEE" w:rsidRDefault="00F56BEE" w:rsidP="00E46F1A">
      <w:pPr>
        <w:spacing w:before="0" w:after="0" w:line="240" w:lineRule="auto"/>
      </w:pPr>
      <w:r>
        <w:separator/>
      </w:r>
    </w:p>
  </w:endnote>
  <w:endnote w:type="continuationSeparator" w:id="0">
    <w:p w:rsidR="00F56BEE" w:rsidRDefault="00F56BEE" w:rsidP="00E46F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B436D0" w:rsidRPr="0035025C" w:rsidTr="00B436D0">
      <w:trPr>
        <w:jc w:val="center"/>
      </w:trPr>
      <w:tc>
        <w:tcPr>
          <w:tcW w:w="5000" w:type="pct"/>
          <w:gridSpan w:val="7"/>
          <w:shd w:val="clear" w:color="auto" w:fill="auto"/>
          <w:tcMar>
            <w:top w:w="57" w:type="dxa"/>
          </w:tcMar>
        </w:tcPr>
        <w:p w:rsidR="00B436D0" w:rsidRPr="0035025C" w:rsidRDefault="00B436D0" w:rsidP="0035025C">
          <w:pPr>
            <w:pStyle w:val="FooterText"/>
            <w:pBdr>
              <w:top w:val="single" w:sz="4" w:space="1" w:color="auto"/>
            </w:pBdr>
            <w:spacing w:before="200"/>
            <w:rPr>
              <w:sz w:val="2"/>
              <w:szCs w:val="2"/>
            </w:rPr>
          </w:pPr>
          <w:bookmarkStart w:id="2" w:name="FOOTER_LEGACTS"/>
        </w:p>
      </w:tc>
    </w:tr>
    <w:tr w:rsidR="00B436D0" w:rsidRPr="00B310DC" w:rsidTr="00B436D0">
      <w:trPr>
        <w:jc w:val="center"/>
      </w:trPr>
      <w:tc>
        <w:tcPr>
          <w:tcW w:w="2500" w:type="pct"/>
          <w:gridSpan w:val="2"/>
          <w:shd w:val="clear" w:color="auto" w:fill="auto"/>
          <w:tcMar>
            <w:top w:w="0" w:type="dxa"/>
          </w:tcMar>
        </w:tcPr>
        <w:p w:rsidR="00B436D0" w:rsidRPr="00AD7BF2" w:rsidRDefault="00B436D0" w:rsidP="0035025C">
          <w:pPr>
            <w:pStyle w:val="FooterText"/>
          </w:pPr>
          <w:r>
            <w:t xml:space="preserve">8806/1/15 REV 1 </w:t>
          </w:r>
        </w:p>
      </w:tc>
      <w:tc>
        <w:tcPr>
          <w:tcW w:w="625" w:type="pct"/>
          <w:shd w:val="clear" w:color="auto" w:fill="auto"/>
          <w:tcMar>
            <w:top w:w="0" w:type="dxa"/>
          </w:tcMar>
        </w:tcPr>
        <w:p w:rsidR="00B436D0" w:rsidRPr="00AD7BF2" w:rsidRDefault="00B436D0" w:rsidP="0035025C">
          <w:pPr>
            <w:pStyle w:val="FooterText"/>
            <w:jc w:val="center"/>
          </w:pPr>
        </w:p>
      </w:tc>
      <w:tc>
        <w:tcPr>
          <w:tcW w:w="1287" w:type="pct"/>
          <w:gridSpan w:val="3"/>
          <w:shd w:val="clear" w:color="auto" w:fill="auto"/>
          <w:tcMar>
            <w:top w:w="0" w:type="dxa"/>
          </w:tcMar>
        </w:tcPr>
        <w:p w:rsidR="00B436D0" w:rsidRPr="002511D8" w:rsidRDefault="00B436D0" w:rsidP="0035025C">
          <w:pPr>
            <w:pStyle w:val="FooterText"/>
            <w:jc w:val="center"/>
          </w:pPr>
          <w:r>
            <w:t>EZ/vvs</w:t>
          </w:r>
        </w:p>
      </w:tc>
      <w:tc>
        <w:tcPr>
          <w:tcW w:w="588" w:type="pct"/>
          <w:shd w:val="clear" w:color="auto" w:fill="auto"/>
          <w:tcMar>
            <w:top w:w="0" w:type="dxa"/>
          </w:tcMar>
        </w:tcPr>
        <w:p w:rsidR="00B436D0" w:rsidRPr="00B310DC" w:rsidRDefault="00B436D0" w:rsidP="0035025C">
          <w:pPr>
            <w:pStyle w:val="FooterText"/>
            <w:jc w:val="right"/>
          </w:pPr>
          <w:r>
            <w:fldChar w:fldCharType="begin"/>
          </w:r>
          <w:r>
            <w:instrText xml:space="preserve"> PAGE  \* MERGEFORMAT </w:instrText>
          </w:r>
          <w:r>
            <w:fldChar w:fldCharType="separate"/>
          </w:r>
          <w:r w:rsidR="00B01A99">
            <w:rPr>
              <w:noProof/>
            </w:rPr>
            <w:t>5</w:t>
          </w:r>
          <w:r>
            <w:fldChar w:fldCharType="end"/>
          </w:r>
        </w:p>
      </w:tc>
    </w:tr>
    <w:tr w:rsidR="00B436D0" w:rsidRPr="0035025C" w:rsidTr="00B436D0">
      <w:trPr>
        <w:jc w:val="center"/>
      </w:trPr>
      <w:tc>
        <w:tcPr>
          <w:tcW w:w="1774" w:type="pct"/>
          <w:shd w:val="clear" w:color="auto" w:fill="auto"/>
        </w:tcPr>
        <w:p w:rsidR="00B436D0" w:rsidRPr="00AD7BF2" w:rsidRDefault="00B436D0" w:rsidP="0035025C">
          <w:pPr>
            <w:pStyle w:val="FooterText"/>
            <w:spacing w:before="40"/>
          </w:pPr>
        </w:p>
      </w:tc>
      <w:tc>
        <w:tcPr>
          <w:tcW w:w="1494" w:type="pct"/>
          <w:gridSpan w:val="3"/>
          <w:shd w:val="clear" w:color="auto" w:fill="auto"/>
        </w:tcPr>
        <w:p w:rsidR="00B436D0" w:rsidRPr="00AD7BF2" w:rsidRDefault="00B436D0" w:rsidP="0035025C">
          <w:pPr>
            <w:pStyle w:val="FooterText"/>
            <w:spacing w:before="40"/>
            <w:jc w:val="center"/>
          </w:pPr>
          <w:r>
            <w:t>DGB 2A</w:t>
          </w:r>
        </w:p>
      </w:tc>
      <w:tc>
        <w:tcPr>
          <w:tcW w:w="1107" w:type="pct"/>
          <w:shd w:val="clear" w:color="auto" w:fill="auto"/>
        </w:tcPr>
        <w:p w:rsidR="00B436D0" w:rsidRPr="0035025C" w:rsidRDefault="00B436D0" w:rsidP="0035025C">
          <w:pPr>
            <w:pStyle w:val="FooterText"/>
            <w:jc w:val="right"/>
            <w:rPr>
              <w:b/>
              <w:position w:val="-4"/>
              <w:sz w:val="36"/>
            </w:rPr>
          </w:pPr>
        </w:p>
      </w:tc>
      <w:tc>
        <w:tcPr>
          <w:tcW w:w="625" w:type="pct"/>
          <w:gridSpan w:val="2"/>
          <w:shd w:val="clear" w:color="auto" w:fill="auto"/>
        </w:tcPr>
        <w:p w:rsidR="00B436D0" w:rsidRPr="0035025C" w:rsidRDefault="00B436D0" w:rsidP="0035025C">
          <w:pPr>
            <w:pStyle w:val="FooterText"/>
            <w:jc w:val="right"/>
            <w:rPr>
              <w:sz w:val="16"/>
            </w:rPr>
          </w:pPr>
          <w:r>
            <w:rPr>
              <w:b/>
              <w:position w:val="-4"/>
              <w:sz w:val="36"/>
            </w:rPr>
            <w:t>FR</w:t>
          </w:r>
        </w:p>
      </w:tc>
    </w:tr>
    <w:bookmarkEnd w:id="2"/>
  </w:tbl>
  <w:p w:rsidR="00E505CE" w:rsidRPr="00B436D0" w:rsidRDefault="00E505CE" w:rsidP="00B436D0">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B436D0" w:rsidRPr="0035025C" w:rsidTr="00B436D0">
      <w:trPr>
        <w:jc w:val="center"/>
      </w:trPr>
      <w:tc>
        <w:tcPr>
          <w:tcW w:w="5000" w:type="pct"/>
          <w:gridSpan w:val="7"/>
          <w:shd w:val="clear" w:color="auto" w:fill="auto"/>
          <w:tcMar>
            <w:top w:w="57" w:type="dxa"/>
          </w:tcMar>
        </w:tcPr>
        <w:p w:rsidR="00B436D0" w:rsidRPr="0035025C" w:rsidRDefault="00B436D0" w:rsidP="0035025C">
          <w:pPr>
            <w:pStyle w:val="FooterText"/>
            <w:pBdr>
              <w:top w:val="single" w:sz="4" w:space="1" w:color="auto"/>
            </w:pBdr>
            <w:spacing w:before="200"/>
            <w:rPr>
              <w:sz w:val="2"/>
              <w:szCs w:val="2"/>
            </w:rPr>
          </w:pPr>
        </w:p>
      </w:tc>
    </w:tr>
    <w:tr w:rsidR="00B436D0" w:rsidRPr="00B310DC" w:rsidTr="00B436D0">
      <w:trPr>
        <w:jc w:val="center"/>
      </w:trPr>
      <w:tc>
        <w:tcPr>
          <w:tcW w:w="2500" w:type="pct"/>
          <w:gridSpan w:val="2"/>
          <w:shd w:val="clear" w:color="auto" w:fill="auto"/>
          <w:tcMar>
            <w:top w:w="0" w:type="dxa"/>
          </w:tcMar>
        </w:tcPr>
        <w:p w:rsidR="00B436D0" w:rsidRPr="00AD7BF2" w:rsidRDefault="00B436D0" w:rsidP="0035025C">
          <w:pPr>
            <w:pStyle w:val="FooterText"/>
          </w:pPr>
          <w:r>
            <w:t xml:space="preserve">8806/1/15 REV 1 </w:t>
          </w:r>
        </w:p>
      </w:tc>
      <w:tc>
        <w:tcPr>
          <w:tcW w:w="625" w:type="pct"/>
          <w:shd w:val="clear" w:color="auto" w:fill="auto"/>
          <w:tcMar>
            <w:top w:w="0" w:type="dxa"/>
          </w:tcMar>
        </w:tcPr>
        <w:p w:rsidR="00B436D0" w:rsidRPr="00AD7BF2" w:rsidRDefault="00B436D0" w:rsidP="0035025C">
          <w:pPr>
            <w:pStyle w:val="FooterText"/>
            <w:jc w:val="center"/>
          </w:pPr>
        </w:p>
      </w:tc>
      <w:tc>
        <w:tcPr>
          <w:tcW w:w="1287" w:type="pct"/>
          <w:gridSpan w:val="3"/>
          <w:shd w:val="clear" w:color="auto" w:fill="auto"/>
          <w:tcMar>
            <w:top w:w="0" w:type="dxa"/>
          </w:tcMar>
        </w:tcPr>
        <w:p w:rsidR="00B436D0" w:rsidRPr="002511D8" w:rsidRDefault="00B436D0" w:rsidP="0035025C">
          <w:pPr>
            <w:pStyle w:val="FooterText"/>
            <w:jc w:val="center"/>
          </w:pPr>
          <w:r>
            <w:t>EZ/vvs</w:t>
          </w:r>
        </w:p>
      </w:tc>
      <w:tc>
        <w:tcPr>
          <w:tcW w:w="588" w:type="pct"/>
          <w:shd w:val="clear" w:color="auto" w:fill="auto"/>
          <w:tcMar>
            <w:top w:w="0" w:type="dxa"/>
          </w:tcMar>
        </w:tcPr>
        <w:p w:rsidR="00B436D0" w:rsidRPr="00B310DC" w:rsidRDefault="00B436D0" w:rsidP="0035025C">
          <w:pPr>
            <w:pStyle w:val="FooterText"/>
            <w:jc w:val="right"/>
          </w:pPr>
        </w:p>
      </w:tc>
    </w:tr>
    <w:tr w:rsidR="00B436D0" w:rsidRPr="0035025C" w:rsidTr="00B436D0">
      <w:trPr>
        <w:jc w:val="center"/>
      </w:trPr>
      <w:tc>
        <w:tcPr>
          <w:tcW w:w="1774" w:type="pct"/>
          <w:shd w:val="clear" w:color="auto" w:fill="auto"/>
        </w:tcPr>
        <w:p w:rsidR="00B436D0" w:rsidRPr="00AD7BF2" w:rsidRDefault="00B436D0" w:rsidP="0035025C">
          <w:pPr>
            <w:pStyle w:val="FooterText"/>
            <w:spacing w:before="40"/>
          </w:pPr>
        </w:p>
      </w:tc>
      <w:tc>
        <w:tcPr>
          <w:tcW w:w="1494" w:type="pct"/>
          <w:gridSpan w:val="3"/>
          <w:shd w:val="clear" w:color="auto" w:fill="auto"/>
        </w:tcPr>
        <w:p w:rsidR="00B436D0" w:rsidRPr="00AD7BF2" w:rsidRDefault="00B436D0" w:rsidP="0035025C">
          <w:pPr>
            <w:pStyle w:val="FooterText"/>
            <w:spacing w:before="40"/>
            <w:jc w:val="center"/>
          </w:pPr>
          <w:r>
            <w:t>DGB 2A</w:t>
          </w:r>
        </w:p>
      </w:tc>
      <w:tc>
        <w:tcPr>
          <w:tcW w:w="1107" w:type="pct"/>
          <w:shd w:val="clear" w:color="auto" w:fill="auto"/>
        </w:tcPr>
        <w:p w:rsidR="00B436D0" w:rsidRPr="0035025C" w:rsidRDefault="00B436D0" w:rsidP="0035025C">
          <w:pPr>
            <w:pStyle w:val="FooterText"/>
            <w:jc w:val="right"/>
            <w:rPr>
              <w:b/>
              <w:position w:val="-4"/>
              <w:sz w:val="36"/>
            </w:rPr>
          </w:pPr>
        </w:p>
      </w:tc>
      <w:tc>
        <w:tcPr>
          <w:tcW w:w="625" w:type="pct"/>
          <w:gridSpan w:val="2"/>
          <w:shd w:val="clear" w:color="auto" w:fill="auto"/>
        </w:tcPr>
        <w:p w:rsidR="00B436D0" w:rsidRPr="0035025C" w:rsidRDefault="00B436D0" w:rsidP="0035025C">
          <w:pPr>
            <w:pStyle w:val="FooterText"/>
            <w:jc w:val="right"/>
            <w:rPr>
              <w:sz w:val="16"/>
            </w:rPr>
          </w:pPr>
          <w:r>
            <w:rPr>
              <w:b/>
              <w:position w:val="-4"/>
              <w:sz w:val="36"/>
            </w:rPr>
            <w:t>FR</w:t>
          </w:r>
        </w:p>
      </w:tc>
    </w:tr>
  </w:tbl>
  <w:p w:rsidR="00E505CE" w:rsidRPr="00B436D0" w:rsidRDefault="00E505CE" w:rsidP="00B436D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BEE" w:rsidRDefault="00F56BEE" w:rsidP="00E46F1A">
      <w:pPr>
        <w:spacing w:before="0" w:after="0" w:line="240" w:lineRule="auto"/>
      </w:pPr>
      <w:r>
        <w:separator/>
      </w:r>
    </w:p>
  </w:footnote>
  <w:footnote w:type="continuationSeparator" w:id="0">
    <w:p w:rsidR="00F56BEE" w:rsidRDefault="00F56BEE" w:rsidP="00E46F1A">
      <w:pPr>
        <w:spacing w:before="0" w:after="0" w:line="240" w:lineRule="auto"/>
      </w:pPr>
      <w:r>
        <w:continuationSeparator/>
      </w:r>
    </w:p>
  </w:footnote>
  <w:footnote w:id="1">
    <w:p w:rsidR="00E505CE" w:rsidRPr="00322144" w:rsidRDefault="00E505CE" w:rsidP="001D2BDF">
      <w:pPr>
        <w:pStyle w:val="FootnoteText"/>
        <w:rPr>
          <w:szCs w:val="24"/>
        </w:rPr>
      </w:pPr>
      <w:r>
        <w:rPr>
          <w:rStyle w:val="FootnoteReference"/>
        </w:rPr>
        <w:footnoteRef/>
      </w:r>
      <w:r>
        <w:tab/>
        <w:t xml:space="preserve">JO C </w:t>
      </w:r>
      <w:r w:rsidRPr="007A265A">
        <w:t>12 du 15.1.2015, p. 116.</w:t>
      </w:r>
    </w:p>
  </w:footnote>
  <w:footnote w:id="2">
    <w:p w:rsidR="00E505CE" w:rsidRPr="00322144" w:rsidRDefault="00E505CE" w:rsidP="00EA3EB2">
      <w:pPr>
        <w:pStyle w:val="FootnoteText"/>
      </w:pPr>
      <w:r w:rsidRPr="00B7240D">
        <w:rPr>
          <w:rStyle w:val="FootnoteReference"/>
        </w:rPr>
        <w:footnoteRef/>
      </w:r>
      <w:r>
        <w:tab/>
      </w:r>
      <w:r w:rsidRPr="007A265A">
        <w:t>Position du Parlement européen du 13</w:t>
      </w:r>
      <w:r w:rsidR="00DB084E" w:rsidRPr="007A265A">
        <w:t xml:space="preserve"> janvier </w:t>
      </w:r>
      <w:r w:rsidRPr="007A265A">
        <w:t xml:space="preserve">2015 (non encore parue au Journal officiel) et </w:t>
      </w:r>
      <w:r w:rsidR="000300EA" w:rsidRPr="007A265A">
        <w:t xml:space="preserve">position du Conseil en première lecture du </w:t>
      </w:r>
      <w:r w:rsidR="00EA3EB2">
        <w:t xml:space="preserve">13 juillet 2015 </w:t>
      </w:r>
      <w:r w:rsidR="000300EA" w:rsidRPr="007A265A">
        <w:t>(non encore parue au Journal officiel).Position du Parlement européen du… (non encore parue au Journal officiel).</w:t>
      </w:r>
    </w:p>
  </w:footnote>
  <w:footnote w:id="3">
    <w:p w:rsidR="00E505CE" w:rsidRPr="00322144" w:rsidRDefault="00E505CE" w:rsidP="001D2BDF">
      <w:pPr>
        <w:pStyle w:val="FootnoteText"/>
        <w:rPr>
          <w:szCs w:val="24"/>
        </w:rPr>
      </w:pPr>
      <w:r>
        <w:rPr>
          <w:rStyle w:val="FootnoteReference"/>
        </w:rPr>
        <w:footnoteRef/>
      </w:r>
      <w:r>
        <w:tab/>
      </w:r>
      <w:r w:rsidRPr="002E54EF">
        <w:t>Règlement (UE) n° 1343/2011 du</w:t>
      </w:r>
      <w:r>
        <w:t xml:space="preserve"> Parlement européen et du Conseil du 13 décembre 2011 concernant certaines dispositions relatives à la pêche dans la zone couverte par l'accord de la CGPM (Commission générale des pêches pour la Méditerranée) et modifiant le règlement (CE) n° 1967/2006 du Conseil concernant des mesures de gestion pour l'exploitation durable des ressources halieutiques en Méditerranée (JO L 347 du 30.12.2011, p. 44).</w:t>
      </w:r>
    </w:p>
  </w:footnote>
  <w:footnote w:id="4">
    <w:p w:rsidR="00E505CE" w:rsidRPr="007A265A" w:rsidRDefault="00E505CE" w:rsidP="00B7240D">
      <w:pPr>
        <w:pStyle w:val="FootnoteText"/>
        <w:rPr>
          <w:bCs/>
          <w:iCs/>
        </w:rPr>
      </w:pPr>
      <w:r w:rsidRPr="00B7240D">
        <w:rPr>
          <w:rStyle w:val="FootnoteReference"/>
        </w:rPr>
        <w:footnoteRef/>
      </w:r>
      <w:r>
        <w:tab/>
      </w:r>
      <w:r w:rsidRPr="007A265A">
        <w:t>Règlement (CE) n° 1967/2006 du Conseil du 21 décembre 2006 concernant des mesures de gestion pour l'exploitation durable des ressources halieutiques en Méditerranée et modifiant le règlement (CEE) n° 2847/93 et abrogeant le règlement (CE) n° 1626/94 (JO L 409 du 30.12.2006, p. 11).</w:t>
      </w:r>
    </w:p>
  </w:footnote>
  <w:footnote w:id="5">
    <w:p w:rsidR="00E505CE" w:rsidRPr="007A265A" w:rsidRDefault="00E505CE" w:rsidP="00B7240D">
      <w:pPr>
        <w:pStyle w:val="FootnoteText"/>
        <w:rPr>
          <w:bCs/>
          <w:iCs/>
        </w:rPr>
      </w:pPr>
      <w:r w:rsidRPr="00B7240D">
        <w:rPr>
          <w:rStyle w:val="FootnoteReference"/>
        </w:rPr>
        <w:footnoteRef/>
      </w:r>
      <w:r>
        <w:tab/>
        <w:t>JO L 322 du 14.12.1999, p. 3.</w:t>
      </w:r>
    </w:p>
  </w:footnote>
  <w:footnote w:id="6">
    <w:p w:rsidR="00E505CE" w:rsidRPr="00322144" w:rsidRDefault="00E505CE" w:rsidP="001D2BDF">
      <w:pPr>
        <w:pStyle w:val="FootnoteText"/>
        <w:rPr>
          <w:szCs w:val="24"/>
        </w:rPr>
      </w:pPr>
      <w:r>
        <w:rPr>
          <w:rStyle w:val="FootnoteReference"/>
        </w:rPr>
        <w:footnoteRef/>
      </w:r>
      <w:r>
        <w:tab/>
        <w:t>Règlement (</w:t>
      </w:r>
      <w:r w:rsidRPr="00CE3B9D">
        <w:t>CE) n° 1185/2003 du</w:t>
      </w:r>
      <w:r w:rsidRPr="00932891">
        <w:t xml:space="preserve"> Conseil</w:t>
      </w:r>
      <w:r>
        <w:t xml:space="preserve"> du 26 juin 2003 relatif à l'enlèvement des nageoires de requin à bord des navires (JO L 167 du 4.7.2003, p. 1).</w:t>
      </w:r>
    </w:p>
  </w:footnote>
  <w:footnote w:id="7">
    <w:p w:rsidR="00E505CE" w:rsidRPr="00322144" w:rsidRDefault="00E505CE" w:rsidP="001D2BDF">
      <w:pPr>
        <w:pStyle w:val="FootnoteText"/>
        <w:rPr>
          <w:szCs w:val="24"/>
        </w:rPr>
      </w:pPr>
      <w:r>
        <w:rPr>
          <w:rStyle w:val="FootnoteReference"/>
        </w:rPr>
        <w:footnoteRef/>
      </w:r>
      <w:r>
        <w:tab/>
      </w:r>
      <w:r w:rsidRPr="00CE3B9D">
        <w:t>Règlement (UE) n° 1380/2013</w:t>
      </w:r>
      <w:r>
        <w:t xml:space="preserve">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22).</w:t>
      </w:r>
    </w:p>
  </w:footnote>
  <w:footnote w:id="8">
    <w:p w:rsidR="00E505CE" w:rsidRPr="00322144" w:rsidRDefault="00E505CE" w:rsidP="0014586F">
      <w:pPr>
        <w:pStyle w:val="FootnoteText"/>
        <w:rPr>
          <w:szCs w:val="24"/>
        </w:rPr>
      </w:pPr>
      <w:r>
        <w:rPr>
          <w:rStyle w:val="FootnoteReference"/>
        </w:rPr>
        <w:footnoteRef/>
      </w:r>
      <w:r>
        <w:tab/>
      </w:r>
      <w:r>
        <w:rPr>
          <w:color w:val="000000"/>
        </w:rPr>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9">
    <w:p w:rsidR="00E505CE" w:rsidRPr="003C31B2" w:rsidRDefault="00E505CE">
      <w:pPr>
        <w:pStyle w:val="FootnoteText"/>
      </w:pPr>
      <w:r>
        <w:rPr>
          <w:rStyle w:val="FootnoteReference"/>
        </w:rPr>
        <w:t>*</w:t>
      </w:r>
      <w:r w:rsidR="00B7240D">
        <w:tab/>
      </w:r>
      <w:r w:rsidRPr="007A265A">
        <w:rPr>
          <w:color w:val="000000"/>
        </w:rPr>
        <w:t>JO: prière d'insérer la date d'entrée en vigueur du présent règlement.</w:t>
      </w:r>
    </w:p>
  </w:footnote>
  <w:footnote w:id="10">
    <w:p w:rsidR="00E505CE" w:rsidRPr="00C16A20" w:rsidRDefault="00E505CE" w:rsidP="008A7D3F">
      <w:pPr>
        <w:pStyle w:val="FootnoteText"/>
        <w:rPr>
          <w:lang w:val="fr-BE"/>
        </w:rPr>
      </w:pPr>
      <w:r>
        <w:rPr>
          <w:rStyle w:val="FootnoteReference"/>
        </w:rPr>
        <w:t>+</w:t>
      </w:r>
      <w:r>
        <w:rPr>
          <w:lang w:val="fr-BE"/>
        </w:rPr>
        <w:tab/>
        <w:t>JO: prière d'insérer la date: trois ans après l'entrée en vigueur du présent règlement.</w:t>
      </w:r>
    </w:p>
  </w:footnote>
  <w:footnote w:id="11">
    <w:p w:rsidR="008A7D3F" w:rsidRPr="008A7D3F" w:rsidRDefault="008A7D3F">
      <w:pPr>
        <w:pStyle w:val="FootnoteText"/>
        <w:rPr>
          <w:lang w:val="fr-BE"/>
        </w:rPr>
      </w:pPr>
      <w:r>
        <w:rPr>
          <w:rStyle w:val="FootnoteReference"/>
        </w:rPr>
        <w:t>+</w:t>
      </w:r>
      <w:r>
        <w:tab/>
      </w:r>
      <w:r>
        <w:rPr>
          <w:lang w:val="fr-BE"/>
        </w:rPr>
        <w:t>JO: prière d'insérer la date: trois ans après l'entrée en vigueur du présent règlement.</w:t>
      </w:r>
    </w:p>
  </w:footnote>
  <w:footnote w:id="12">
    <w:p w:rsidR="00DB084E" w:rsidRDefault="00DB084E" w:rsidP="007A265A">
      <w:pPr>
        <w:pStyle w:val="FootnoteText"/>
      </w:pPr>
      <w:r>
        <w:rPr>
          <w:rStyle w:val="FootnoteReference"/>
        </w:rPr>
        <w:t>+</w:t>
      </w:r>
      <w:r>
        <w:tab/>
      </w:r>
      <w:r w:rsidRPr="007A265A">
        <w:rPr>
          <w:color w:val="000000"/>
        </w:rPr>
        <w:t>JO: prière d'insérer la date: trois ans après l'entrée en vigueur du présent règlement.</w:t>
      </w:r>
    </w:p>
  </w:footnote>
  <w:footnote w:id="13">
    <w:p w:rsidR="00DB084E" w:rsidRDefault="00DB084E" w:rsidP="000B1DCF">
      <w:pPr>
        <w:pStyle w:val="FootnoteText"/>
      </w:pPr>
      <w:r>
        <w:rPr>
          <w:rStyle w:val="FootnoteReference"/>
        </w:rPr>
        <w:t>+</w:t>
      </w:r>
      <w:r>
        <w:tab/>
      </w:r>
      <w:r w:rsidRPr="007A265A">
        <w:rPr>
          <w:color w:val="000000"/>
        </w:rPr>
        <w:t>JO: prière d'insérer la date d'entrée en vigueur du présent règlement.</w:t>
      </w:r>
    </w:p>
  </w:footnote>
  <w:footnote w:id="14">
    <w:p w:rsidR="00DB084E" w:rsidRDefault="00DB084E" w:rsidP="000B1DCF">
      <w:pPr>
        <w:pStyle w:val="FootnoteText"/>
      </w:pPr>
      <w:r>
        <w:rPr>
          <w:rStyle w:val="FootnoteReference"/>
        </w:rPr>
        <w:t>+</w:t>
      </w:r>
      <w:r w:rsidR="00B7240D">
        <w:tab/>
      </w:r>
      <w:r w:rsidRPr="007A265A">
        <w:rPr>
          <w:color w:val="000000"/>
        </w:rPr>
        <w:t>JO: prière d'insérer la date d'entrée en vigueur du présent règlement.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CE" w:rsidRPr="00B436D0" w:rsidRDefault="00E505CE" w:rsidP="00B436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42D5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AED4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4217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E6140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C4692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6CF4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02406E"/>
    <w:lvl w:ilvl="0">
      <w:start w:val="1"/>
      <w:numFmt w:val="decimal"/>
      <w:pStyle w:val="ListNumber"/>
      <w:lvlText w:val="%1."/>
      <w:lvlJc w:val="left"/>
      <w:pPr>
        <w:tabs>
          <w:tab w:val="num" w:pos="360"/>
        </w:tabs>
        <w:ind w:left="360" w:hanging="360"/>
      </w:pPr>
    </w:lvl>
  </w:abstractNum>
  <w:abstractNum w:abstractNumId="7">
    <w:nsid w:val="FFFFFF89"/>
    <w:multiLevelType w:val="singleLevel"/>
    <w:tmpl w:val="1FBCCB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7D350F1"/>
    <w:multiLevelType w:val="singleLevel"/>
    <w:tmpl w:val="8A36B78C"/>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1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3">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5">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8">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9">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0">
    <w:nsid w:val="6A807310"/>
    <w:multiLevelType w:val="singleLevel"/>
    <w:tmpl w:val="62B42714"/>
    <w:name w:val="Bullet (3)"/>
    <w:lvl w:ilvl="0">
      <w:start w:val="1"/>
      <w:numFmt w:val="bullet"/>
      <w:lvlRestart w:val="0"/>
      <w:lvlText w:val=""/>
      <w:lvlJc w:val="left"/>
      <w:pPr>
        <w:tabs>
          <w:tab w:val="num" w:pos="2268"/>
        </w:tabs>
        <w:ind w:left="2268" w:hanging="567"/>
      </w:pPr>
      <w:rPr>
        <w:rFonts w:ascii="Symbol" w:hAnsi="Symbol" w:hint="default"/>
      </w:rPr>
    </w:lvl>
  </w:abstractNum>
  <w:abstractNum w:abstractNumId="21">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2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6">
    <w:nsid w:val="7CAE7682"/>
    <w:multiLevelType w:val="singleLevel"/>
    <w:tmpl w:val="D7C4174A"/>
    <w:name w:val="Bullet (2)"/>
    <w:lvl w:ilvl="0">
      <w:start w:val="1"/>
      <w:numFmt w:val="bullet"/>
      <w:lvlRestart w:val="0"/>
      <w:lvlText w:val=""/>
      <w:lvlJc w:val="left"/>
      <w:pPr>
        <w:tabs>
          <w:tab w:val="num" w:pos="1701"/>
        </w:tabs>
        <w:ind w:left="1701" w:hanging="567"/>
      </w:pPr>
      <w:rPr>
        <w:rFonts w:ascii="Symbol" w:hAnsi="Symbol" w:hint="default"/>
      </w:rPr>
    </w:lvl>
  </w:abstractNum>
  <w:abstractNum w:abstractNumId="2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8">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14"/>
  </w:num>
  <w:num w:numId="2">
    <w:abstractNumId w:val="22"/>
  </w:num>
  <w:num w:numId="3">
    <w:abstractNumId w:val="16"/>
  </w:num>
  <w:num w:numId="4">
    <w:abstractNumId w:val="12"/>
  </w:num>
  <w:num w:numId="5">
    <w:abstractNumId w:val="17"/>
  </w:num>
  <w:num w:numId="6">
    <w:abstractNumId w:val="19"/>
  </w:num>
  <w:num w:numId="7">
    <w:abstractNumId w:val="18"/>
  </w:num>
  <w:num w:numId="8">
    <w:abstractNumId w:val="25"/>
  </w:num>
  <w:num w:numId="9">
    <w:abstractNumId w:val="13"/>
  </w:num>
  <w:num w:numId="10">
    <w:abstractNumId w:val="8"/>
  </w:num>
  <w:num w:numId="11">
    <w:abstractNumId w:val="27"/>
  </w:num>
  <w:num w:numId="12">
    <w:abstractNumId w:val="15"/>
  </w:num>
  <w:num w:numId="13">
    <w:abstractNumId w:val="11"/>
  </w:num>
  <w:num w:numId="14">
    <w:abstractNumId w:val="10"/>
  </w:num>
  <w:num w:numId="15">
    <w:abstractNumId w:val="24"/>
  </w:num>
  <w:num w:numId="16">
    <w:abstractNumId w:val="21"/>
  </w:num>
  <w:num w:numId="17">
    <w:abstractNumId w:val="23"/>
  </w:num>
  <w:num w:numId="18">
    <w:abstractNumId w:val="18"/>
    <w:lvlOverride w:ilvl="0">
      <w:startOverride w:val="1"/>
    </w:lvlOverride>
  </w:num>
  <w:num w:numId="19">
    <w:abstractNumId w:val="7"/>
  </w:num>
  <w:num w:numId="20">
    <w:abstractNumId w:val="5"/>
  </w:num>
  <w:num w:numId="21">
    <w:abstractNumId w:val="4"/>
  </w:num>
  <w:num w:numId="22">
    <w:abstractNumId w:val="3"/>
  </w:num>
  <w:num w:numId="23">
    <w:abstractNumId w:val="6"/>
  </w:num>
  <w:num w:numId="24">
    <w:abstractNumId w:val="2"/>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3&quot; technicalblockguid=&quot;9a6df974-e38a-4df9-9f81-da8ed9733f03&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7-14&lt;/text&gt;_x000d__x000a_  &lt;/metadata&gt;_x000d__x000a_  &lt;metadata key=&quot;md_Prefix&quot;&gt;_x000d__x000a_    &lt;text&gt;&lt;/text&gt;_x000d__x000a_  &lt;/metadata&gt;_x000d__x000a_  &lt;metadata key=&quot;md_DocumentNumber&quot;&gt;_x000d__x000a_    &lt;text&gt;8806&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ECHE 161&lt;/text&gt;_x000d__x000a_      &lt;text&gt;CODEC 705&lt;/text&gt;_x000d__x000a_      &lt;text&gt;PARLNAT 8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4/0213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du Conseil en première lecture en vue de l'adoption du RÈGLEMENT DU PARLEMENT EUROPÉEN ET DU CONSEIL modifiant le règlement (UE) n° 1343/2011 concernant certaines dispositions relatives à la pêche dans la zone couverte par l'accord de la CGPM (Commission générale des pêches pour la Méditerranée) - Adopté par le Conseil le 13 juillet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Position &amp;lt;Run xml:lang=&quot;fr-be&quot;&amp;gt;du Conseil en première lecture&amp;lt;/Run&amp;gt; &amp;lt;Run xml:lang=&quot;fr-be&quot; xml:space=&quot;preserve&quot;&amp;gt;en vue de l'adoption du RÈGLEMENT DU PARLEMENT EUROPÉEN ET DU CONSEIL &amp;lt;/Run&amp;gt;modifiant le règlement (UE) n° 1343/2011 concernant certaines dispositions relatives à la pêche dans la zone couverte par l'accord de la CGPM &amp;lt;Span&amp;gt;(Commission générale des pêches pour la Méditerranée)&amp;lt;LineBreak /&amp;gt;&amp;lt;/Span&amp;gt;&amp;lt;Run xml:lang=&quot;fr-be&quot;&amp;gt;- Adopté par le Conseil le 13 juillet 2015&amp;lt;/Run&amp;gt;&amp;lt;/Paragraph&amp;gt;&amp;lt;/FlowDocument&amp;gt;&lt;/xaml&gt;_x000d__x000a_  &lt;/metadata&gt;_x000d__x000a_  &lt;metadata key=&quot;md_SubjectFootnote&quot; /&gt;_x000d__x000a_  &lt;metadata key=&quot;md_DG&quot;&gt;_x000d__x000a_    &lt;text&gt;DGB 2A&lt;/text&gt;_x000d__x000a_  &lt;/metadata&gt;_x000d__x000a_  &lt;metadata key=&quot;md_Initials&quot;&gt;_x000d__x000a_    &lt;text&gt;EZ/vv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E46F1A"/>
    <w:rsid w:val="00011B9A"/>
    <w:rsid w:val="00017175"/>
    <w:rsid w:val="000212E7"/>
    <w:rsid w:val="000300EA"/>
    <w:rsid w:val="00050AEE"/>
    <w:rsid w:val="000516C5"/>
    <w:rsid w:val="00075A19"/>
    <w:rsid w:val="00077B96"/>
    <w:rsid w:val="00092F1E"/>
    <w:rsid w:val="00095EDE"/>
    <w:rsid w:val="000B14AC"/>
    <w:rsid w:val="000B1DCF"/>
    <w:rsid w:val="00125848"/>
    <w:rsid w:val="00130E10"/>
    <w:rsid w:val="00132E98"/>
    <w:rsid w:val="0013501D"/>
    <w:rsid w:val="0014586F"/>
    <w:rsid w:val="00173AE5"/>
    <w:rsid w:val="001A5110"/>
    <w:rsid w:val="001B7D8D"/>
    <w:rsid w:val="001C22F4"/>
    <w:rsid w:val="001D2BDF"/>
    <w:rsid w:val="001E68F9"/>
    <w:rsid w:val="0020735D"/>
    <w:rsid w:val="00207B4A"/>
    <w:rsid w:val="00223184"/>
    <w:rsid w:val="00224697"/>
    <w:rsid w:val="002259F6"/>
    <w:rsid w:val="00227CEF"/>
    <w:rsid w:val="00245009"/>
    <w:rsid w:val="00276D69"/>
    <w:rsid w:val="002917F2"/>
    <w:rsid w:val="002949AE"/>
    <w:rsid w:val="002971E7"/>
    <w:rsid w:val="002A01CC"/>
    <w:rsid w:val="002E54EF"/>
    <w:rsid w:val="00301D33"/>
    <w:rsid w:val="003041A7"/>
    <w:rsid w:val="003043B6"/>
    <w:rsid w:val="00314C80"/>
    <w:rsid w:val="003247C4"/>
    <w:rsid w:val="00330256"/>
    <w:rsid w:val="00330459"/>
    <w:rsid w:val="0036128D"/>
    <w:rsid w:val="00382AD9"/>
    <w:rsid w:val="003A1B24"/>
    <w:rsid w:val="003C31B2"/>
    <w:rsid w:val="003F5F57"/>
    <w:rsid w:val="0040069E"/>
    <w:rsid w:val="00420AF1"/>
    <w:rsid w:val="00426E19"/>
    <w:rsid w:val="00433ABD"/>
    <w:rsid w:val="0044163F"/>
    <w:rsid w:val="0045501D"/>
    <w:rsid w:val="00457E52"/>
    <w:rsid w:val="00493E4F"/>
    <w:rsid w:val="004E7838"/>
    <w:rsid w:val="004F517E"/>
    <w:rsid w:val="00516BD1"/>
    <w:rsid w:val="00531EEC"/>
    <w:rsid w:val="00531F8C"/>
    <w:rsid w:val="0054198D"/>
    <w:rsid w:val="00543FC3"/>
    <w:rsid w:val="00544D9E"/>
    <w:rsid w:val="00550771"/>
    <w:rsid w:val="00556A94"/>
    <w:rsid w:val="00560AB7"/>
    <w:rsid w:val="005672BA"/>
    <w:rsid w:val="00570B7E"/>
    <w:rsid w:val="00571667"/>
    <w:rsid w:val="005853FD"/>
    <w:rsid w:val="005A5692"/>
    <w:rsid w:val="005C37F2"/>
    <w:rsid w:val="005E1F35"/>
    <w:rsid w:val="005F6C84"/>
    <w:rsid w:val="006019B7"/>
    <w:rsid w:val="00605CB9"/>
    <w:rsid w:val="006067AC"/>
    <w:rsid w:val="00624EDF"/>
    <w:rsid w:val="00630F0A"/>
    <w:rsid w:val="006511D9"/>
    <w:rsid w:val="00676DF1"/>
    <w:rsid w:val="006857E3"/>
    <w:rsid w:val="00695110"/>
    <w:rsid w:val="006956E5"/>
    <w:rsid w:val="006B6995"/>
    <w:rsid w:val="006F4E1A"/>
    <w:rsid w:val="00707508"/>
    <w:rsid w:val="0071200D"/>
    <w:rsid w:val="00712945"/>
    <w:rsid w:val="00721619"/>
    <w:rsid w:val="007451BB"/>
    <w:rsid w:val="00786E5D"/>
    <w:rsid w:val="00794CCB"/>
    <w:rsid w:val="007A265A"/>
    <w:rsid w:val="007D4CF3"/>
    <w:rsid w:val="007E1D7D"/>
    <w:rsid w:val="007E34B8"/>
    <w:rsid w:val="007E49AA"/>
    <w:rsid w:val="007F3CBF"/>
    <w:rsid w:val="00811704"/>
    <w:rsid w:val="00822CB8"/>
    <w:rsid w:val="00827ED1"/>
    <w:rsid w:val="008447C7"/>
    <w:rsid w:val="00892A49"/>
    <w:rsid w:val="00894E42"/>
    <w:rsid w:val="008A07D1"/>
    <w:rsid w:val="008A7D3F"/>
    <w:rsid w:val="008D4E63"/>
    <w:rsid w:val="008E2E56"/>
    <w:rsid w:val="008E6155"/>
    <w:rsid w:val="00924C35"/>
    <w:rsid w:val="00925ABE"/>
    <w:rsid w:val="00925F25"/>
    <w:rsid w:val="00925FFE"/>
    <w:rsid w:val="00932891"/>
    <w:rsid w:val="00934ADF"/>
    <w:rsid w:val="00952316"/>
    <w:rsid w:val="0096578F"/>
    <w:rsid w:val="00974BB0"/>
    <w:rsid w:val="009900B4"/>
    <w:rsid w:val="00991E1E"/>
    <w:rsid w:val="00995C35"/>
    <w:rsid w:val="009A4B04"/>
    <w:rsid w:val="009B3AB4"/>
    <w:rsid w:val="009D0075"/>
    <w:rsid w:val="009D41F6"/>
    <w:rsid w:val="009D6B7D"/>
    <w:rsid w:val="009F55E2"/>
    <w:rsid w:val="00A24C35"/>
    <w:rsid w:val="00A2548E"/>
    <w:rsid w:val="00A25A9A"/>
    <w:rsid w:val="00A306DC"/>
    <w:rsid w:val="00A352AA"/>
    <w:rsid w:val="00A530E8"/>
    <w:rsid w:val="00A66AB0"/>
    <w:rsid w:val="00A80640"/>
    <w:rsid w:val="00A96E3B"/>
    <w:rsid w:val="00AA1DA5"/>
    <w:rsid w:val="00AD3120"/>
    <w:rsid w:val="00AD44A2"/>
    <w:rsid w:val="00B004C4"/>
    <w:rsid w:val="00B01A99"/>
    <w:rsid w:val="00B14A8C"/>
    <w:rsid w:val="00B1550A"/>
    <w:rsid w:val="00B25505"/>
    <w:rsid w:val="00B34292"/>
    <w:rsid w:val="00B436D0"/>
    <w:rsid w:val="00B53DB0"/>
    <w:rsid w:val="00B624DC"/>
    <w:rsid w:val="00B7240D"/>
    <w:rsid w:val="00B72DC1"/>
    <w:rsid w:val="00B741C4"/>
    <w:rsid w:val="00B85404"/>
    <w:rsid w:val="00BA3040"/>
    <w:rsid w:val="00BC2B0A"/>
    <w:rsid w:val="00BD5E59"/>
    <w:rsid w:val="00BE5B4C"/>
    <w:rsid w:val="00C11000"/>
    <w:rsid w:val="00C11D78"/>
    <w:rsid w:val="00C16A20"/>
    <w:rsid w:val="00C41061"/>
    <w:rsid w:val="00C57DCD"/>
    <w:rsid w:val="00CA03CA"/>
    <w:rsid w:val="00CB08DD"/>
    <w:rsid w:val="00CC10FB"/>
    <w:rsid w:val="00CC31A1"/>
    <w:rsid w:val="00CE3B9D"/>
    <w:rsid w:val="00D13027"/>
    <w:rsid w:val="00D174E5"/>
    <w:rsid w:val="00D265E8"/>
    <w:rsid w:val="00D44A0E"/>
    <w:rsid w:val="00D47313"/>
    <w:rsid w:val="00D5655A"/>
    <w:rsid w:val="00D6345C"/>
    <w:rsid w:val="00D64B66"/>
    <w:rsid w:val="00D70E64"/>
    <w:rsid w:val="00D71395"/>
    <w:rsid w:val="00D76FB3"/>
    <w:rsid w:val="00D80E61"/>
    <w:rsid w:val="00D91432"/>
    <w:rsid w:val="00D95E3B"/>
    <w:rsid w:val="00DA0994"/>
    <w:rsid w:val="00DA2A95"/>
    <w:rsid w:val="00DA6F29"/>
    <w:rsid w:val="00DB084E"/>
    <w:rsid w:val="00DD077A"/>
    <w:rsid w:val="00DD573B"/>
    <w:rsid w:val="00DF136C"/>
    <w:rsid w:val="00DF16FD"/>
    <w:rsid w:val="00DF5D74"/>
    <w:rsid w:val="00E2243E"/>
    <w:rsid w:val="00E46F1A"/>
    <w:rsid w:val="00E505CE"/>
    <w:rsid w:val="00E67772"/>
    <w:rsid w:val="00E743CC"/>
    <w:rsid w:val="00E77814"/>
    <w:rsid w:val="00E873CA"/>
    <w:rsid w:val="00E90155"/>
    <w:rsid w:val="00EA3EB2"/>
    <w:rsid w:val="00EA5FD6"/>
    <w:rsid w:val="00EC4E58"/>
    <w:rsid w:val="00ED14AD"/>
    <w:rsid w:val="00ED49CF"/>
    <w:rsid w:val="00EE1984"/>
    <w:rsid w:val="00EE7411"/>
    <w:rsid w:val="00EF3433"/>
    <w:rsid w:val="00F238AD"/>
    <w:rsid w:val="00F47DE0"/>
    <w:rsid w:val="00F56BEE"/>
    <w:rsid w:val="00F72D1E"/>
    <w:rsid w:val="00F75DBD"/>
    <w:rsid w:val="00F929AB"/>
    <w:rsid w:val="00FA4DCC"/>
    <w:rsid w:val="00FC3523"/>
    <w:rsid w:val="00FC615F"/>
    <w:rsid w:val="00FD709E"/>
    <w:rsid w:val="00FF187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10"/>
      </w:numPr>
      <w:spacing w:before="360"/>
      <w:outlineLvl w:val="0"/>
    </w:pPr>
    <w:rPr>
      <w:b/>
      <w:bCs/>
      <w:smallCaps/>
      <w:szCs w:val="32"/>
    </w:rPr>
  </w:style>
  <w:style w:type="paragraph" w:styleId="Heading2">
    <w:name w:val="heading 2"/>
    <w:basedOn w:val="Normal"/>
    <w:next w:val="Text1"/>
    <w:qFormat/>
    <w:rsid w:val="00224697"/>
    <w:pPr>
      <w:keepNext/>
      <w:numPr>
        <w:ilvl w:val="1"/>
        <w:numId w:val="10"/>
      </w:numPr>
      <w:outlineLvl w:val="1"/>
    </w:pPr>
    <w:rPr>
      <w:b/>
      <w:bCs/>
      <w:iCs/>
      <w:szCs w:val="28"/>
    </w:rPr>
  </w:style>
  <w:style w:type="paragraph" w:styleId="Heading3">
    <w:name w:val="heading 3"/>
    <w:basedOn w:val="Normal"/>
    <w:next w:val="Text1"/>
    <w:qFormat/>
    <w:rsid w:val="00224697"/>
    <w:pPr>
      <w:keepNext/>
      <w:numPr>
        <w:ilvl w:val="2"/>
        <w:numId w:val="10"/>
      </w:numPr>
      <w:outlineLvl w:val="2"/>
    </w:pPr>
    <w:rPr>
      <w:bCs/>
      <w:i/>
      <w:szCs w:val="26"/>
    </w:rPr>
  </w:style>
  <w:style w:type="paragraph" w:styleId="Heading4">
    <w:name w:val="heading 4"/>
    <w:basedOn w:val="Normal"/>
    <w:next w:val="Text1"/>
    <w:qFormat/>
    <w:rsid w:val="00224697"/>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E46F1A"/>
    <w:pPr>
      <w:spacing w:before="0" w:after="600" w:line="240" w:lineRule="auto"/>
      <w:jc w:val="center"/>
    </w:pPr>
    <w:rPr>
      <w:b/>
      <w:caps/>
      <w:lang w:eastAsia="de-DE"/>
    </w:rPr>
  </w:style>
  <w:style w:type="paragraph" w:customStyle="1" w:styleId="Rfrenceinterne">
    <w:name w:val="Référence interne"/>
    <w:basedOn w:val="Normal"/>
    <w:next w:val="Normal"/>
    <w:rsid w:val="00E46F1A"/>
    <w:pPr>
      <w:spacing w:before="0" w:after="600" w:line="240" w:lineRule="auto"/>
      <w:jc w:val="center"/>
    </w:pPr>
    <w:rPr>
      <w:b/>
      <w:lang w:eastAsia="de-DE"/>
    </w:rPr>
  </w:style>
  <w:style w:type="paragraph" w:customStyle="1" w:styleId="HeaderCouncilLarge">
    <w:name w:val="Header Council Large"/>
    <w:basedOn w:val="Normal"/>
    <w:link w:val="HeaderCouncilLargeChar"/>
    <w:rsid w:val="00E46F1A"/>
    <w:pPr>
      <w:spacing w:before="0" w:after="440"/>
    </w:pPr>
    <w:rPr>
      <w:sz w:val="2"/>
    </w:rPr>
  </w:style>
  <w:style w:type="character" w:customStyle="1" w:styleId="LignefinalChar">
    <w:name w:val="Ligne final Char"/>
    <w:basedOn w:val="DefaultParagraphFont"/>
    <w:rsid w:val="00E46F1A"/>
    <w:rPr>
      <w:b/>
      <w:sz w:val="24"/>
      <w:szCs w:val="24"/>
      <w:lang w:val="fr-FR" w:eastAsia="en-US"/>
    </w:rPr>
  </w:style>
  <w:style w:type="character" w:customStyle="1" w:styleId="HeaderCouncilLargeChar">
    <w:name w:val="Header Council Large Char"/>
    <w:basedOn w:val="LignefinalChar"/>
    <w:link w:val="HeaderCouncilLarge"/>
    <w:rsid w:val="00E46F1A"/>
    <w:rPr>
      <w:b w:val="0"/>
      <w:sz w:val="2"/>
      <w:szCs w:val="24"/>
      <w:lang w:val="fr-FR" w:eastAsia="en-US"/>
    </w:rPr>
  </w:style>
  <w:style w:type="paragraph" w:customStyle="1" w:styleId="FooterText">
    <w:name w:val="Footer Text"/>
    <w:basedOn w:val="Normal"/>
    <w:rsid w:val="00E46F1A"/>
    <w:pPr>
      <w:spacing w:before="0" w:after="0" w:line="240" w:lineRule="auto"/>
    </w:pPr>
    <w:rPr>
      <w:lang w:val="en-GB"/>
    </w:rPr>
  </w:style>
  <w:style w:type="paragraph" w:customStyle="1" w:styleId="FinalLine">
    <w:name w:val="Final Line"/>
    <w:basedOn w:val="Normal"/>
    <w:next w:val="Normal"/>
    <w:rsid w:val="0040069E"/>
    <w:pPr>
      <w:pBdr>
        <w:bottom w:val="single" w:sz="4" w:space="0" w:color="000000"/>
      </w:pBdr>
      <w:spacing w:before="360"/>
      <w:ind w:left="3400" w:right="3400"/>
      <w:jc w:val="center"/>
    </w:pPr>
    <w:rPr>
      <w:b/>
      <w:lang w:eastAsia="fr-FR" w:bidi="fr-FR"/>
    </w:rPr>
  </w:style>
  <w:style w:type="paragraph" w:customStyle="1" w:styleId="Pointabc">
    <w:name w:val="Point abc"/>
    <w:basedOn w:val="Normal"/>
    <w:rsid w:val="0040069E"/>
    <w:pPr>
      <w:numPr>
        <w:ilvl w:val="1"/>
        <w:numId w:val="3"/>
      </w:numPr>
    </w:pPr>
    <w:rPr>
      <w:lang w:eastAsia="fr-FR" w:bidi="fr-FR"/>
    </w:rPr>
  </w:style>
  <w:style w:type="paragraph" w:customStyle="1" w:styleId="Pointabc1">
    <w:name w:val="Point abc (1)"/>
    <w:basedOn w:val="Normal"/>
    <w:rsid w:val="0040069E"/>
    <w:pPr>
      <w:numPr>
        <w:ilvl w:val="3"/>
        <w:numId w:val="3"/>
      </w:numPr>
      <w:outlineLvl w:val="0"/>
    </w:pPr>
    <w:rPr>
      <w:lang w:eastAsia="fr-FR" w:bidi="fr-FR"/>
    </w:rPr>
  </w:style>
  <w:style w:type="paragraph" w:customStyle="1" w:styleId="Pointabc2">
    <w:name w:val="Point abc (2)"/>
    <w:basedOn w:val="Normal"/>
    <w:rsid w:val="0040069E"/>
    <w:pPr>
      <w:numPr>
        <w:ilvl w:val="5"/>
        <w:numId w:val="3"/>
      </w:numPr>
      <w:outlineLvl w:val="1"/>
    </w:pPr>
    <w:rPr>
      <w:lang w:eastAsia="fr-FR" w:bidi="fr-FR"/>
    </w:rPr>
  </w:style>
  <w:style w:type="paragraph" w:customStyle="1" w:styleId="Pointabc3">
    <w:name w:val="Point abc (3)"/>
    <w:basedOn w:val="Normal"/>
    <w:rsid w:val="0040069E"/>
    <w:pPr>
      <w:numPr>
        <w:ilvl w:val="7"/>
        <w:numId w:val="3"/>
      </w:numPr>
      <w:outlineLvl w:val="2"/>
    </w:pPr>
    <w:rPr>
      <w:lang w:eastAsia="fr-FR" w:bidi="fr-FR"/>
    </w:rPr>
  </w:style>
  <w:style w:type="paragraph" w:customStyle="1" w:styleId="Pointabc4">
    <w:name w:val="Point abc (4)"/>
    <w:basedOn w:val="Normal"/>
    <w:rsid w:val="0040069E"/>
    <w:pPr>
      <w:numPr>
        <w:ilvl w:val="8"/>
        <w:numId w:val="3"/>
      </w:numPr>
      <w:outlineLvl w:val="3"/>
    </w:pPr>
    <w:rPr>
      <w:lang w:eastAsia="fr-FR" w:bidi="fr-FR"/>
    </w:rPr>
  </w:style>
  <w:style w:type="paragraph" w:customStyle="1" w:styleId="Point123">
    <w:name w:val="Point 123"/>
    <w:basedOn w:val="Normal"/>
    <w:rsid w:val="0040069E"/>
    <w:pPr>
      <w:numPr>
        <w:numId w:val="3"/>
      </w:numPr>
    </w:pPr>
    <w:rPr>
      <w:lang w:eastAsia="fr-FR" w:bidi="fr-FR"/>
    </w:rPr>
  </w:style>
  <w:style w:type="paragraph" w:customStyle="1" w:styleId="Point1231">
    <w:name w:val="Point 123 (1)"/>
    <w:basedOn w:val="Normal"/>
    <w:rsid w:val="0040069E"/>
    <w:pPr>
      <w:numPr>
        <w:ilvl w:val="2"/>
        <w:numId w:val="3"/>
      </w:numPr>
      <w:outlineLvl w:val="0"/>
    </w:pPr>
    <w:rPr>
      <w:lang w:eastAsia="fr-FR" w:bidi="fr-FR"/>
    </w:rPr>
  </w:style>
  <w:style w:type="paragraph" w:customStyle="1" w:styleId="Point1232">
    <w:name w:val="Point 123 (2)"/>
    <w:basedOn w:val="Normal"/>
    <w:rsid w:val="0040069E"/>
    <w:pPr>
      <w:numPr>
        <w:ilvl w:val="4"/>
        <w:numId w:val="3"/>
      </w:numPr>
      <w:outlineLvl w:val="1"/>
    </w:pPr>
    <w:rPr>
      <w:lang w:eastAsia="fr-FR" w:bidi="fr-FR"/>
    </w:rPr>
  </w:style>
  <w:style w:type="paragraph" w:customStyle="1" w:styleId="Point1233">
    <w:name w:val="Point 123 (3)"/>
    <w:basedOn w:val="Normal"/>
    <w:rsid w:val="0040069E"/>
    <w:pPr>
      <w:numPr>
        <w:ilvl w:val="6"/>
        <w:numId w:val="3"/>
      </w:numPr>
      <w:outlineLvl w:val="2"/>
    </w:pPr>
    <w:rPr>
      <w:lang w:eastAsia="fr-FR" w:bidi="fr-FR"/>
    </w:rPr>
  </w:style>
  <w:style w:type="paragraph" w:customStyle="1" w:styleId="DashEqual2">
    <w:name w:val="Dash Equal 2"/>
    <w:basedOn w:val="Normal"/>
    <w:rsid w:val="0040069E"/>
    <w:pPr>
      <w:numPr>
        <w:numId w:val="1"/>
      </w:numPr>
      <w:outlineLvl w:val="1"/>
    </w:pPr>
    <w:rPr>
      <w:lang w:eastAsia="fr-FR" w:bidi="fr-FR"/>
    </w:rPr>
  </w:style>
  <w:style w:type="paragraph" w:customStyle="1" w:styleId="DashEqual4">
    <w:name w:val="Dash Equal 4"/>
    <w:basedOn w:val="Normal"/>
    <w:rsid w:val="0040069E"/>
    <w:pPr>
      <w:numPr>
        <w:numId w:val="2"/>
      </w:numPr>
      <w:outlineLvl w:val="3"/>
    </w:pPr>
    <w:rPr>
      <w:lang w:eastAsia="fr-FR" w:bidi="fr-FR"/>
    </w:rPr>
  </w:style>
  <w:style w:type="paragraph" w:customStyle="1" w:styleId="Annex">
    <w:name w:val="Annex"/>
    <w:basedOn w:val="Normal"/>
    <w:next w:val="Normal"/>
    <w:rsid w:val="0040069E"/>
    <w:pPr>
      <w:jc w:val="right"/>
    </w:pPr>
    <w:rPr>
      <w:b/>
      <w:u w:val="single"/>
      <w:lang w:eastAsia="fr-FR" w:bidi="fr-FR"/>
    </w:rPr>
  </w:style>
  <w:style w:type="character" w:customStyle="1" w:styleId="TechnicalBlockChar">
    <w:name w:val="Technical Block Char"/>
    <w:basedOn w:val="DefaultParagraphFont"/>
    <w:rsid w:val="0040069E"/>
    <w:rPr>
      <w:sz w:val="24"/>
      <w:szCs w:val="24"/>
      <w:lang w:val="fr-FR" w:eastAsia="en-US"/>
    </w:rPr>
  </w:style>
  <w:style w:type="character" w:customStyle="1" w:styleId="FootnoteTextChar">
    <w:name w:val="Footnote Text Char"/>
    <w:uiPriority w:val="99"/>
    <w:rsid w:val="0040069E"/>
    <w:rPr>
      <w:sz w:val="24"/>
      <w:lang w:val="fr-FR" w:eastAsia="en-US"/>
    </w:rPr>
  </w:style>
  <w:style w:type="character" w:customStyle="1" w:styleId="FooterCouncilChar">
    <w:name w:val="Footer Council Char"/>
    <w:rsid w:val="0040069E"/>
    <w:rPr>
      <w:sz w:val="2"/>
      <w:szCs w:val="24"/>
      <w:lang w:val="fr-FR" w:eastAsia="en-US"/>
    </w:rPr>
  </w:style>
  <w:style w:type="paragraph" w:customStyle="1" w:styleId="ManualNumPar1HeadingsCSTimesNewRoman">
    <w:name w:val="Manual NumPar 1 + +Headings CS (Times New Roman)"/>
    <w:aliases w:val="(Latin) Bold,(Latin) Italic"/>
    <w:basedOn w:val="Institutionquiagit"/>
    <w:rsid w:val="001E68F9"/>
    <w:pPr>
      <w:spacing w:before="240"/>
    </w:pPr>
    <w:rPr>
      <w:rFonts w:asciiTheme="majorBidi" w:hAnsiTheme="majorBidi" w:cstheme="majorBidi"/>
      <w:noProof/>
    </w:rPr>
  </w:style>
  <w:style w:type="paragraph" w:customStyle="1" w:styleId="Point1numberHeadingsCSTimesNewRoman">
    <w:name w:val="Point 1 (number) + +Headings CS (Times New Roman)"/>
    <w:aliases w:val="Before:  0,25 cm,Before: ..."/>
    <w:basedOn w:val="Point1number"/>
    <w:rsid w:val="00173AE5"/>
    <w:pPr>
      <w:numPr>
        <w:ilvl w:val="0"/>
        <w:numId w:val="0"/>
      </w:numPr>
      <w:spacing w:before="240"/>
      <w:ind w:left="709" w:hanging="567"/>
    </w:pPr>
    <w:rPr>
      <w:rFonts w:asciiTheme="majorBidi" w:hAnsiTheme="majorBidi" w:cstheme="majorBidi"/>
      <w:noProof/>
    </w:rPr>
  </w:style>
  <w:style w:type="paragraph" w:customStyle="1" w:styleId="ApplicationdirecteHeadingsCSTimesNewRoman">
    <w:name w:val="Application directe + +Headings CS (Times New Roman)"/>
    <w:aliases w:val="Before:  12 pt,Line sp..."/>
    <w:basedOn w:val="Applicationdirecte"/>
    <w:rsid w:val="00173AE5"/>
    <w:pPr>
      <w:keepNext/>
      <w:keepLines/>
      <w:spacing w:before="240" w:line="324" w:lineRule="auto"/>
    </w:pPr>
    <w:rPr>
      <w:rFonts w:asciiTheme="majorBidi" w:hAnsiTheme="majorBidi" w:cstheme="majorBidi"/>
      <w:noProof/>
    </w:rPr>
  </w:style>
  <w:style w:type="paragraph" w:styleId="BalloonText">
    <w:name w:val="Balloon Text"/>
    <w:basedOn w:val="Normal"/>
    <w:link w:val="BalloonTextChar"/>
    <w:uiPriority w:val="99"/>
    <w:semiHidden/>
    <w:unhideWhenUsed/>
    <w:rsid w:val="0071294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945"/>
    <w:rPr>
      <w:rFonts w:ascii="Tahoma" w:hAnsi="Tahoma" w:cs="Tahoma"/>
      <w:sz w:val="16"/>
      <w:szCs w:val="16"/>
      <w:lang w:val="fr-FR" w:eastAsia="en-US"/>
    </w:rPr>
  </w:style>
  <w:style w:type="paragraph" w:styleId="Revision">
    <w:name w:val="Revision"/>
    <w:hidden/>
    <w:uiPriority w:val="99"/>
    <w:semiHidden/>
    <w:rsid w:val="001D2BDF"/>
    <w:rPr>
      <w:sz w:val="24"/>
      <w:szCs w:val="24"/>
      <w:lang w:val="fr-FR" w:eastAsia="en-US"/>
    </w:rPr>
  </w:style>
  <w:style w:type="character" w:customStyle="1" w:styleId="FooterChar">
    <w:name w:val="Footer Char"/>
    <w:basedOn w:val="DefaultParagraphFont"/>
    <w:uiPriority w:val="99"/>
    <w:rsid w:val="00952316"/>
    <w:rPr>
      <w:sz w:val="24"/>
      <w:szCs w:val="24"/>
      <w:lang w:val="fr-FR" w:eastAsia="en-US"/>
    </w:rPr>
  </w:style>
  <w:style w:type="character" w:styleId="CommentReference">
    <w:name w:val="annotation reference"/>
    <w:basedOn w:val="DefaultParagraphFont"/>
    <w:uiPriority w:val="99"/>
    <w:semiHidden/>
    <w:unhideWhenUsed/>
    <w:rsid w:val="008E6155"/>
    <w:rPr>
      <w:sz w:val="16"/>
      <w:szCs w:val="16"/>
    </w:rPr>
  </w:style>
  <w:style w:type="paragraph" w:styleId="CommentText">
    <w:name w:val="annotation text"/>
    <w:basedOn w:val="Normal"/>
    <w:link w:val="CommentTextChar"/>
    <w:uiPriority w:val="99"/>
    <w:semiHidden/>
    <w:unhideWhenUsed/>
    <w:rsid w:val="008E6155"/>
    <w:pPr>
      <w:spacing w:line="240" w:lineRule="auto"/>
    </w:pPr>
    <w:rPr>
      <w:sz w:val="20"/>
      <w:szCs w:val="20"/>
    </w:rPr>
  </w:style>
  <w:style w:type="character" w:customStyle="1" w:styleId="CommentTextChar">
    <w:name w:val="Comment Text Char"/>
    <w:basedOn w:val="DefaultParagraphFont"/>
    <w:link w:val="CommentText"/>
    <w:uiPriority w:val="99"/>
    <w:semiHidden/>
    <w:rsid w:val="008E6155"/>
    <w:rPr>
      <w:lang w:val="fr-FR" w:eastAsia="en-US"/>
    </w:rPr>
  </w:style>
  <w:style w:type="paragraph" w:styleId="CommentSubject">
    <w:name w:val="annotation subject"/>
    <w:basedOn w:val="CommentText"/>
    <w:next w:val="CommentText"/>
    <w:link w:val="CommentSubjectChar"/>
    <w:uiPriority w:val="99"/>
    <w:semiHidden/>
    <w:unhideWhenUsed/>
    <w:rsid w:val="008E6155"/>
    <w:rPr>
      <w:b/>
      <w:bCs/>
    </w:rPr>
  </w:style>
  <w:style w:type="character" w:customStyle="1" w:styleId="CommentSubjectChar">
    <w:name w:val="Comment Subject Char"/>
    <w:basedOn w:val="CommentTextChar"/>
    <w:link w:val="CommentSubject"/>
    <w:uiPriority w:val="99"/>
    <w:semiHidden/>
    <w:rsid w:val="008E6155"/>
    <w:rPr>
      <w:b/>
      <w:bCs/>
      <w:lang w:val="fr-FR" w:eastAsia="en-US"/>
    </w:rPr>
  </w:style>
  <w:style w:type="character" w:styleId="Strong">
    <w:name w:val="Strong"/>
    <w:basedOn w:val="DefaultParagraphFont"/>
    <w:uiPriority w:val="22"/>
    <w:qFormat/>
    <w:rsid w:val="00420AF1"/>
    <w:rPr>
      <w:b/>
      <w:bCs/>
    </w:rPr>
  </w:style>
  <w:style w:type="character" w:styleId="Hyperlink">
    <w:name w:val="Hyperlink"/>
    <w:basedOn w:val="DefaultParagraphFont"/>
    <w:uiPriority w:val="99"/>
    <w:unhideWhenUsed/>
    <w:rsid w:val="00F47DE0"/>
    <w:rPr>
      <w:color w:val="0000FF" w:themeColor="hyperlink"/>
      <w:u w:val="single"/>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B7240D"/>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B436D0"/>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4"/>
      </w:numPr>
    </w:pPr>
  </w:style>
  <w:style w:type="paragraph" w:customStyle="1" w:styleId="Tiret1">
    <w:name w:val="Tiret 1"/>
    <w:basedOn w:val="Normal"/>
    <w:rsid w:val="00224697"/>
    <w:pPr>
      <w:numPr>
        <w:numId w:val="5"/>
      </w:numPr>
      <w:outlineLvl w:val="0"/>
    </w:pPr>
  </w:style>
  <w:style w:type="paragraph" w:customStyle="1" w:styleId="Tiret2">
    <w:name w:val="Tiret 2"/>
    <w:basedOn w:val="Normal"/>
    <w:rsid w:val="00224697"/>
    <w:pPr>
      <w:numPr>
        <w:numId w:val="6"/>
      </w:numPr>
      <w:outlineLvl w:val="1"/>
    </w:pPr>
  </w:style>
  <w:style w:type="paragraph" w:customStyle="1" w:styleId="Tiret3">
    <w:name w:val="Tiret 3"/>
    <w:basedOn w:val="Normal"/>
    <w:rsid w:val="00224697"/>
    <w:pPr>
      <w:numPr>
        <w:numId w:val="7"/>
      </w:numPr>
      <w:outlineLvl w:val="2"/>
    </w:pPr>
  </w:style>
  <w:style w:type="paragraph" w:customStyle="1" w:styleId="Tiret4">
    <w:name w:val="Tiret 4"/>
    <w:basedOn w:val="Normal"/>
    <w:rsid w:val="00224697"/>
    <w:pPr>
      <w:numPr>
        <w:numId w:val="8"/>
      </w:numPr>
      <w:outlineLvl w:val="3"/>
    </w:pPr>
  </w:style>
  <w:style w:type="paragraph" w:customStyle="1" w:styleId="NumPar1">
    <w:name w:val="NumPar 1"/>
    <w:basedOn w:val="Normal"/>
    <w:next w:val="Text1"/>
    <w:rsid w:val="00224697"/>
    <w:pPr>
      <w:numPr>
        <w:numId w:val="9"/>
      </w:numPr>
      <w:outlineLvl w:val="0"/>
    </w:pPr>
  </w:style>
  <w:style w:type="paragraph" w:customStyle="1" w:styleId="NumPar2">
    <w:name w:val="NumPar 2"/>
    <w:basedOn w:val="Normal"/>
    <w:next w:val="Text1"/>
    <w:rsid w:val="00224697"/>
    <w:pPr>
      <w:numPr>
        <w:ilvl w:val="1"/>
        <w:numId w:val="9"/>
      </w:numPr>
      <w:outlineLvl w:val="1"/>
    </w:pPr>
  </w:style>
  <w:style w:type="paragraph" w:customStyle="1" w:styleId="NumPar3">
    <w:name w:val="NumPar 3"/>
    <w:basedOn w:val="Normal"/>
    <w:next w:val="Text1"/>
    <w:rsid w:val="00224697"/>
    <w:pPr>
      <w:numPr>
        <w:ilvl w:val="2"/>
        <w:numId w:val="9"/>
      </w:numPr>
      <w:outlineLvl w:val="2"/>
    </w:pPr>
  </w:style>
  <w:style w:type="paragraph" w:customStyle="1" w:styleId="NumPar4">
    <w:name w:val="NumPar 4"/>
    <w:basedOn w:val="Normal"/>
    <w:next w:val="Text1"/>
    <w:rsid w:val="00224697"/>
    <w:pPr>
      <w:numPr>
        <w:ilvl w:val="3"/>
        <w:numId w:val="9"/>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11"/>
      </w:numPr>
    </w:pPr>
  </w:style>
  <w:style w:type="paragraph" w:customStyle="1" w:styleId="Point1number">
    <w:name w:val="Point 1 (number)"/>
    <w:basedOn w:val="Normal"/>
    <w:rsid w:val="00224697"/>
    <w:pPr>
      <w:numPr>
        <w:ilvl w:val="2"/>
        <w:numId w:val="11"/>
      </w:numPr>
      <w:outlineLvl w:val="0"/>
    </w:pPr>
  </w:style>
  <w:style w:type="paragraph" w:customStyle="1" w:styleId="Point2number">
    <w:name w:val="Point 2 (number)"/>
    <w:basedOn w:val="Normal"/>
    <w:rsid w:val="00224697"/>
    <w:pPr>
      <w:numPr>
        <w:ilvl w:val="4"/>
        <w:numId w:val="11"/>
      </w:numPr>
      <w:outlineLvl w:val="1"/>
    </w:pPr>
  </w:style>
  <w:style w:type="paragraph" w:customStyle="1" w:styleId="Point3number">
    <w:name w:val="Point 3 (number)"/>
    <w:basedOn w:val="Normal"/>
    <w:rsid w:val="00224697"/>
    <w:pPr>
      <w:numPr>
        <w:ilvl w:val="6"/>
        <w:numId w:val="11"/>
      </w:numPr>
      <w:outlineLvl w:val="2"/>
    </w:pPr>
  </w:style>
  <w:style w:type="paragraph" w:customStyle="1" w:styleId="Point0letter">
    <w:name w:val="Point 0 (letter)"/>
    <w:basedOn w:val="Normal"/>
    <w:rsid w:val="00224697"/>
    <w:pPr>
      <w:numPr>
        <w:ilvl w:val="1"/>
        <w:numId w:val="11"/>
      </w:numPr>
    </w:pPr>
  </w:style>
  <w:style w:type="paragraph" w:customStyle="1" w:styleId="Point1letter">
    <w:name w:val="Point 1 (letter)"/>
    <w:basedOn w:val="Normal"/>
    <w:rsid w:val="00224697"/>
    <w:pPr>
      <w:numPr>
        <w:ilvl w:val="3"/>
        <w:numId w:val="11"/>
      </w:numPr>
      <w:outlineLvl w:val="0"/>
    </w:pPr>
  </w:style>
  <w:style w:type="paragraph" w:customStyle="1" w:styleId="Point2letter">
    <w:name w:val="Point 2 (letter)"/>
    <w:basedOn w:val="Normal"/>
    <w:rsid w:val="00224697"/>
    <w:pPr>
      <w:numPr>
        <w:ilvl w:val="5"/>
        <w:numId w:val="11"/>
      </w:numPr>
      <w:outlineLvl w:val="1"/>
    </w:pPr>
  </w:style>
  <w:style w:type="paragraph" w:customStyle="1" w:styleId="Point3letter">
    <w:name w:val="Point 3 (letter)"/>
    <w:basedOn w:val="Normal"/>
    <w:rsid w:val="00224697"/>
    <w:pPr>
      <w:numPr>
        <w:ilvl w:val="7"/>
        <w:numId w:val="11"/>
      </w:numPr>
      <w:outlineLvl w:val="2"/>
    </w:pPr>
  </w:style>
  <w:style w:type="paragraph" w:customStyle="1" w:styleId="Point4letter">
    <w:name w:val="Point 4 (letter)"/>
    <w:basedOn w:val="Normal"/>
    <w:rsid w:val="00224697"/>
    <w:pPr>
      <w:numPr>
        <w:ilvl w:val="8"/>
        <w:numId w:val="11"/>
      </w:numPr>
      <w:outlineLvl w:val="3"/>
    </w:pPr>
  </w:style>
  <w:style w:type="paragraph" w:customStyle="1" w:styleId="Bullet0">
    <w:name w:val="Bullet 0"/>
    <w:basedOn w:val="Normal"/>
    <w:rsid w:val="00224697"/>
    <w:pPr>
      <w:numPr>
        <w:numId w:val="12"/>
      </w:numPr>
    </w:pPr>
  </w:style>
  <w:style w:type="paragraph" w:customStyle="1" w:styleId="Bullet1">
    <w:name w:val="Bullet 1"/>
    <w:basedOn w:val="Normal"/>
    <w:rsid w:val="00224697"/>
    <w:pPr>
      <w:numPr>
        <w:numId w:val="13"/>
      </w:numPr>
      <w:outlineLvl w:val="0"/>
    </w:pPr>
  </w:style>
  <w:style w:type="paragraph" w:customStyle="1" w:styleId="Bullet2">
    <w:name w:val="Bullet 2"/>
    <w:basedOn w:val="Normal"/>
    <w:rsid w:val="00224697"/>
    <w:pPr>
      <w:numPr>
        <w:numId w:val="14"/>
      </w:numPr>
      <w:outlineLvl w:val="1"/>
    </w:pPr>
  </w:style>
  <w:style w:type="paragraph" w:customStyle="1" w:styleId="Bullet3">
    <w:name w:val="Bullet 3"/>
    <w:basedOn w:val="Normal"/>
    <w:rsid w:val="00224697"/>
    <w:pPr>
      <w:numPr>
        <w:numId w:val="15"/>
      </w:numPr>
      <w:outlineLvl w:val="2"/>
    </w:pPr>
  </w:style>
  <w:style w:type="paragraph" w:customStyle="1" w:styleId="Bullet4">
    <w:name w:val="Bullet 4"/>
    <w:basedOn w:val="Normal"/>
    <w:rsid w:val="00224697"/>
    <w:pPr>
      <w:numPr>
        <w:numId w:val="16"/>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7"/>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styleId="ListBullet">
    <w:name w:val="List Bullet"/>
    <w:basedOn w:val="Normal"/>
    <w:uiPriority w:val="99"/>
    <w:semiHidden/>
    <w:unhideWhenUsed/>
    <w:rsid w:val="00B7240D"/>
    <w:pPr>
      <w:numPr>
        <w:numId w:val="19"/>
      </w:numPr>
      <w:contextualSpacing/>
    </w:pPr>
  </w:style>
  <w:style w:type="paragraph" w:styleId="ListBullet2">
    <w:name w:val="List Bullet 2"/>
    <w:basedOn w:val="Normal"/>
    <w:uiPriority w:val="99"/>
    <w:semiHidden/>
    <w:unhideWhenUsed/>
    <w:rsid w:val="00B7240D"/>
    <w:pPr>
      <w:numPr>
        <w:numId w:val="20"/>
      </w:numPr>
      <w:contextualSpacing/>
    </w:pPr>
  </w:style>
  <w:style w:type="paragraph" w:styleId="ListBullet3">
    <w:name w:val="List Bullet 3"/>
    <w:basedOn w:val="Normal"/>
    <w:uiPriority w:val="99"/>
    <w:semiHidden/>
    <w:unhideWhenUsed/>
    <w:rsid w:val="00B7240D"/>
    <w:pPr>
      <w:numPr>
        <w:numId w:val="21"/>
      </w:numPr>
      <w:contextualSpacing/>
    </w:pPr>
  </w:style>
  <w:style w:type="paragraph" w:styleId="ListBullet4">
    <w:name w:val="List Bullet 4"/>
    <w:basedOn w:val="Normal"/>
    <w:uiPriority w:val="99"/>
    <w:semiHidden/>
    <w:unhideWhenUsed/>
    <w:rsid w:val="00B7240D"/>
    <w:pPr>
      <w:numPr>
        <w:numId w:val="22"/>
      </w:numPr>
      <w:contextualSpacing/>
    </w:pPr>
  </w:style>
  <w:style w:type="paragraph" w:styleId="ListNumber">
    <w:name w:val="List Number"/>
    <w:basedOn w:val="Normal"/>
    <w:uiPriority w:val="99"/>
    <w:semiHidden/>
    <w:unhideWhenUsed/>
    <w:rsid w:val="00B7240D"/>
    <w:pPr>
      <w:numPr>
        <w:numId w:val="23"/>
      </w:numPr>
      <w:contextualSpacing/>
    </w:pPr>
  </w:style>
  <w:style w:type="paragraph" w:styleId="ListNumber2">
    <w:name w:val="List Number 2"/>
    <w:basedOn w:val="Normal"/>
    <w:uiPriority w:val="99"/>
    <w:semiHidden/>
    <w:unhideWhenUsed/>
    <w:rsid w:val="00B7240D"/>
    <w:pPr>
      <w:numPr>
        <w:numId w:val="24"/>
      </w:numPr>
      <w:contextualSpacing/>
    </w:pPr>
  </w:style>
  <w:style w:type="paragraph" w:styleId="ListNumber3">
    <w:name w:val="List Number 3"/>
    <w:basedOn w:val="Normal"/>
    <w:uiPriority w:val="99"/>
    <w:semiHidden/>
    <w:unhideWhenUsed/>
    <w:rsid w:val="00B7240D"/>
    <w:pPr>
      <w:numPr>
        <w:numId w:val="25"/>
      </w:numPr>
      <w:contextualSpacing/>
    </w:pPr>
  </w:style>
  <w:style w:type="paragraph" w:styleId="ListNumber4">
    <w:name w:val="List Number 4"/>
    <w:basedOn w:val="Normal"/>
    <w:uiPriority w:val="99"/>
    <w:semiHidden/>
    <w:unhideWhenUsed/>
    <w:rsid w:val="00B7240D"/>
    <w:pPr>
      <w:numPr>
        <w:numId w:val="2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10"/>
      </w:numPr>
      <w:spacing w:before="360"/>
      <w:outlineLvl w:val="0"/>
    </w:pPr>
    <w:rPr>
      <w:b/>
      <w:bCs/>
      <w:smallCaps/>
      <w:szCs w:val="32"/>
    </w:rPr>
  </w:style>
  <w:style w:type="paragraph" w:styleId="Heading2">
    <w:name w:val="heading 2"/>
    <w:basedOn w:val="Normal"/>
    <w:next w:val="Text1"/>
    <w:qFormat/>
    <w:rsid w:val="00224697"/>
    <w:pPr>
      <w:keepNext/>
      <w:numPr>
        <w:ilvl w:val="1"/>
        <w:numId w:val="10"/>
      </w:numPr>
      <w:outlineLvl w:val="1"/>
    </w:pPr>
    <w:rPr>
      <w:b/>
      <w:bCs/>
      <w:iCs/>
      <w:szCs w:val="28"/>
    </w:rPr>
  </w:style>
  <w:style w:type="paragraph" w:styleId="Heading3">
    <w:name w:val="heading 3"/>
    <w:basedOn w:val="Normal"/>
    <w:next w:val="Text1"/>
    <w:qFormat/>
    <w:rsid w:val="00224697"/>
    <w:pPr>
      <w:keepNext/>
      <w:numPr>
        <w:ilvl w:val="2"/>
        <w:numId w:val="10"/>
      </w:numPr>
      <w:outlineLvl w:val="2"/>
    </w:pPr>
    <w:rPr>
      <w:bCs/>
      <w:i/>
      <w:szCs w:val="26"/>
    </w:rPr>
  </w:style>
  <w:style w:type="paragraph" w:styleId="Heading4">
    <w:name w:val="heading 4"/>
    <w:basedOn w:val="Normal"/>
    <w:next w:val="Text1"/>
    <w:qFormat/>
    <w:rsid w:val="00224697"/>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E46F1A"/>
    <w:pPr>
      <w:spacing w:before="0" w:after="600" w:line="240" w:lineRule="auto"/>
      <w:jc w:val="center"/>
    </w:pPr>
    <w:rPr>
      <w:b/>
      <w:caps/>
      <w:lang w:eastAsia="de-DE"/>
    </w:rPr>
  </w:style>
  <w:style w:type="paragraph" w:customStyle="1" w:styleId="Rfrenceinterne">
    <w:name w:val="Référence interne"/>
    <w:basedOn w:val="Normal"/>
    <w:next w:val="Normal"/>
    <w:rsid w:val="00E46F1A"/>
    <w:pPr>
      <w:spacing w:before="0" w:after="600" w:line="240" w:lineRule="auto"/>
      <w:jc w:val="center"/>
    </w:pPr>
    <w:rPr>
      <w:b/>
      <w:lang w:eastAsia="de-DE"/>
    </w:rPr>
  </w:style>
  <w:style w:type="paragraph" w:customStyle="1" w:styleId="HeaderCouncilLarge">
    <w:name w:val="Header Council Large"/>
    <w:basedOn w:val="Normal"/>
    <w:link w:val="HeaderCouncilLargeChar"/>
    <w:rsid w:val="00E46F1A"/>
    <w:pPr>
      <w:spacing w:before="0" w:after="440"/>
    </w:pPr>
    <w:rPr>
      <w:sz w:val="2"/>
    </w:rPr>
  </w:style>
  <w:style w:type="character" w:customStyle="1" w:styleId="LignefinalChar">
    <w:name w:val="Ligne final Char"/>
    <w:basedOn w:val="DefaultParagraphFont"/>
    <w:rsid w:val="00E46F1A"/>
    <w:rPr>
      <w:b/>
      <w:sz w:val="24"/>
      <w:szCs w:val="24"/>
      <w:lang w:val="fr-FR" w:eastAsia="en-US"/>
    </w:rPr>
  </w:style>
  <w:style w:type="character" w:customStyle="1" w:styleId="HeaderCouncilLargeChar">
    <w:name w:val="Header Council Large Char"/>
    <w:basedOn w:val="LignefinalChar"/>
    <w:link w:val="HeaderCouncilLarge"/>
    <w:rsid w:val="00E46F1A"/>
    <w:rPr>
      <w:b w:val="0"/>
      <w:sz w:val="2"/>
      <w:szCs w:val="24"/>
      <w:lang w:val="fr-FR" w:eastAsia="en-US"/>
    </w:rPr>
  </w:style>
  <w:style w:type="paragraph" w:customStyle="1" w:styleId="FooterText">
    <w:name w:val="Footer Text"/>
    <w:basedOn w:val="Normal"/>
    <w:rsid w:val="00E46F1A"/>
    <w:pPr>
      <w:spacing w:before="0" w:after="0" w:line="240" w:lineRule="auto"/>
    </w:pPr>
    <w:rPr>
      <w:lang w:val="en-GB"/>
    </w:rPr>
  </w:style>
  <w:style w:type="paragraph" w:customStyle="1" w:styleId="FinalLine">
    <w:name w:val="Final Line"/>
    <w:basedOn w:val="Normal"/>
    <w:next w:val="Normal"/>
    <w:rsid w:val="0040069E"/>
    <w:pPr>
      <w:pBdr>
        <w:bottom w:val="single" w:sz="4" w:space="0" w:color="000000"/>
      </w:pBdr>
      <w:spacing w:before="360"/>
      <w:ind w:left="3400" w:right="3400"/>
      <w:jc w:val="center"/>
    </w:pPr>
    <w:rPr>
      <w:b/>
      <w:lang w:eastAsia="fr-FR" w:bidi="fr-FR"/>
    </w:rPr>
  </w:style>
  <w:style w:type="paragraph" w:customStyle="1" w:styleId="Pointabc">
    <w:name w:val="Point abc"/>
    <w:basedOn w:val="Normal"/>
    <w:rsid w:val="0040069E"/>
    <w:pPr>
      <w:numPr>
        <w:ilvl w:val="1"/>
        <w:numId w:val="3"/>
      </w:numPr>
    </w:pPr>
    <w:rPr>
      <w:lang w:eastAsia="fr-FR" w:bidi="fr-FR"/>
    </w:rPr>
  </w:style>
  <w:style w:type="paragraph" w:customStyle="1" w:styleId="Pointabc1">
    <w:name w:val="Point abc (1)"/>
    <w:basedOn w:val="Normal"/>
    <w:rsid w:val="0040069E"/>
    <w:pPr>
      <w:numPr>
        <w:ilvl w:val="3"/>
        <w:numId w:val="3"/>
      </w:numPr>
      <w:outlineLvl w:val="0"/>
    </w:pPr>
    <w:rPr>
      <w:lang w:eastAsia="fr-FR" w:bidi="fr-FR"/>
    </w:rPr>
  </w:style>
  <w:style w:type="paragraph" w:customStyle="1" w:styleId="Pointabc2">
    <w:name w:val="Point abc (2)"/>
    <w:basedOn w:val="Normal"/>
    <w:rsid w:val="0040069E"/>
    <w:pPr>
      <w:numPr>
        <w:ilvl w:val="5"/>
        <w:numId w:val="3"/>
      </w:numPr>
      <w:outlineLvl w:val="1"/>
    </w:pPr>
    <w:rPr>
      <w:lang w:eastAsia="fr-FR" w:bidi="fr-FR"/>
    </w:rPr>
  </w:style>
  <w:style w:type="paragraph" w:customStyle="1" w:styleId="Pointabc3">
    <w:name w:val="Point abc (3)"/>
    <w:basedOn w:val="Normal"/>
    <w:rsid w:val="0040069E"/>
    <w:pPr>
      <w:numPr>
        <w:ilvl w:val="7"/>
        <w:numId w:val="3"/>
      </w:numPr>
      <w:outlineLvl w:val="2"/>
    </w:pPr>
    <w:rPr>
      <w:lang w:eastAsia="fr-FR" w:bidi="fr-FR"/>
    </w:rPr>
  </w:style>
  <w:style w:type="paragraph" w:customStyle="1" w:styleId="Pointabc4">
    <w:name w:val="Point abc (4)"/>
    <w:basedOn w:val="Normal"/>
    <w:rsid w:val="0040069E"/>
    <w:pPr>
      <w:numPr>
        <w:ilvl w:val="8"/>
        <w:numId w:val="3"/>
      </w:numPr>
      <w:outlineLvl w:val="3"/>
    </w:pPr>
    <w:rPr>
      <w:lang w:eastAsia="fr-FR" w:bidi="fr-FR"/>
    </w:rPr>
  </w:style>
  <w:style w:type="paragraph" w:customStyle="1" w:styleId="Point123">
    <w:name w:val="Point 123"/>
    <w:basedOn w:val="Normal"/>
    <w:rsid w:val="0040069E"/>
    <w:pPr>
      <w:numPr>
        <w:numId w:val="3"/>
      </w:numPr>
    </w:pPr>
    <w:rPr>
      <w:lang w:eastAsia="fr-FR" w:bidi="fr-FR"/>
    </w:rPr>
  </w:style>
  <w:style w:type="paragraph" w:customStyle="1" w:styleId="Point1231">
    <w:name w:val="Point 123 (1)"/>
    <w:basedOn w:val="Normal"/>
    <w:rsid w:val="0040069E"/>
    <w:pPr>
      <w:numPr>
        <w:ilvl w:val="2"/>
        <w:numId w:val="3"/>
      </w:numPr>
      <w:outlineLvl w:val="0"/>
    </w:pPr>
    <w:rPr>
      <w:lang w:eastAsia="fr-FR" w:bidi="fr-FR"/>
    </w:rPr>
  </w:style>
  <w:style w:type="paragraph" w:customStyle="1" w:styleId="Point1232">
    <w:name w:val="Point 123 (2)"/>
    <w:basedOn w:val="Normal"/>
    <w:rsid w:val="0040069E"/>
    <w:pPr>
      <w:numPr>
        <w:ilvl w:val="4"/>
        <w:numId w:val="3"/>
      </w:numPr>
      <w:outlineLvl w:val="1"/>
    </w:pPr>
    <w:rPr>
      <w:lang w:eastAsia="fr-FR" w:bidi="fr-FR"/>
    </w:rPr>
  </w:style>
  <w:style w:type="paragraph" w:customStyle="1" w:styleId="Point1233">
    <w:name w:val="Point 123 (3)"/>
    <w:basedOn w:val="Normal"/>
    <w:rsid w:val="0040069E"/>
    <w:pPr>
      <w:numPr>
        <w:ilvl w:val="6"/>
        <w:numId w:val="3"/>
      </w:numPr>
      <w:outlineLvl w:val="2"/>
    </w:pPr>
    <w:rPr>
      <w:lang w:eastAsia="fr-FR" w:bidi="fr-FR"/>
    </w:rPr>
  </w:style>
  <w:style w:type="paragraph" w:customStyle="1" w:styleId="DashEqual2">
    <w:name w:val="Dash Equal 2"/>
    <w:basedOn w:val="Normal"/>
    <w:rsid w:val="0040069E"/>
    <w:pPr>
      <w:numPr>
        <w:numId w:val="1"/>
      </w:numPr>
      <w:outlineLvl w:val="1"/>
    </w:pPr>
    <w:rPr>
      <w:lang w:eastAsia="fr-FR" w:bidi="fr-FR"/>
    </w:rPr>
  </w:style>
  <w:style w:type="paragraph" w:customStyle="1" w:styleId="DashEqual4">
    <w:name w:val="Dash Equal 4"/>
    <w:basedOn w:val="Normal"/>
    <w:rsid w:val="0040069E"/>
    <w:pPr>
      <w:numPr>
        <w:numId w:val="2"/>
      </w:numPr>
      <w:outlineLvl w:val="3"/>
    </w:pPr>
    <w:rPr>
      <w:lang w:eastAsia="fr-FR" w:bidi="fr-FR"/>
    </w:rPr>
  </w:style>
  <w:style w:type="paragraph" w:customStyle="1" w:styleId="Annex">
    <w:name w:val="Annex"/>
    <w:basedOn w:val="Normal"/>
    <w:next w:val="Normal"/>
    <w:rsid w:val="0040069E"/>
    <w:pPr>
      <w:jc w:val="right"/>
    </w:pPr>
    <w:rPr>
      <w:b/>
      <w:u w:val="single"/>
      <w:lang w:eastAsia="fr-FR" w:bidi="fr-FR"/>
    </w:rPr>
  </w:style>
  <w:style w:type="character" w:customStyle="1" w:styleId="TechnicalBlockChar">
    <w:name w:val="Technical Block Char"/>
    <w:basedOn w:val="DefaultParagraphFont"/>
    <w:rsid w:val="0040069E"/>
    <w:rPr>
      <w:sz w:val="24"/>
      <w:szCs w:val="24"/>
      <w:lang w:val="fr-FR" w:eastAsia="en-US"/>
    </w:rPr>
  </w:style>
  <w:style w:type="character" w:customStyle="1" w:styleId="FootnoteTextChar">
    <w:name w:val="Footnote Text Char"/>
    <w:uiPriority w:val="99"/>
    <w:rsid w:val="0040069E"/>
    <w:rPr>
      <w:sz w:val="24"/>
      <w:lang w:val="fr-FR" w:eastAsia="en-US"/>
    </w:rPr>
  </w:style>
  <w:style w:type="character" w:customStyle="1" w:styleId="FooterCouncilChar">
    <w:name w:val="Footer Council Char"/>
    <w:rsid w:val="0040069E"/>
    <w:rPr>
      <w:sz w:val="2"/>
      <w:szCs w:val="24"/>
      <w:lang w:val="fr-FR" w:eastAsia="en-US"/>
    </w:rPr>
  </w:style>
  <w:style w:type="paragraph" w:customStyle="1" w:styleId="ManualNumPar1HeadingsCSTimesNewRoman">
    <w:name w:val="Manual NumPar 1 + +Headings CS (Times New Roman)"/>
    <w:aliases w:val="(Latin) Bold,(Latin) Italic"/>
    <w:basedOn w:val="Institutionquiagit"/>
    <w:rsid w:val="001E68F9"/>
    <w:pPr>
      <w:spacing w:before="240"/>
    </w:pPr>
    <w:rPr>
      <w:rFonts w:asciiTheme="majorBidi" w:hAnsiTheme="majorBidi" w:cstheme="majorBidi"/>
      <w:noProof/>
    </w:rPr>
  </w:style>
  <w:style w:type="paragraph" w:customStyle="1" w:styleId="Point1numberHeadingsCSTimesNewRoman">
    <w:name w:val="Point 1 (number) + +Headings CS (Times New Roman)"/>
    <w:aliases w:val="Before:  0,25 cm,Before: ..."/>
    <w:basedOn w:val="Point1number"/>
    <w:rsid w:val="00173AE5"/>
    <w:pPr>
      <w:numPr>
        <w:ilvl w:val="0"/>
        <w:numId w:val="0"/>
      </w:numPr>
      <w:spacing w:before="240"/>
      <w:ind w:left="709" w:hanging="567"/>
    </w:pPr>
    <w:rPr>
      <w:rFonts w:asciiTheme="majorBidi" w:hAnsiTheme="majorBidi" w:cstheme="majorBidi"/>
      <w:noProof/>
    </w:rPr>
  </w:style>
  <w:style w:type="paragraph" w:customStyle="1" w:styleId="ApplicationdirecteHeadingsCSTimesNewRoman">
    <w:name w:val="Application directe + +Headings CS (Times New Roman)"/>
    <w:aliases w:val="Before:  12 pt,Line sp..."/>
    <w:basedOn w:val="Applicationdirecte"/>
    <w:rsid w:val="00173AE5"/>
    <w:pPr>
      <w:keepNext/>
      <w:keepLines/>
      <w:spacing w:before="240" w:line="324" w:lineRule="auto"/>
    </w:pPr>
    <w:rPr>
      <w:rFonts w:asciiTheme="majorBidi" w:hAnsiTheme="majorBidi" w:cstheme="majorBidi"/>
      <w:noProof/>
    </w:rPr>
  </w:style>
  <w:style w:type="paragraph" w:styleId="BalloonText">
    <w:name w:val="Balloon Text"/>
    <w:basedOn w:val="Normal"/>
    <w:link w:val="BalloonTextChar"/>
    <w:uiPriority w:val="99"/>
    <w:semiHidden/>
    <w:unhideWhenUsed/>
    <w:rsid w:val="0071294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945"/>
    <w:rPr>
      <w:rFonts w:ascii="Tahoma" w:hAnsi="Tahoma" w:cs="Tahoma"/>
      <w:sz w:val="16"/>
      <w:szCs w:val="16"/>
      <w:lang w:val="fr-FR" w:eastAsia="en-US"/>
    </w:rPr>
  </w:style>
  <w:style w:type="paragraph" w:styleId="Revision">
    <w:name w:val="Revision"/>
    <w:hidden/>
    <w:uiPriority w:val="99"/>
    <w:semiHidden/>
    <w:rsid w:val="001D2BDF"/>
    <w:rPr>
      <w:sz w:val="24"/>
      <w:szCs w:val="24"/>
      <w:lang w:val="fr-FR" w:eastAsia="en-US"/>
    </w:rPr>
  </w:style>
  <w:style w:type="character" w:customStyle="1" w:styleId="FooterChar">
    <w:name w:val="Footer Char"/>
    <w:basedOn w:val="DefaultParagraphFont"/>
    <w:uiPriority w:val="99"/>
    <w:rsid w:val="00952316"/>
    <w:rPr>
      <w:sz w:val="24"/>
      <w:szCs w:val="24"/>
      <w:lang w:val="fr-FR" w:eastAsia="en-US"/>
    </w:rPr>
  </w:style>
  <w:style w:type="character" w:styleId="CommentReference">
    <w:name w:val="annotation reference"/>
    <w:basedOn w:val="DefaultParagraphFont"/>
    <w:uiPriority w:val="99"/>
    <w:semiHidden/>
    <w:unhideWhenUsed/>
    <w:rsid w:val="008E6155"/>
    <w:rPr>
      <w:sz w:val="16"/>
      <w:szCs w:val="16"/>
    </w:rPr>
  </w:style>
  <w:style w:type="paragraph" w:styleId="CommentText">
    <w:name w:val="annotation text"/>
    <w:basedOn w:val="Normal"/>
    <w:link w:val="CommentTextChar"/>
    <w:uiPriority w:val="99"/>
    <w:semiHidden/>
    <w:unhideWhenUsed/>
    <w:rsid w:val="008E6155"/>
    <w:pPr>
      <w:spacing w:line="240" w:lineRule="auto"/>
    </w:pPr>
    <w:rPr>
      <w:sz w:val="20"/>
      <w:szCs w:val="20"/>
    </w:rPr>
  </w:style>
  <w:style w:type="character" w:customStyle="1" w:styleId="CommentTextChar">
    <w:name w:val="Comment Text Char"/>
    <w:basedOn w:val="DefaultParagraphFont"/>
    <w:link w:val="CommentText"/>
    <w:uiPriority w:val="99"/>
    <w:semiHidden/>
    <w:rsid w:val="008E6155"/>
    <w:rPr>
      <w:lang w:val="fr-FR" w:eastAsia="en-US"/>
    </w:rPr>
  </w:style>
  <w:style w:type="paragraph" w:styleId="CommentSubject">
    <w:name w:val="annotation subject"/>
    <w:basedOn w:val="CommentText"/>
    <w:next w:val="CommentText"/>
    <w:link w:val="CommentSubjectChar"/>
    <w:uiPriority w:val="99"/>
    <w:semiHidden/>
    <w:unhideWhenUsed/>
    <w:rsid w:val="008E6155"/>
    <w:rPr>
      <w:b/>
      <w:bCs/>
    </w:rPr>
  </w:style>
  <w:style w:type="character" w:customStyle="1" w:styleId="CommentSubjectChar">
    <w:name w:val="Comment Subject Char"/>
    <w:basedOn w:val="CommentTextChar"/>
    <w:link w:val="CommentSubject"/>
    <w:uiPriority w:val="99"/>
    <w:semiHidden/>
    <w:rsid w:val="008E6155"/>
    <w:rPr>
      <w:b/>
      <w:bCs/>
      <w:lang w:val="fr-FR" w:eastAsia="en-US"/>
    </w:rPr>
  </w:style>
  <w:style w:type="character" w:styleId="Strong">
    <w:name w:val="Strong"/>
    <w:basedOn w:val="DefaultParagraphFont"/>
    <w:uiPriority w:val="22"/>
    <w:qFormat/>
    <w:rsid w:val="00420AF1"/>
    <w:rPr>
      <w:b/>
      <w:bCs/>
    </w:rPr>
  </w:style>
  <w:style w:type="character" w:styleId="Hyperlink">
    <w:name w:val="Hyperlink"/>
    <w:basedOn w:val="DefaultParagraphFont"/>
    <w:uiPriority w:val="99"/>
    <w:unhideWhenUsed/>
    <w:rsid w:val="00F47DE0"/>
    <w:rPr>
      <w:color w:val="0000FF" w:themeColor="hyperlink"/>
      <w:u w:val="single"/>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B7240D"/>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B436D0"/>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4"/>
      </w:numPr>
    </w:pPr>
  </w:style>
  <w:style w:type="paragraph" w:customStyle="1" w:styleId="Tiret1">
    <w:name w:val="Tiret 1"/>
    <w:basedOn w:val="Normal"/>
    <w:rsid w:val="00224697"/>
    <w:pPr>
      <w:numPr>
        <w:numId w:val="5"/>
      </w:numPr>
      <w:outlineLvl w:val="0"/>
    </w:pPr>
  </w:style>
  <w:style w:type="paragraph" w:customStyle="1" w:styleId="Tiret2">
    <w:name w:val="Tiret 2"/>
    <w:basedOn w:val="Normal"/>
    <w:rsid w:val="00224697"/>
    <w:pPr>
      <w:numPr>
        <w:numId w:val="6"/>
      </w:numPr>
      <w:outlineLvl w:val="1"/>
    </w:pPr>
  </w:style>
  <w:style w:type="paragraph" w:customStyle="1" w:styleId="Tiret3">
    <w:name w:val="Tiret 3"/>
    <w:basedOn w:val="Normal"/>
    <w:rsid w:val="00224697"/>
    <w:pPr>
      <w:numPr>
        <w:numId w:val="7"/>
      </w:numPr>
      <w:outlineLvl w:val="2"/>
    </w:pPr>
  </w:style>
  <w:style w:type="paragraph" w:customStyle="1" w:styleId="Tiret4">
    <w:name w:val="Tiret 4"/>
    <w:basedOn w:val="Normal"/>
    <w:rsid w:val="00224697"/>
    <w:pPr>
      <w:numPr>
        <w:numId w:val="8"/>
      </w:numPr>
      <w:outlineLvl w:val="3"/>
    </w:pPr>
  </w:style>
  <w:style w:type="paragraph" w:customStyle="1" w:styleId="NumPar1">
    <w:name w:val="NumPar 1"/>
    <w:basedOn w:val="Normal"/>
    <w:next w:val="Text1"/>
    <w:rsid w:val="00224697"/>
    <w:pPr>
      <w:numPr>
        <w:numId w:val="9"/>
      </w:numPr>
      <w:outlineLvl w:val="0"/>
    </w:pPr>
  </w:style>
  <w:style w:type="paragraph" w:customStyle="1" w:styleId="NumPar2">
    <w:name w:val="NumPar 2"/>
    <w:basedOn w:val="Normal"/>
    <w:next w:val="Text1"/>
    <w:rsid w:val="00224697"/>
    <w:pPr>
      <w:numPr>
        <w:ilvl w:val="1"/>
        <w:numId w:val="9"/>
      </w:numPr>
      <w:outlineLvl w:val="1"/>
    </w:pPr>
  </w:style>
  <w:style w:type="paragraph" w:customStyle="1" w:styleId="NumPar3">
    <w:name w:val="NumPar 3"/>
    <w:basedOn w:val="Normal"/>
    <w:next w:val="Text1"/>
    <w:rsid w:val="00224697"/>
    <w:pPr>
      <w:numPr>
        <w:ilvl w:val="2"/>
        <w:numId w:val="9"/>
      </w:numPr>
      <w:outlineLvl w:val="2"/>
    </w:pPr>
  </w:style>
  <w:style w:type="paragraph" w:customStyle="1" w:styleId="NumPar4">
    <w:name w:val="NumPar 4"/>
    <w:basedOn w:val="Normal"/>
    <w:next w:val="Text1"/>
    <w:rsid w:val="00224697"/>
    <w:pPr>
      <w:numPr>
        <w:ilvl w:val="3"/>
        <w:numId w:val="9"/>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11"/>
      </w:numPr>
    </w:pPr>
  </w:style>
  <w:style w:type="paragraph" w:customStyle="1" w:styleId="Point1number">
    <w:name w:val="Point 1 (number)"/>
    <w:basedOn w:val="Normal"/>
    <w:rsid w:val="00224697"/>
    <w:pPr>
      <w:numPr>
        <w:ilvl w:val="2"/>
        <w:numId w:val="11"/>
      </w:numPr>
      <w:outlineLvl w:val="0"/>
    </w:pPr>
  </w:style>
  <w:style w:type="paragraph" w:customStyle="1" w:styleId="Point2number">
    <w:name w:val="Point 2 (number)"/>
    <w:basedOn w:val="Normal"/>
    <w:rsid w:val="00224697"/>
    <w:pPr>
      <w:numPr>
        <w:ilvl w:val="4"/>
        <w:numId w:val="11"/>
      </w:numPr>
      <w:outlineLvl w:val="1"/>
    </w:pPr>
  </w:style>
  <w:style w:type="paragraph" w:customStyle="1" w:styleId="Point3number">
    <w:name w:val="Point 3 (number)"/>
    <w:basedOn w:val="Normal"/>
    <w:rsid w:val="00224697"/>
    <w:pPr>
      <w:numPr>
        <w:ilvl w:val="6"/>
        <w:numId w:val="11"/>
      </w:numPr>
      <w:outlineLvl w:val="2"/>
    </w:pPr>
  </w:style>
  <w:style w:type="paragraph" w:customStyle="1" w:styleId="Point0letter">
    <w:name w:val="Point 0 (letter)"/>
    <w:basedOn w:val="Normal"/>
    <w:rsid w:val="00224697"/>
    <w:pPr>
      <w:numPr>
        <w:ilvl w:val="1"/>
        <w:numId w:val="11"/>
      </w:numPr>
    </w:pPr>
  </w:style>
  <w:style w:type="paragraph" w:customStyle="1" w:styleId="Point1letter">
    <w:name w:val="Point 1 (letter)"/>
    <w:basedOn w:val="Normal"/>
    <w:rsid w:val="00224697"/>
    <w:pPr>
      <w:numPr>
        <w:ilvl w:val="3"/>
        <w:numId w:val="11"/>
      </w:numPr>
      <w:outlineLvl w:val="0"/>
    </w:pPr>
  </w:style>
  <w:style w:type="paragraph" w:customStyle="1" w:styleId="Point2letter">
    <w:name w:val="Point 2 (letter)"/>
    <w:basedOn w:val="Normal"/>
    <w:rsid w:val="00224697"/>
    <w:pPr>
      <w:numPr>
        <w:ilvl w:val="5"/>
        <w:numId w:val="11"/>
      </w:numPr>
      <w:outlineLvl w:val="1"/>
    </w:pPr>
  </w:style>
  <w:style w:type="paragraph" w:customStyle="1" w:styleId="Point3letter">
    <w:name w:val="Point 3 (letter)"/>
    <w:basedOn w:val="Normal"/>
    <w:rsid w:val="00224697"/>
    <w:pPr>
      <w:numPr>
        <w:ilvl w:val="7"/>
        <w:numId w:val="11"/>
      </w:numPr>
      <w:outlineLvl w:val="2"/>
    </w:pPr>
  </w:style>
  <w:style w:type="paragraph" w:customStyle="1" w:styleId="Point4letter">
    <w:name w:val="Point 4 (letter)"/>
    <w:basedOn w:val="Normal"/>
    <w:rsid w:val="00224697"/>
    <w:pPr>
      <w:numPr>
        <w:ilvl w:val="8"/>
        <w:numId w:val="11"/>
      </w:numPr>
      <w:outlineLvl w:val="3"/>
    </w:pPr>
  </w:style>
  <w:style w:type="paragraph" w:customStyle="1" w:styleId="Bullet0">
    <w:name w:val="Bullet 0"/>
    <w:basedOn w:val="Normal"/>
    <w:rsid w:val="00224697"/>
    <w:pPr>
      <w:numPr>
        <w:numId w:val="12"/>
      </w:numPr>
    </w:pPr>
  </w:style>
  <w:style w:type="paragraph" w:customStyle="1" w:styleId="Bullet1">
    <w:name w:val="Bullet 1"/>
    <w:basedOn w:val="Normal"/>
    <w:rsid w:val="00224697"/>
    <w:pPr>
      <w:numPr>
        <w:numId w:val="13"/>
      </w:numPr>
      <w:outlineLvl w:val="0"/>
    </w:pPr>
  </w:style>
  <w:style w:type="paragraph" w:customStyle="1" w:styleId="Bullet2">
    <w:name w:val="Bullet 2"/>
    <w:basedOn w:val="Normal"/>
    <w:rsid w:val="00224697"/>
    <w:pPr>
      <w:numPr>
        <w:numId w:val="14"/>
      </w:numPr>
      <w:outlineLvl w:val="1"/>
    </w:pPr>
  </w:style>
  <w:style w:type="paragraph" w:customStyle="1" w:styleId="Bullet3">
    <w:name w:val="Bullet 3"/>
    <w:basedOn w:val="Normal"/>
    <w:rsid w:val="00224697"/>
    <w:pPr>
      <w:numPr>
        <w:numId w:val="15"/>
      </w:numPr>
      <w:outlineLvl w:val="2"/>
    </w:pPr>
  </w:style>
  <w:style w:type="paragraph" w:customStyle="1" w:styleId="Bullet4">
    <w:name w:val="Bullet 4"/>
    <w:basedOn w:val="Normal"/>
    <w:rsid w:val="00224697"/>
    <w:pPr>
      <w:numPr>
        <w:numId w:val="16"/>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7"/>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styleId="ListBullet">
    <w:name w:val="List Bullet"/>
    <w:basedOn w:val="Normal"/>
    <w:uiPriority w:val="99"/>
    <w:semiHidden/>
    <w:unhideWhenUsed/>
    <w:rsid w:val="00B7240D"/>
    <w:pPr>
      <w:numPr>
        <w:numId w:val="19"/>
      </w:numPr>
      <w:contextualSpacing/>
    </w:pPr>
  </w:style>
  <w:style w:type="paragraph" w:styleId="ListBullet2">
    <w:name w:val="List Bullet 2"/>
    <w:basedOn w:val="Normal"/>
    <w:uiPriority w:val="99"/>
    <w:semiHidden/>
    <w:unhideWhenUsed/>
    <w:rsid w:val="00B7240D"/>
    <w:pPr>
      <w:numPr>
        <w:numId w:val="20"/>
      </w:numPr>
      <w:contextualSpacing/>
    </w:pPr>
  </w:style>
  <w:style w:type="paragraph" w:styleId="ListBullet3">
    <w:name w:val="List Bullet 3"/>
    <w:basedOn w:val="Normal"/>
    <w:uiPriority w:val="99"/>
    <w:semiHidden/>
    <w:unhideWhenUsed/>
    <w:rsid w:val="00B7240D"/>
    <w:pPr>
      <w:numPr>
        <w:numId w:val="21"/>
      </w:numPr>
      <w:contextualSpacing/>
    </w:pPr>
  </w:style>
  <w:style w:type="paragraph" w:styleId="ListBullet4">
    <w:name w:val="List Bullet 4"/>
    <w:basedOn w:val="Normal"/>
    <w:uiPriority w:val="99"/>
    <w:semiHidden/>
    <w:unhideWhenUsed/>
    <w:rsid w:val="00B7240D"/>
    <w:pPr>
      <w:numPr>
        <w:numId w:val="22"/>
      </w:numPr>
      <w:contextualSpacing/>
    </w:pPr>
  </w:style>
  <w:style w:type="paragraph" w:styleId="ListNumber">
    <w:name w:val="List Number"/>
    <w:basedOn w:val="Normal"/>
    <w:uiPriority w:val="99"/>
    <w:semiHidden/>
    <w:unhideWhenUsed/>
    <w:rsid w:val="00B7240D"/>
    <w:pPr>
      <w:numPr>
        <w:numId w:val="23"/>
      </w:numPr>
      <w:contextualSpacing/>
    </w:pPr>
  </w:style>
  <w:style w:type="paragraph" w:styleId="ListNumber2">
    <w:name w:val="List Number 2"/>
    <w:basedOn w:val="Normal"/>
    <w:uiPriority w:val="99"/>
    <w:semiHidden/>
    <w:unhideWhenUsed/>
    <w:rsid w:val="00B7240D"/>
    <w:pPr>
      <w:numPr>
        <w:numId w:val="24"/>
      </w:numPr>
      <w:contextualSpacing/>
    </w:pPr>
  </w:style>
  <w:style w:type="paragraph" w:styleId="ListNumber3">
    <w:name w:val="List Number 3"/>
    <w:basedOn w:val="Normal"/>
    <w:uiPriority w:val="99"/>
    <w:semiHidden/>
    <w:unhideWhenUsed/>
    <w:rsid w:val="00B7240D"/>
    <w:pPr>
      <w:numPr>
        <w:numId w:val="25"/>
      </w:numPr>
      <w:contextualSpacing/>
    </w:pPr>
  </w:style>
  <w:style w:type="paragraph" w:styleId="ListNumber4">
    <w:name w:val="List Number 4"/>
    <w:basedOn w:val="Normal"/>
    <w:uiPriority w:val="99"/>
    <w:semiHidden/>
    <w:unhideWhenUsed/>
    <w:rsid w:val="00B7240D"/>
    <w:pPr>
      <w:numPr>
        <w:numId w:val="2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7562">
      <w:bodyDiv w:val="1"/>
      <w:marLeft w:val="0"/>
      <w:marRight w:val="0"/>
      <w:marTop w:val="0"/>
      <w:marBottom w:val="0"/>
      <w:divBdr>
        <w:top w:val="none" w:sz="0" w:space="0" w:color="auto"/>
        <w:left w:val="none" w:sz="0" w:space="0" w:color="auto"/>
        <w:bottom w:val="none" w:sz="0" w:space="0" w:color="auto"/>
        <w:right w:val="none" w:sz="0" w:space="0" w:color="auto"/>
      </w:divBdr>
      <w:divsChild>
        <w:div w:id="1207251905">
          <w:marLeft w:val="0"/>
          <w:marRight w:val="0"/>
          <w:marTop w:val="0"/>
          <w:marBottom w:val="0"/>
          <w:divBdr>
            <w:top w:val="none" w:sz="0" w:space="0" w:color="auto"/>
            <w:left w:val="none" w:sz="0" w:space="0" w:color="auto"/>
            <w:bottom w:val="none" w:sz="0" w:space="0" w:color="auto"/>
            <w:right w:val="none" w:sz="0" w:space="0" w:color="auto"/>
          </w:divBdr>
          <w:divsChild>
            <w:div w:id="598757480">
              <w:marLeft w:val="0"/>
              <w:marRight w:val="0"/>
              <w:marTop w:val="0"/>
              <w:marBottom w:val="0"/>
              <w:divBdr>
                <w:top w:val="none" w:sz="0" w:space="0" w:color="auto"/>
                <w:left w:val="none" w:sz="0" w:space="0" w:color="auto"/>
                <w:bottom w:val="none" w:sz="0" w:space="0" w:color="auto"/>
                <w:right w:val="none" w:sz="0" w:space="0" w:color="auto"/>
              </w:divBdr>
              <w:divsChild>
                <w:div w:id="1870989260">
                  <w:marLeft w:val="0"/>
                  <w:marRight w:val="0"/>
                  <w:marTop w:val="0"/>
                  <w:marBottom w:val="0"/>
                  <w:divBdr>
                    <w:top w:val="none" w:sz="0" w:space="0" w:color="auto"/>
                    <w:left w:val="none" w:sz="0" w:space="0" w:color="auto"/>
                    <w:bottom w:val="none" w:sz="0" w:space="0" w:color="auto"/>
                    <w:right w:val="none" w:sz="0" w:space="0" w:color="auto"/>
                  </w:divBdr>
                  <w:divsChild>
                    <w:div w:id="1918514176">
                      <w:marLeft w:val="1"/>
                      <w:marRight w:val="1"/>
                      <w:marTop w:val="0"/>
                      <w:marBottom w:val="0"/>
                      <w:divBdr>
                        <w:top w:val="none" w:sz="0" w:space="0" w:color="auto"/>
                        <w:left w:val="none" w:sz="0" w:space="0" w:color="auto"/>
                        <w:bottom w:val="none" w:sz="0" w:space="0" w:color="auto"/>
                        <w:right w:val="none" w:sz="0" w:space="0" w:color="auto"/>
                      </w:divBdr>
                      <w:divsChild>
                        <w:div w:id="2061661946">
                          <w:marLeft w:val="0"/>
                          <w:marRight w:val="0"/>
                          <w:marTop w:val="0"/>
                          <w:marBottom w:val="0"/>
                          <w:divBdr>
                            <w:top w:val="none" w:sz="0" w:space="0" w:color="auto"/>
                            <w:left w:val="none" w:sz="0" w:space="0" w:color="auto"/>
                            <w:bottom w:val="none" w:sz="0" w:space="0" w:color="auto"/>
                            <w:right w:val="none" w:sz="0" w:space="0" w:color="auto"/>
                          </w:divBdr>
                          <w:divsChild>
                            <w:div w:id="334722493">
                              <w:marLeft w:val="0"/>
                              <w:marRight w:val="0"/>
                              <w:marTop w:val="0"/>
                              <w:marBottom w:val="360"/>
                              <w:divBdr>
                                <w:top w:val="none" w:sz="0" w:space="0" w:color="auto"/>
                                <w:left w:val="none" w:sz="0" w:space="0" w:color="auto"/>
                                <w:bottom w:val="none" w:sz="0" w:space="0" w:color="auto"/>
                                <w:right w:val="none" w:sz="0" w:space="0" w:color="auto"/>
                              </w:divBdr>
                              <w:divsChild>
                                <w:div w:id="560756027">
                                  <w:marLeft w:val="0"/>
                                  <w:marRight w:val="0"/>
                                  <w:marTop w:val="0"/>
                                  <w:marBottom w:val="0"/>
                                  <w:divBdr>
                                    <w:top w:val="none" w:sz="0" w:space="0" w:color="auto"/>
                                    <w:left w:val="none" w:sz="0" w:space="0" w:color="auto"/>
                                    <w:bottom w:val="none" w:sz="0" w:space="0" w:color="auto"/>
                                    <w:right w:val="none" w:sz="0" w:space="0" w:color="auto"/>
                                  </w:divBdr>
                                  <w:divsChild>
                                    <w:div w:id="1544555465">
                                      <w:marLeft w:val="0"/>
                                      <w:marRight w:val="0"/>
                                      <w:marTop w:val="0"/>
                                      <w:marBottom w:val="0"/>
                                      <w:divBdr>
                                        <w:top w:val="none" w:sz="0" w:space="0" w:color="auto"/>
                                        <w:left w:val="single" w:sz="48" w:space="15" w:color="003399"/>
                                        <w:bottom w:val="none" w:sz="0" w:space="0" w:color="auto"/>
                                        <w:right w:val="none" w:sz="0" w:space="0" w:color="auto"/>
                                      </w:divBdr>
                                      <w:divsChild>
                                        <w:div w:id="92937604">
                                          <w:marLeft w:val="0"/>
                                          <w:marRight w:val="0"/>
                                          <w:marTop w:val="0"/>
                                          <w:marBottom w:val="0"/>
                                          <w:divBdr>
                                            <w:top w:val="none" w:sz="0" w:space="0" w:color="auto"/>
                                            <w:left w:val="none" w:sz="0" w:space="0" w:color="auto"/>
                                            <w:bottom w:val="none" w:sz="0" w:space="0" w:color="auto"/>
                                            <w:right w:val="none" w:sz="0" w:space="0" w:color="auto"/>
                                          </w:divBdr>
                                          <w:divsChild>
                                            <w:div w:id="11902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383508">
      <w:bodyDiv w:val="1"/>
      <w:marLeft w:val="0"/>
      <w:marRight w:val="0"/>
      <w:marTop w:val="0"/>
      <w:marBottom w:val="0"/>
      <w:divBdr>
        <w:top w:val="none" w:sz="0" w:space="0" w:color="auto"/>
        <w:left w:val="none" w:sz="0" w:space="0" w:color="auto"/>
        <w:bottom w:val="none" w:sz="0" w:space="0" w:color="auto"/>
        <w:right w:val="none" w:sz="0" w:space="0" w:color="auto"/>
      </w:divBdr>
      <w:divsChild>
        <w:div w:id="1227183557">
          <w:marLeft w:val="0"/>
          <w:marRight w:val="0"/>
          <w:marTop w:val="0"/>
          <w:marBottom w:val="0"/>
          <w:divBdr>
            <w:top w:val="none" w:sz="0" w:space="0" w:color="auto"/>
            <w:left w:val="none" w:sz="0" w:space="0" w:color="auto"/>
            <w:bottom w:val="none" w:sz="0" w:space="0" w:color="auto"/>
            <w:right w:val="none" w:sz="0" w:space="0" w:color="auto"/>
          </w:divBdr>
          <w:divsChild>
            <w:div w:id="1081029013">
              <w:marLeft w:val="0"/>
              <w:marRight w:val="0"/>
              <w:marTop w:val="0"/>
              <w:marBottom w:val="0"/>
              <w:divBdr>
                <w:top w:val="none" w:sz="0" w:space="0" w:color="auto"/>
                <w:left w:val="none" w:sz="0" w:space="0" w:color="auto"/>
                <w:bottom w:val="none" w:sz="0" w:space="0" w:color="auto"/>
                <w:right w:val="none" w:sz="0" w:space="0" w:color="auto"/>
              </w:divBdr>
              <w:divsChild>
                <w:div w:id="1684437576">
                  <w:marLeft w:val="0"/>
                  <w:marRight w:val="0"/>
                  <w:marTop w:val="0"/>
                  <w:marBottom w:val="0"/>
                  <w:divBdr>
                    <w:top w:val="none" w:sz="0" w:space="0" w:color="auto"/>
                    <w:left w:val="none" w:sz="0" w:space="0" w:color="auto"/>
                    <w:bottom w:val="none" w:sz="0" w:space="0" w:color="auto"/>
                    <w:right w:val="none" w:sz="0" w:space="0" w:color="auto"/>
                  </w:divBdr>
                  <w:divsChild>
                    <w:div w:id="1709256713">
                      <w:marLeft w:val="1"/>
                      <w:marRight w:val="1"/>
                      <w:marTop w:val="0"/>
                      <w:marBottom w:val="0"/>
                      <w:divBdr>
                        <w:top w:val="none" w:sz="0" w:space="0" w:color="auto"/>
                        <w:left w:val="none" w:sz="0" w:space="0" w:color="auto"/>
                        <w:bottom w:val="none" w:sz="0" w:space="0" w:color="auto"/>
                        <w:right w:val="none" w:sz="0" w:space="0" w:color="auto"/>
                      </w:divBdr>
                      <w:divsChild>
                        <w:div w:id="1950351823">
                          <w:marLeft w:val="0"/>
                          <w:marRight w:val="0"/>
                          <w:marTop w:val="0"/>
                          <w:marBottom w:val="0"/>
                          <w:divBdr>
                            <w:top w:val="none" w:sz="0" w:space="0" w:color="auto"/>
                            <w:left w:val="none" w:sz="0" w:space="0" w:color="auto"/>
                            <w:bottom w:val="none" w:sz="0" w:space="0" w:color="auto"/>
                            <w:right w:val="none" w:sz="0" w:space="0" w:color="auto"/>
                          </w:divBdr>
                          <w:divsChild>
                            <w:div w:id="240531636">
                              <w:marLeft w:val="0"/>
                              <w:marRight w:val="0"/>
                              <w:marTop w:val="0"/>
                              <w:marBottom w:val="360"/>
                              <w:divBdr>
                                <w:top w:val="none" w:sz="0" w:space="0" w:color="auto"/>
                                <w:left w:val="none" w:sz="0" w:space="0" w:color="auto"/>
                                <w:bottom w:val="none" w:sz="0" w:space="0" w:color="auto"/>
                                <w:right w:val="none" w:sz="0" w:space="0" w:color="auto"/>
                              </w:divBdr>
                              <w:divsChild>
                                <w:div w:id="2060862459">
                                  <w:marLeft w:val="0"/>
                                  <w:marRight w:val="0"/>
                                  <w:marTop w:val="0"/>
                                  <w:marBottom w:val="0"/>
                                  <w:divBdr>
                                    <w:top w:val="none" w:sz="0" w:space="0" w:color="auto"/>
                                    <w:left w:val="none" w:sz="0" w:space="0" w:color="auto"/>
                                    <w:bottom w:val="none" w:sz="0" w:space="0" w:color="auto"/>
                                    <w:right w:val="none" w:sz="0" w:space="0" w:color="auto"/>
                                  </w:divBdr>
                                  <w:divsChild>
                                    <w:div w:id="2119641121">
                                      <w:marLeft w:val="0"/>
                                      <w:marRight w:val="0"/>
                                      <w:marTop w:val="0"/>
                                      <w:marBottom w:val="0"/>
                                      <w:divBdr>
                                        <w:top w:val="none" w:sz="0" w:space="0" w:color="auto"/>
                                        <w:left w:val="single" w:sz="48" w:space="15" w:color="003399"/>
                                        <w:bottom w:val="none" w:sz="0" w:space="0" w:color="auto"/>
                                        <w:right w:val="none" w:sz="0" w:space="0" w:color="auto"/>
                                      </w:divBdr>
                                      <w:divsChild>
                                        <w:div w:id="1688217119">
                                          <w:marLeft w:val="0"/>
                                          <w:marRight w:val="0"/>
                                          <w:marTop w:val="0"/>
                                          <w:marBottom w:val="0"/>
                                          <w:divBdr>
                                            <w:top w:val="none" w:sz="0" w:space="0" w:color="auto"/>
                                            <w:left w:val="none" w:sz="0" w:space="0" w:color="auto"/>
                                            <w:bottom w:val="none" w:sz="0" w:space="0" w:color="auto"/>
                                            <w:right w:val="none" w:sz="0" w:space="0" w:color="auto"/>
                                          </w:divBdr>
                                          <w:divsChild>
                                            <w:div w:id="14302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C448-476A-40D4-81DD-C8E5B738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31</Pages>
  <Words>6387</Words>
  <Characters>29192</Characters>
  <Application>Microsoft Office Word</Application>
  <DocSecurity>0</DocSecurity>
  <Lines>912</Lines>
  <Paragraphs>547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2</cp:revision>
  <cp:lastPrinted>2015-06-23T13:24:00Z</cp:lastPrinted>
  <dcterms:created xsi:type="dcterms:W3CDTF">2015-07-14T09:32:00Z</dcterms:created>
  <dcterms:modified xsi:type="dcterms:W3CDTF">2015-07-14T09:32:00Z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y fmtid="{D5CDD505-2E9C-101B-9397-08002B2CF9AE}" pid="5" name="LWCR Document">
    <vt:lpwstr>True</vt:lpwstr>
  </property>
  <property fmtid="{D5CDD505-2E9C-101B-9397-08002B2CF9AE}" pid="6" name="LWCR Version">
    <vt:lpwstr>1.6.413</vt:lpwstr>
  </property>
</Properties>
</file>