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0F" w:rsidRPr="003157C9" w:rsidRDefault="00EE4889" w:rsidP="003157C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8d74420-74e6-498d-aa09-bc6cd2a4398e" style="width:568.5pt;height:345.5pt">
            <v:imagedata r:id="rId9" o:title=""/>
          </v:shape>
        </w:pict>
      </w:r>
      <w:bookmarkEnd w:id="0"/>
    </w:p>
    <w:p w:rsidR="00D34C11" w:rsidRPr="00236DDB" w:rsidRDefault="00D34C11" w:rsidP="00D34C11"/>
    <w:p w:rsidR="00B32763" w:rsidRPr="00236DDB" w:rsidRDefault="00B32763" w:rsidP="00D34C11"/>
    <w:p w:rsidR="00B32763" w:rsidRPr="00236DDB" w:rsidRDefault="00B32763" w:rsidP="00D34C11"/>
    <w:p w:rsidR="00D34C11" w:rsidRPr="00236DDB" w:rsidRDefault="00D34C11" w:rsidP="00236DDB">
      <w:pPr>
        <w:pStyle w:val="PointManual"/>
        <w:spacing w:before="0"/>
      </w:pPr>
      <w:r w:rsidRPr="00236DDB">
        <w:t>1.</w:t>
      </w:r>
      <w:r w:rsidRPr="00236DDB">
        <w:tab/>
        <w:t xml:space="preserve">Adoption </w:t>
      </w:r>
      <w:r w:rsidR="00236DDB" w:rsidRPr="00236DDB">
        <w:t>de l'ordre du jour provisoire</w:t>
      </w:r>
    </w:p>
    <w:p w:rsidR="00D34C11" w:rsidRPr="00236DDB" w:rsidRDefault="00D34C11" w:rsidP="00D34C11">
      <w:pPr>
        <w:rPr>
          <w:b/>
          <w:bCs/>
          <w:color w:val="000000"/>
          <w:u w:val="single"/>
        </w:rPr>
      </w:pPr>
    </w:p>
    <w:p w:rsidR="00D34C11" w:rsidRPr="00236DDB" w:rsidRDefault="00D34C11" w:rsidP="00D34C11">
      <w:pPr>
        <w:rPr>
          <w:b/>
          <w:bCs/>
          <w:color w:val="000000"/>
          <w:u w:val="single"/>
        </w:rPr>
      </w:pPr>
    </w:p>
    <w:p w:rsidR="00B32763" w:rsidRPr="00236DDB" w:rsidRDefault="00B32763" w:rsidP="00D34C11">
      <w:pPr>
        <w:rPr>
          <w:b/>
          <w:bCs/>
          <w:color w:val="000000"/>
          <w:u w:val="single"/>
        </w:rPr>
      </w:pPr>
    </w:p>
    <w:p w:rsidR="00B32763" w:rsidRPr="00236DDB" w:rsidRDefault="00B32763" w:rsidP="00D34C11">
      <w:pPr>
        <w:rPr>
          <w:b/>
          <w:bCs/>
          <w:color w:val="000000"/>
          <w:u w:val="single"/>
        </w:rPr>
      </w:pPr>
    </w:p>
    <w:p w:rsidR="00B32763" w:rsidRPr="00236DDB" w:rsidRDefault="00B32763" w:rsidP="00D34C11">
      <w:pPr>
        <w:rPr>
          <w:b/>
          <w:bCs/>
          <w:color w:val="000000"/>
          <w:u w:val="single"/>
        </w:rPr>
      </w:pPr>
    </w:p>
    <w:p w:rsidR="00D34C11" w:rsidRPr="00236DDB" w:rsidRDefault="00236DDB" w:rsidP="00236DDB">
      <w:pPr>
        <w:rPr>
          <w:b/>
          <w:bCs/>
          <w:color w:val="000000"/>
          <w:u w:val="single"/>
        </w:rPr>
      </w:pPr>
      <w:r w:rsidRPr="00236DDB">
        <w:rPr>
          <w:b/>
          <w:bCs/>
          <w:color w:val="000000"/>
          <w:u w:val="single"/>
        </w:rPr>
        <w:t>Activités non législatives</w:t>
      </w:r>
    </w:p>
    <w:p w:rsidR="00D34C11" w:rsidRPr="00236DDB" w:rsidRDefault="00D34C11" w:rsidP="00D34C11">
      <w:pPr>
        <w:rPr>
          <w:b/>
          <w:bCs/>
          <w:color w:val="000000"/>
        </w:rPr>
      </w:pPr>
    </w:p>
    <w:p w:rsidR="00D34C11" w:rsidRPr="00236DDB" w:rsidRDefault="00D34C11" w:rsidP="00D34C11">
      <w:pPr>
        <w:rPr>
          <w:b/>
          <w:bCs/>
          <w:color w:val="000000"/>
        </w:rPr>
      </w:pPr>
    </w:p>
    <w:p w:rsidR="00D34C11" w:rsidRPr="00236DDB" w:rsidRDefault="00D34C11" w:rsidP="00236DDB">
      <w:pPr>
        <w:pStyle w:val="PointManual"/>
        <w:spacing w:before="0"/>
        <w:rPr>
          <w:color w:val="000000"/>
        </w:rPr>
      </w:pPr>
      <w:r w:rsidRPr="00236DDB">
        <w:rPr>
          <w:color w:val="000000"/>
        </w:rPr>
        <w:t>2.</w:t>
      </w:r>
      <w:r w:rsidRPr="00236DDB">
        <w:rPr>
          <w:color w:val="000000"/>
        </w:rPr>
        <w:tab/>
        <w:t>Appro</w:t>
      </w:r>
      <w:r w:rsidR="00236DDB" w:rsidRPr="00236DDB">
        <w:rPr>
          <w:color w:val="000000"/>
        </w:rPr>
        <w:t xml:space="preserve">bation de la liste des points </w:t>
      </w:r>
      <w:r w:rsidRPr="00236DDB">
        <w:rPr>
          <w:color w:val="000000"/>
        </w:rPr>
        <w:t>"A"</w:t>
      </w:r>
    </w:p>
    <w:p w:rsidR="00D34C11" w:rsidRPr="00236DDB" w:rsidRDefault="00AD17FD" w:rsidP="00AD17FD">
      <w:pPr>
        <w:pStyle w:val="Text3"/>
      </w:pPr>
      <w:r w:rsidRPr="00236DDB">
        <w:t>6965/15 PTS A 21</w:t>
      </w:r>
    </w:p>
    <w:p w:rsidR="00D34C11" w:rsidRPr="00236DDB" w:rsidRDefault="00D34C11" w:rsidP="00D34C11">
      <w:pPr>
        <w:outlineLvl w:val="0"/>
        <w:rPr>
          <w:b/>
          <w:bCs/>
          <w:color w:val="000000"/>
          <w:u w:val="single"/>
        </w:rPr>
      </w:pPr>
    </w:p>
    <w:p w:rsidR="007B6F1C" w:rsidRPr="00236DDB" w:rsidRDefault="007B6F1C" w:rsidP="00D34C11">
      <w:pPr>
        <w:outlineLvl w:val="0"/>
        <w:rPr>
          <w:b/>
          <w:bCs/>
          <w:color w:val="000000"/>
          <w:u w:val="single"/>
        </w:rPr>
      </w:pPr>
    </w:p>
    <w:p w:rsidR="00AD17FD" w:rsidRPr="00236DDB" w:rsidRDefault="00B32763" w:rsidP="00D34C11">
      <w:pPr>
        <w:outlineLvl w:val="0"/>
        <w:rPr>
          <w:b/>
          <w:bCs/>
          <w:color w:val="000000"/>
          <w:u w:val="single"/>
        </w:rPr>
      </w:pPr>
      <w:r w:rsidRPr="00236DDB">
        <w:rPr>
          <w:b/>
          <w:bCs/>
          <w:color w:val="000000"/>
          <w:u w:val="single"/>
        </w:rPr>
        <w:br w:type="page"/>
      </w:r>
    </w:p>
    <w:p w:rsidR="00D34C11" w:rsidRPr="00236DDB" w:rsidRDefault="00236DDB" w:rsidP="00236DDB">
      <w:pPr>
        <w:rPr>
          <w:b/>
          <w:bCs/>
          <w:color w:val="000000"/>
          <w:u w:val="single"/>
        </w:rPr>
      </w:pPr>
      <w:r w:rsidRPr="00236DDB">
        <w:rPr>
          <w:b/>
          <w:bCs/>
          <w:color w:val="000000"/>
          <w:u w:val="single"/>
        </w:rPr>
        <w:t>Délibérations législatives</w:t>
      </w:r>
    </w:p>
    <w:p w:rsidR="00D34C11" w:rsidRPr="00236DDB" w:rsidRDefault="00236DDB" w:rsidP="00236DDB">
      <w:pPr>
        <w:rPr>
          <w:b/>
        </w:rPr>
      </w:pPr>
      <w:r w:rsidRPr="00236DDB">
        <w:rPr>
          <w:b/>
        </w:rPr>
        <w:t>(Délibération publique conformément à l'article 16, paragraphe 8, du traité sur l'Union européenne)</w:t>
      </w:r>
    </w:p>
    <w:p w:rsidR="00D34C11" w:rsidRPr="00236DDB" w:rsidRDefault="00D34C11" w:rsidP="00D34C11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D34C11" w:rsidRPr="00236DDB" w:rsidRDefault="00D34C11" w:rsidP="00D34C11">
      <w:pPr>
        <w:outlineLvl w:val="0"/>
        <w:rPr>
          <w:b/>
          <w:bCs/>
          <w:strike/>
          <w:color w:val="000000"/>
          <w:u w:val="single"/>
        </w:rPr>
      </w:pPr>
    </w:p>
    <w:p w:rsidR="00D34C11" w:rsidRPr="00236DDB" w:rsidRDefault="00236DDB" w:rsidP="00236DDB">
      <w:pPr>
        <w:rPr>
          <w:bCs/>
          <w:iCs/>
          <w:color w:val="000000"/>
          <w:u w:val="single"/>
        </w:rPr>
      </w:pPr>
      <w:r w:rsidRPr="00236DDB">
        <w:rPr>
          <w:bCs/>
          <w:iCs/>
          <w:color w:val="000000"/>
          <w:u w:val="single"/>
        </w:rPr>
        <w:t>TRANSPORTS TERRESTRES</w:t>
      </w:r>
    </w:p>
    <w:p w:rsidR="00D34C11" w:rsidRPr="00236DDB" w:rsidRDefault="00D34C11" w:rsidP="00D34C11">
      <w:pPr>
        <w:rPr>
          <w:b/>
          <w:iCs/>
          <w:color w:val="000000"/>
          <w:u w:val="single"/>
        </w:rPr>
      </w:pPr>
    </w:p>
    <w:p w:rsidR="00D34C11" w:rsidRPr="00236DDB" w:rsidRDefault="00D34C11" w:rsidP="007967EA">
      <w:pPr>
        <w:rPr>
          <w:b/>
          <w:bCs/>
          <w:color w:val="000000"/>
        </w:rPr>
      </w:pPr>
    </w:p>
    <w:p w:rsidR="00D34C11" w:rsidRPr="00236DDB" w:rsidRDefault="00DB7655" w:rsidP="00236DDB">
      <w:pPr>
        <w:pStyle w:val="PointManual"/>
        <w:spacing w:before="0"/>
        <w:rPr>
          <w:rFonts w:eastAsia="Calibri"/>
          <w:b/>
          <w:bCs/>
        </w:rPr>
      </w:pPr>
      <w:r w:rsidRPr="00236DDB">
        <w:rPr>
          <w:color w:val="000000"/>
        </w:rPr>
        <w:t>3</w:t>
      </w:r>
      <w:r w:rsidR="00D34C11" w:rsidRPr="00236DDB">
        <w:rPr>
          <w:color w:val="000000"/>
        </w:rPr>
        <w:t>.</w:t>
      </w:r>
      <w:r w:rsidR="00D34C11" w:rsidRPr="00236DDB">
        <w:rPr>
          <w:color w:val="000000"/>
        </w:rPr>
        <w:tab/>
      </w:r>
      <w:r w:rsidR="00236DDB" w:rsidRPr="00236DDB">
        <w:rPr>
          <w:color w:val="000000"/>
        </w:rPr>
        <w:t xml:space="preserve">Quatrième paquet ferroviaire </w:t>
      </w:r>
      <w:r w:rsidR="00D34C11" w:rsidRPr="00236DDB">
        <w:rPr>
          <w:rFonts w:eastAsia="Calibri"/>
          <w:b/>
          <w:bCs/>
        </w:rPr>
        <w:t>(</w:t>
      </w:r>
      <w:r w:rsidR="00236DDB" w:rsidRPr="00236DDB">
        <w:rPr>
          <w:rFonts w:eastAsia="Calibri"/>
          <w:b/>
          <w:bCs/>
        </w:rPr>
        <w:t>première lecture</w:t>
      </w:r>
      <w:r w:rsidR="00D34C11" w:rsidRPr="00236DDB">
        <w:rPr>
          <w:rFonts w:eastAsia="Calibri"/>
          <w:b/>
          <w:bCs/>
        </w:rPr>
        <w:t xml:space="preserve">) </w:t>
      </w:r>
      <w:r w:rsidR="00D34C11" w:rsidRPr="00236DDB">
        <w:rPr>
          <w:rFonts w:eastAsia="Calibri"/>
        </w:rPr>
        <w:t>(*)</w:t>
      </w:r>
    </w:p>
    <w:p w:rsidR="00D34C11" w:rsidRPr="00236DDB" w:rsidRDefault="00D34C11" w:rsidP="00236DDB">
      <w:pPr>
        <w:pStyle w:val="Text1"/>
        <w:rPr>
          <w:rFonts w:eastAsia="Calibri"/>
        </w:rPr>
      </w:pPr>
      <w:r w:rsidRPr="00236DDB">
        <w:rPr>
          <w:rFonts w:eastAsia="Calibri"/>
        </w:rPr>
        <w:t>(</w:t>
      </w:r>
      <w:r w:rsidR="00236DDB" w:rsidRPr="00236DDB">
        <w:rPr>
          <w:rFonts w:eastAsia="Calibri"/>
        </w:rPr>
        <w:t>Base juridique proposée par la Commission: a</w:t>
      </w:r>
      <w:r w:rsidRPr="00236DDB">
        <w:rPr>
          <w:rFonts w:eastAsia="Calibri"/>
        </w:rPr>
        <w:t xml:space="preserve">rticle 91 </w:t>
      </w:r>
      <w:r w:rsidR="00236DDB" w:rsidRPr="00236DDB">
        <w:rPr>
          <w:rFonts w:eastAsia="Calibri"/>
        </w:rPr>
        <w:t>du</w:t>
      </w:r>
      <w:r w:rsidRPr="00236DDB">
        <w:rPr>
          <w:rFonts w:eastAsia="Calibri"/>
        </w:rPr>
        <w:t xml:space="preserve"> TF</w:t>
      </w:r>
      <w:r w:rsidR="00236DDB" w:rsidRPr="00236DDB">
        <w:rPr>
          <w:rFonts w:eastAsia="Calibri"/>
        </w:rPr>
        <w:t>UE</w:t>
      </w:r>
      <w:r w:rsidRPr="00236DDB">
        <w:rPr>
          <w:rFonts w:eastAsia="Calibri"/>
        </w:rPr>
        <w:t>)</w:t>
      </w:r>
    </w:p>
    <w:p w:rsidR="00D34C11" w:rsidRPr="00236DDB" w:rsidRDefault="00D34C11" w:rsidP="007967EA">
      <w:pPr>
        <w:rPr>
          <w:color w:val="000000"/>
        </w:rPr>
      </w:pPr>
    </w:p>
    <w:p w:rsidR="00D34C11" w:rsidRPr="00236DDB" w:rsidRDefault="00236DDB" w:rsidP="00236DDB">
      <w:pPr>
        <w:pStyle w:val="Pointabc1"/>
        <w:rPr>
          <w:rFonts w:eastAsia="Calibri"/>
        </w:rPr>
      </w:pPr>
      <w:r w:rsidRPr="00236DDB">
        <w:rPr>
          <w:rFonts w:eastAsia="Calibri"/>
        </w:rPr>
        <w:t xml:space="preserve">Proposition de directive du Parlement européen et du Conseil modifiant la directive 2012/34/UE du Parlement européen et du Conseil du </w:t>
      </w:r>
      <w:r w:rsidR="00EE4889">
        <w:rPr>
          <w:rFonts w:eastAsia="Calibri"/>
        </w:rPr>
        <w:t>21 novembre 2012 établissant un </w:t>
      </w:r>
      <w:r w:rsidRPr="00236DDB">
        <w:rPr>
          <w:rFonts w:eastAsia="Calibri"/>
        </w:rPr>
        <w:t>espace ferroviaire unique européen, en ce qui concerne l'ouverture du marché des services nationaux de transport de voyageurs par che</w:t>
      </w:r>
      <w:r w:rsidR="00EE4889">
        <w:rPr>
          <w:rFonts w:eastAsia="Calibri"/>
        </w:rPr>
        <w:t>min de fer et la gouvernance de </w:t>
      </w:r>
      <w:r w:rsidRPr="00236DDB">
        <w:rPr>
          <w:rFonts w:eastAsia="Calibri"/>
        </w:rPr>
        <w:t>l'infrastructure ferroviaire</w:t>
      </w:r>
    </w:p>
    <w:p w:rsidR="00D34C11" w:rsidRPr="00236DDB" w:rsidRDefault="00236DDB" w:rsidP="00236DDB">
      <w:pPr>
        <w:pStyle w:val="Text2"/>
        <w:rPr>
          <w:rFonts w:eastAsia="Calibri"/>
        </w:rPr>
      </w:pPr>
      <w:r w:rsidRPr="00236DDB">
        <w:rPr>
          <w:rFonts w:eastAsia="Calibri"/>
        </w:rPr>
        <w:t>Dossier interinstitutionnel</w:t>
      </w:r>
      <w:r w:rsidR="00D34C11" w:rsidRPr="00236DDB">
        <w:rPr>
          <w:rFonts w:eastAsia="Calibri"/>
        </w:rPr>
        <w:t>: 2013/0029 (COD)</w:t>
      </w:r>
    </w:p>
    <w:p w:rsidR="00BF6771" w:rsidRPr="00236DDB" w:rsidRDefault="00BF6771" w:rsidP="00CC1E0C">
      <w:pPr>
        <w:pStyle w:val="Text3"/>
        <w:tabs>
          <w:tab w:val="right" w:pos="9639"/>
        </w:tabs>
        <w:rPr>
          <w:lang w:eastAsia="zh-CN"/>
        </w:rPr>
      </w:pPr>
      <w:r w:rsidRPr="00236DDB">
        <w:rPr>
          <w:lang w:eastAsia="zh-CN"/>
        </w:rPr>
        <w:t>5985/13 TRANS 36 CODEC 216</w:t>
      </w:r>
      <w:r w:rsidR="00CC1E0C" w:rsidRPr="00236DDB">
        <w:rPr>
          <w:lang w:eastAsia="zh-CN"/>
        </w:rPr>
        <w:t xml:space="preserve"> </w:t>
      </w:r>
      <w:r w:rsidR="00CC1E0C" w:rsidRPr="00236DDB">
        <w:rPr>
          <w:lang w:eastAsia="zh-CN"/>
        </w:rPr>
        <w:tab/>
        <w:t>(x)</w:t>
      </w:r>
    </w:p>
    <w:p w:rsidR="00D34C11" w:rsidRPr="00236DDB" w:rsidRDefault="00D34C11" w:rsidP="007967EA">
      <w:pPr>
        <w:rPr>
          <w:rFonts w:eastAsia="Calibri"/>
        </w:rPr>
      </w:pPr>
    </w:p>
    <w:p w:rsidR="00D34C11" w:rsidRPr="00236DDB" w:rsidRDefault="00D34C11" w:rsidP="00EE4889">
      <w:pPr>
        <w:pStyle w:val="Pointabc1"/>
        <w:rPr>
          <w:rFonts w:eastAsia="Calibri"/>
        </w:rPr>
      </w:pPr>
      <w:r w:rsidRPr="00236DDB">
        <w:rPr>
          <w:rFonts w:eastAsia="Calibri"/>
        </w:rPr>
        <w:t>P</w:t>
      </w:r>
      <w:r w:rsidR="00236DDB" w:rsidRPr="00236DDB">
        <w:rPr>
          <w:rFonts w:eastAsia="Calibri"/>
        </w:rPr>
        <w:t>roposition de règlement du Parlement européen et du</w:t>
      </w:r>
      <w:r w:rsidR="00EE4889">
        <w:rPr>
          <w:rFonts w:eastAsia="Calibri"/>
        </w:rPr>
        <w:t xml:space="preserve"> Conseil modifiant le règlement</w:t>
      </w:r>
      <w:r w:rsidR="00EE4889">
        <w:rPr>
          <w:rFonts w:eastAsia="Calibri"/>
          <w:lang w:val="fr-BE"/>
        </w:rPr>
        <w:t> </w:t>
      </w:r>
      <w:r w:rsidR="00236DDB" w:rsidRPr="00236DDB">
        <w:rPr>
          <w:rFonts w:eastAsia="Calibri"/>
        </w:rPr>
        <w:t>(CE) n° 1370/2007 en ce qui concerne l'o</w:t>
      </w:r>
      <w:r w:rsidR="00EE4889">
        <w:rPr>
          <w:rFonts w:eastAsia="Calibri"/>
        </w:rPr>
        <w:t>uverture du marché des services </w:t>
      </w:r>
      <w:r w:rsidR="00236DDB" w:rsidRPr="00236DDB">
        <w:rPr>
          <w:rFonts w:eastAsia="Calibri"/>
        </w:rPr>
        <w:t>nationaux de transport de voyageurs par chemin de fer</w:t>
      </w:r>
    </w:p>
    <w:p w:rsidR="00D34C11" w:rsidRPr="00236DDB" w:rsidRDefault="00236DDB" w:rsidP="00236DDB">
      <w:pPr>
        <w:pStyle w:val="Text2"/>
        <w:rPr>
          <w:lang w:eastAsia="zh-CN"/>
        </w:rPr>
      </w:pPr>
      <w:r w:rsidRPr="00236DDB">
        <w:rPr>
          <w:rFonts w:eastAsia="Calibri"/>
        </w:rPr>
        <w:t>Dossier interinstitutionnel</w:t>
      </w:r>
      <w:r w:rsidR="00D34C11" w:rsidRPr="00236DDB">
        <w:rPr>
          <w:rFonts w:eastAsia="Calibri"/>
        </w:rPr>
        <w:t>: 2013/0028 (COD</w:t>
      </w:r>
      <w:r w:rsidR="00D34C11" w:rsidRPr="00236DDB">
        <w:rPr>
          <w:lang w:eastAsia="zh-CN"/>
        </w:rPr>
        <w:t>)</w:t>
      </w:r>
    </w:p>
    <w:p w:rsidR="00BF6771" w:rsidRPr="00236DDB" w:rsidRDefault="00BF6771" w:rsidP="00CC1E0C">
      <w:pPr>
        <w:pStyle w:val="Text3"/>
        <w:tabs>
          <w:tab w:val="right" w:pos="9639"/>
        </w:tabs>
        <w:rPr>
          <w:lang w:eastAsia="zh-CN"/>
        </w:rPr>
      </w:pPr>
      <w:r w:rsidRPr="00236DDB">
        <w:rPr>
          <w:lang w:eastAsia="zh-CN"/>
        </w:rPr>
        <w:t>5960/13 TRANS 35 CODEC 209</w:t>
      </w:r>
      <w:r w:rsidR="00CC1E0C" w:rsidRPr="00236DDB">
        <w:rPr>
          <w:lang w:eastAsia="zh-CN"/>
        </w:rPr>
        <w:t xml:space="preserve"> </w:t>
      </w:r>
      <w:bookmarkStart w:id="1" w:name="_GoBack"/>
      <w:bookmarkEnd w:id="1"/>
      <w:r w:rsidR="00CC1E0C" w:rsidRPr="00236DDB">
        <w:rPr>
          <w:lang w:eastAsia="zh-CN"/>
        </w:rPr>
        <w:tab/>
        <w:t>(x)</w:t>
      </w:r>
    </w:p>
    <w:p w:rsidR="00D34C11" w:rsidRPr="00236DDB" w:rsidRDefault="00236DDB" w:rsidP="00236DDB">
      <w:pPr>
        <w:pStyle w:val="Dash1"/>
        <w:numPr>
          <w:ilvl w:val="0"/>
          <w:numId w:val="3"/>
        </w:numPr>
        <w:rPr>
          <w:rFonts w:eastAsia="Calibri"/>
        </w:rPr>
      </w:pPr>
      <w:r w:rsidRPr="00236DDB">
        <w:rPr>
          <w:rFonts w:eastAsia="Calibri"/>
        </w:rPr>
        <w:t>Débat d'orientation</w:t>
      </w:r>
    </w:p>
    <w:p w:rsidR="00D34C11" w:rsidRPr="00236DDB" w:rsidRDefault="00BC06E9" w:rsidP="00BC06E9">
      <w:pPr>
        <w:pStyle w:val="Text3"/>
        <w:rPr>
          <w:color w:val="000000"/>
        </w:rPr>
      </w:pPr>
      <w:r w:rsidRPr="00236DDB">
        <w:rPr>
          <w:color w:val="000000"/>
        </w:rPr>
        <w:t>6262/15 TRANS 47 CODEC 196</w:t>
      </w:r>
    </w:p>
    <w:p w:rsidR="00D34C11" w:rsidRPr="00236DDB" w:rsidRDefault="00D34C11" w:rsidP="00D34C11">
      <w:pPr>
        <w:rPr>
          <w:b/>
          <w:bCs/>
          <w:color w:val="000000"/>
          <w:u w:val="single"/>
        </w:rPr>
      </w:pPr>
    </w:p>
    <w:p w:rsidR="00BC06E9" w:rsidRPr="00236DDB" w:rsidRDefault="00BC06E9" w:rsidP="00D34C11">
      <w:pPr>
        <w:rPr>
          <w:b/>
          <w:bCs/>
          <w:color w:val="000000"/>
          <w:u w:val="single"/>
        </w:rPr>
      </w:pPr>
    </w:p>
    <w:p w:rsidR="00D34C11" w:rsidRPr="00236DDB" w:rsidRDefault="00D34C11" w:rsidP="00D34C11">
      <w:pPr>
        <w:rPr>
          <w:b/>
          <w:bCs/>
          <w:color w:val="000000"/>
          <w:u w:val="single"/>
        </w:rPr>
      </w:pPr>
    </w:p>
    <w:p w:rsidR="00D34C11" w:rsidRPr="00236DDB" w:rsidRDefault="00236DDB" w:rsidP="00236DDB">
      <w:pPr>
        <w:rPr>
          <w:b/>
          <w:bCs/>
          <w:color w:val="000000"/>
          <w:u w:val="single"/>
        </w:rPr>
      </w:pPr>
      <w:r w:rsidRPr="00236DDB">
        <w:rPr>
          <w:b/>
          <w:bCs/>
          <w:color w:val="000000"/>
          <w:u w:val="single"/>
        </w:rPr>
        <w:t>Activités non législatives</w:t>
      </w:r>
    </w:p>
    <w:p w:rsidR="00D34C11" w:rsidRPr="00236DDB" w:rsidRDefault="00D34C11" w:rsidP="00D34C11">
      <w:pPr>
        <w:rPr>
          <w:b/>
          <w:bCs/>
          <w:color w:val="000000"/>
          <w:u w:val="single"/>
        </w:rPr>
      </w:pPr>
    </w:p>
    <w:p w:rsidR="00D34C11" w:rsidRPr="00236DDB" w:rsidRDefault="00D34C11" w:rsidP="00D34C11">
      <w:pPr>
        <w:rPr>
          <w:b/>
          <w:bCs/>
          <w:color w:val="000000"/>
          <w:u w:val="single"/>
        </w:rPr>
      </w:pPr>
    </w:p>
    <w:p w:rsidR="00D34C11" w:rsidRPr="00236DDB" w:rsidRDefault="00236DDB" w:rsidP="00236DDB">
      <w:pPr>
        <w:rPr>
          <w:color w:val="000000"/>
          <w:u w:val="single"/>
        </w:rPr>
      </w:pPr>
      <w:r w:rsidRPr="00236DDB">
        <w:rPr>
          <w:color w:val="000000"/>
          <w:u w:val="single"/>
        </w:rPr>
        <w:t>QUESTIONS HORIZONTALES</w:t>
      </w:r>
    </w:p>
    <w:p w:rsidR="00D34C11" w:rsidRPr="00236DDB" w:rsidRDefault="00D34C11" w:rsidP="00D34C11">
      <w:pPr>
        <w:rPr>
          <w:b/>
          <w:bCs/>
          <w:color w:val="000000"/>
          <w:u w:val="single"/>
        </w:rPr>
      </w:pPr>
    </w:p>
    <w:p w:rsidR="00D34C11" w:rsidRPr="00236DDB" w:rsidRDefault="00D34C11" w:rsidP="007967EA">
      <w:pPr>
        <w:rPr>
          <w:i/>
          <w:iCs/>
          <w:color w:val="000000"/>
        </w:rPr>
      </w:pPr>
    </w:p>
    <w:p w:rsidR="00D34C11" w:rsidRPr="00236DDB" w:rsidRDefault="00DB7655" w:rsidP="00236DDB">
      <w:pPr>
        <w:pStyle w:val="PointManual"/>
        <w:spacing w:before="0"/>
        <w:rPr>
          <w:color w:val="000000"/>
        </w:rPr>
      </w:pPr>
      <w:r w:rsidRPr="00236DDB">
        <w:rPr>
          <w:color w:val="000000"/>
        </w:rPr>
        <w:t>4</w:t>
      </w:r>
      <w:r w:rsidR="00D34C11" w:rsidRPr="00236DDB">
        <w:rPr>
          <w:color w:val="000000"/>
        </w:rPr>
        <w:t>.</w:t>
      </w:r>
      <w:r w:rsidR="00D34C11" w:rsidRPr="00236DDB">
        <w:rPr>
          <w:i/>
          <w:iCs/>
          <w:color w:val="000000"/>
        </w:rPr>
        <w:tab/>
      </w:r>
      <w:r w:rsidR="00236DDB" w:rsidRPr="00236DDB">
        <w:rPr>
          <w:color w:val="000000"/>
        </w:rPr>
        <w:t>Contribution du développement de la politique des transports à la compétitivité, la croissance et l'emploi dans l'UE</w:t>
      </w:r>
    </w:p>
    <w:p w:rsidR="00D34C11" w:rsidRPr="00236DDB" w:rsidRDefault="00236DDB" w:rsidP="00236DDB">
      <w:pPr>
        <w:pStyle w:val="Dash1"/>
        <w:rPr>
          <w:rFonts w:eastAsia="Calibri"/>
        </w:rPr>
      </w:pPr>
      <w:r w:rsidRPr="00236DDB">
        <w:rPr>
          <w:rFonts w:eastAsia="Calibri"/>
        </w:rPr>
        <w:t>Débat d'orientation</w:t>
      </w:r>
    </w:p>
    <w:p w:rsidR="009A5E7A" w:rsidRPr="00236DDB" w:rsidRDefault="00236DDB" w:rsidP="00236DDB">
      <w:pPr>
        <w:pStyle w:val="Text2"/>
      </w:pPr>
      <w:r w:rsidRPr="00236DDB">
        <w:t xml:space="preserve">(Débat public en application de l'article 8, paragraphe 2, du règlement </w:t>
      </w:r>
      <w:r w:rsidR="00EE4889">
        <w:t>intérieur du </w:t>
      </w:r>
      <w:r w:rsidRPr="00236DDB">
        <w:t>Conseil [proposé par la présidence])</w:t>
      </w:r>
      <w:r w:rsidR="009A5E7A" w:rsidRPr="00236DDB">
        <w:rPr>
          <w:b/>
          <w:bCs/>
          <w:vertAlign w:val="superscript"/>
        </w:rPr>
        <w:t>1</w:t>
      </w:r>
    </w:p>
    <w:p w:rsidR="00D34C11" w:rsidRPr="00236DDB" w:rsidRDefault="00BC06E9" w:rsidP="00BC06E9">
      <w:pPr>
        <w:pStyle w:val="Text3"/>
      </w:pPr>
      <w:r w:rsidRPr="00236DDB">
        <w:t>6264/15 TRANS 48 POLGEN 18</w:t>
      </w:r>
    </w:p>
    <w:p w:rsidR="00D34C11" w:rsidRPr="00236DDB" w:rsidRDefault="00D34C11" w:rsidP="007967EA">
      <w:pPr>
        <w:rPr>
          <w:b/>
          <w:iCs/>
          <w:color w:val="000000"/>
          <w:u w:val="single"/>
        </w:rPr>
      </w:pPr>
    </w:p>
    <w:p w:rsidR="00D34C11" w:rsidRPr="00236DDB" w:rsidRDefault="00BC06E9" w:rsidP="007967EA">
      <w:pPr>
        <w:rPr>
          <w:b/>
          <w:iCs/>
          <w:color w:val="000000"/>
          <w:u w:val="single"/>
        </w:rPr>
      </w:pPr>
      <w:r w:rsidRPr="00236DDB">
        <w:rPr>
          <w:b/>
          <w:iCs/>
          <w:color w:val="000000"/>
          <w:u w:val="single"/>
        </w:rPr>
        <w:br w:type="page"/>
      </w:r>
    </w:p>
    <w:p w:rsidR="00D34C11" w:rsidRPr="00236DDB" w:rsidRDefault="00236DDB" w:rsidP="00236DDB">
      <w:pPr>
        <w:rPr>
          <w:b/>
          <w:iCs/>
          <w:color w:val="000000"/>
          <w:u w:val="single"/>
        </w:rPr>
      </w:pPr>
      <w:r w:rsidRPr="00236DDB">
        <w:rPr>
          <w:b/>
          <w:iCs/>
          <w:color w:val="000000"/>
          <w:u w:val="single"/>
        </w:rPr>
        <w:t>Divers</w:t>
      </w:r>
    </w:p>
    <w:p w:rsidR="00D34C11" w:rsidRPr="00236DDB" w:rsidRDefault="00D34C11" w:rsidP="007967EA">
      <w:pPr>
        <w:rPr>
          <w:bCs/>
          <w:i/>
          <w:color w:val="000000"/>
        </w:rPr>
      </w:pPr>
    </w:p>
    <w:p w:rsidR="00D34C11" w:rsidRPr="00236DDB" w:rsidRDefault="00DB7655" w:rsidP="00EE4889">
      <w:pPr>
        <w:pStyle w:val="PointDoubleManual"/>
        <w:spacing w:before="0"/>
      </w:pPr>
      <w:r w:rsidRPr="00236DDB">
        <w:t>5</w:t>
      </w:r>
      <w:r w:rsidR="00D34C11" w:rsidRPr="00236DDB">
        <w:t>.</w:t>
      </w:r>
      <w:r w:rsidR="00D34C11" w:rsidRPr="00236DDB">
        <w:tab/>
        <w:t>a)</w:t>
      </w:r>
      <w:r w:rsidR="00D34C11" w:rsidRPr="00236DDB">
        <w:tab/>
      </w:r>
      <w:r w:rsidR="00236DDB" w:rsidRPr="00236DDB">
        <w:t>Troisième réunion des ministres des transports de l</w:t>
      </w:r>
      <w:r w:rsidR="00EE4889">
        <w:t>'ASEM (Riga, les 29 et 30 avril </w:t>
      </w:r>
      <w:r w:rsidR="00236DDB" w:rsidRPr="00236DDB">
        <w:t>2015</w:t>
      </w:r>
      <w:r w:rsidR="00D34C11" w:rsidRPr="00236DDB">
        <w:t>)</w:t>
      </w:r>
    </w:p>
    <w:p w:rsidR="00D34C11" w:rsidRPr="00236DDB" w:rsidRDefault="00D34C11" w:rsidP="00236DDB">
      <w:pPr>
        <w:pStyle w:val="Dash2"/>
        <w:numPr>
          <w:ilvl w:val="0"/>
          <w:numId w:val="4"/>
        </w:numPr>
        <w:rPr>
          <w:iCs/>
          <w:color w:val="000000"/>
        </w:rPr>
      </w:pPr>
      <w:r w:rsidRPr="00236DDB">
        <w:t>Information</w:t>
      </w:r>
      <w:r w:rsidR="00236DDB" w:rsidRPr="00236DDB">
        <w:t>s communiquées par la présidence</w:t>
      </w:r>
    </w:p>
    <w:p w:rsidR="00D34C11" w:rsidRPr="00236DDB" w:rsidRDefault="003E1DC1" w:rsidP="003E1DC1">
      <w:pPr>
        <w:pStyle w:val="Text3"/>
      </w:pPr>
      <w:r w:rsidRPr="00236DDB">
        <w:t>6750/15 TRAN</w:t>
      </w:r>
      <w:r w:rsidR="000A3EF0" w:rsidRPr="00236DDB">
        <w:t>S</w:t>
      </w:r>
      <w:r w:rsidRPr="00236DDB">
        <w:t xml:space="preserve"> 69</w:t>
      </w:r>
    </w:p>
    <w:p w:rsidR="003E1DC1" w:rsidRPr="00236DDB" w:rsidRDefault="003E1DC1" w:rsidP="007967EA">
      <w:pPr>
        <w:rPr>
          <w:bCs/>
          <w:iCs/>
          <w:color w:val="000000"/>
        </w:rPr>
      </w:pPr>
    </w:p>
    <w:p w:rsidR="00D34C11" w:rsidRPr="00236DDB" w:rsidRDefault="00236DDB" w:rsidP="00236DDB">
      <w:pPr>
        <w:pStyle w:val="Pointabc1"/>
        <w:numPr>
          <w:ilvl w:val="3"/>
          <w:numId w:val="1"/>
        </w:numPr>
        <w:rPr>
          <w:color w:val="000000"/>
        </w:rPr>
      </w:pPr>
      <w:r w:rsidRPr="00236DDB">
        <w:t xml:space="preserve">Résultats de la conférence sur les systèmes d'aéronefs </w:t>
      </w:r>
      <w:proofErr w:type="spellStart"/>
      <w:r w:rsidRPr="00236DDB">
        <w:t>té</w:t>
      </w:r>
      <w:r w:rsidR="00EE4889">
        <w:t>lépilotés</w:t>
      </w:r>
      <w:proofErr w:type="spellEnd"/>
      <w:r w:rsidR="00EE4889">
        <w:t xml:space="preserve"> – Définir l'avenir de </w:t>
      </w:r>
      <w:r w:rsidRPr="00236DDB">
        <w:t xml:space="preserve">l'aviation </w:t>
      </w:r>
      <w:r w:rsidR="00D34C11" w:rsidRPr="00236DDB">
        <w:t xml:space="preserve">(Riga, </w:t>
      </w:r>
      <w:r w:rsidRPr="00236DDB">
        <w:t xml:space="preserve">les </w:t>
      </w:r>
      <w:r w:rsidR="00D34C11" w:rsidRPr="00236DDB">
        <w:t xml:space="preserve">5 </w:t>
      </w:r>
      <w:r w:rsidRPr="00236DDB">
        <w:t>et 6 mars</w:t>
      </w:r>
      <w:r w:rsidR="00D34C11" w:rsidRPr="00236DDB">
        <w:t xml:space="preserve"> 2015)</w:t>
      </w:r>
    </w:p>
    <w:p w:rsidR="000A3EF0" w:rsidRPr="00236DDB" w:rsidRDefault="000A3EF0" w:rsidP="00236DDB">
      <w:pPr>
        <w:pStyle w:val="Dash2"/>
        <w:numPr>
          <w:ilvl w:val="0"/>
          <w:numId w:val="4"/>
        </w:numPr>
        <w:rPr>
          <w:iCs/>
          <w:color w:val="000000"/>
        </w:rPr>
      </w:pPr>
      <w:r w:rsidRPr="00236DDB">
        <w:t>Information</w:t>
      </w:r>
      <w:r w:rsidR="00236DDB" w:rsidRPr="00236DDB">
        <w:t>s communiquées par la présidence</w:t>
      </w:r>
    </w:p>
    <w:p w:rsidR="000A3EF0" w:rsidRPr="00236DDB" w:rsidRDefault="000A3EF0" w:rsidP="000A3EF0">
      <w:pPr>
        <w:pStyle w:val="Text3"/>
      </w:pPr>
      <w:r w:rsidRPr="00236DDB">
        <w:t>6789/15 AVIATION 35 TRANS 71 RECH 71 DATAPROTECT 24</w:t>
      </w:r>
    </w:p>
    <w:p w:rsidR="00D34C11" w:rsidRPr="00236DDB" w:rsidRDefault="00D34C11" w:rsidP="007967EA">
      <w:pPr>
        <w:pStyle w:val="PointManual1"/>
        <w:rPr>
          <w:bCs/>
          <w:i/>
          <w:color w:val="000000"/>
        </w:rPr>
      </w:pPr>
    </w:p>
    <w:p w:rsidR="00D34C11" w:rsidRPr="00236DDB" w:rsidRDefault="00236DDB" w:rsidP="00236DDB">
      <w:pPr>
        <w:pStyle w:val="Pointabc1"/>
      </w:pPr>
      <w:r w:rsidRPr="00236DDB">
        <w:t>Survol des zones de conflit par des avions civils</w:t>
      </w:r>
    </w:p>
    <w:p w:rsidR="00D34C11" w:rsidRPr="00236DDB" w:rsidRDefault="00D34C11" w:rsidP="00236DDB">
      <w:pPr>
        <w:pStyle w:val="Dash2"/>
      </w:pPr>
      <w:r w:rsidRPr="00236DDB">
        <w:t>Information</w:t>
      </w:r>
      <w:r w:rsidR="00236DDB" w:rsidRPr="00236DDB">
        <w:t xml:space="preserve">s communiquées par la </w:t>
      </w:r>
      <w:r w:rsidRPr="00236DDB">
        <w:t>Commission</w:t>
      </w:r>
    </w:p>
    <w:p w:rsidR="002D6B9F" w:rsidRPr="00236DDB" w:rsidRDefault="002D6B9F" w:rsidP="002D6B9F">
      <w:pPr>
        <w:pStyle w:val="Text3"/>
      </w:pPr>
      <w:r w:rsidRPr="00236DDB">
        <w:t>6395/15 AVIATION 25</w:t>
      </w:r>
    </w:p>
    <w:p w:rsidR="00D34C11" w:rsidRPr="00236DDB" w:rsidRDefault="00D34C11" w:rsidP="00D34C11">
      <w:pPr>
        <w:rPr>
          <w:bCs/>
          <w:color w:val="000000"/>
          <w:u w:val="single"/>
        </w:rPr>
      </w:pPr>
    </w:p>
    <w:p w:rsidR="00236DDB" w:rsidRPr="00236DDB" w:rsidRDefault="00236DDB" w:rsidP="00236DDB">
      <w:pPr>
        <w:pStyle w:val="Pointabc1"/>
      </w:pPr>
      <w:r w:rsidRPr="00236DDB">
        <w:t>Union de l'énergie</w:t>
      </w:r>
    </w:p>
    <w:p w:rsidR="00D34C11" w:rsidRPr="00236DDB" w:rsidRDefault="00830E9A" w:rsidP="00236DDB">
      <w:pPr>
        <w:pStyle w:val="Dash2"/>
      </w:pPr>
      <w:r w:rsidRPr="00236DDB">
        <w:t>Information</w:t>
      </w:r>
      <w:r w:rsidR="00236DDB" w:rsidRPr="00236DDB">
        <w:t xml:space="preserve">s communiquées par la </w:t>
      </w:r>
      <w:r w:rsidR="00D34C11" w:rsidRPr="00236DDB">
        <w:t>Commission</w:t>
      </w:r>
    </w:p>
    <w:p w:rsidR="000A3EF0" w:rsidRPr="00236DDB" w:rsidRDefault="000A3EF0" w:rsidP="00C97388">
      <w:pPr>
        <w:pStyle w:val="Text3"/>
      </w:pPr>
      <w:r w:rsidRPr="00236DDB">
        <w:t>6843/15 TRANS 77 ENER 90</w:t>
      </w:r>
    </w:p>
    <w:p w:rsidR="00D34C11" w:rsidRPr="00236DDB" w:rsidRDefault="00D34C11" w:rsidP="00D34C11">
      <w:pPr>
        <w:rPr>
          <w:bCs/>
          <w:color w:val="000000"/>
          <w:u w:val="single"/>
        </w:rPr>
      </w:pPr>
    </w:p>
    <w:p w:rsidR="00D34C11" w:rsidRPr="00236DDB" w:rsidRDefault="00236DDB" w:rsidP="00236DDB">
      <w:pPr>
        <w:pStyle w:val="Pointabc1"/>
      </w:pPr>
      <w:r w:rsidRPr="00236DDB">
        <w:t>Suivi du dialogue UE-CCG sur l'aviation et proposition de stratégie sur des mesure</w:t>
      </w:r>
      <w:r w:rsidR="00EE4889">
        <w:t>s de </w:t>
      </w:r>
      <w:r w:rsidRPr="00236DDB">
        <w:t>sauvegarde pour une concurrence loyale</w:t>
      </w:r>
    </w:p>
    <w:p w:rsidR="00D34C11" w:rsidRPr="00236DDB" w:rsidRDefault="00D34C11" w:rsidP="00236DDB">
      <w:pPr>
        <w:pStyle w:val="Dash2"/>
      </w:pPr>
      <w:r w:rsidRPr="00236DDB">
        <w:t>Information</w:t>
      </w:r>
      <w:r w:rsidR="00236DDB" w:rsidRPr="00236DDB">
        <w:t>s communiquées par les délégations française et allemande</w:t>
      </w:r>
    </w:p>
    <w:p w:rsidR="000A3EF0" w:rsidRPr="00236DDB" w:rsidRDefault="00AE489F" w:rsidP="00C97388">
      <w:pPr>
        <w:pStyle w:val="Text3"/>
      </w:pPr>
      <w:r w:rsidRPr="00236DDB">
        <w:t>6440/15 AVIATION 28</w:t>
      </w:r>
    </w:p>
    <w:p w:rsidR="00D34C11" w:rsidRPr="00236DDB" w:rsidRDefault="00D34C11" w:rsidP="00D34C11">
      <w:pPr>
        <w:rPr>
          <w:bCs/>
          <w:color w:val="000000"/>
          <w:u w:val="single"/>
        </w:rPr>
      </w:pPr>
    </w:p>
    <w:p w:rsidR="00D34C11" w:rsidRPr="00236DDB" w:rsidRDefault="00D34C11" w:rsidP="00D34C11">
      <w:pPr>
        <w:rPr>
          <w:bCs/>
          <w:color w:val="000000"/>
          <w:u w:val="single"/>
        </w:rPr>
      </w:pPr>
    </w:p>
    <w:p w:rsidR="00957869" w:rsidRPr="00236DDB" w:rsidRDefault="00957869" w:rsidP="00D34C11">
      <w:pPr>
        <w:rPr>
          <w:bCs/>
          <w:color w:val="000000"/>
          <w:u w:val="single"/>
        </w:rPr>
      </w:pPr>
    </w:p>
    <w:p w:rsidR="00957869" w:rsidRPr="00236DDB" w:rsidRDefault="00957869" w:rsidP="00D34C11">
      <w:pPr>
        <w:rPr>
          <w:bCs/>
          <w:color w:val="000000"/>
          <w:u w:val="single"/>
        </w:rPr>
      </w:pPr>
    </w:p>
    <w:p w:rsidR="00957869" w:rsidRPr="00236DDB" w:rsidRDefault="00957869" w:rsidP="00D34C11">
      <w:pPr>
        <w:rPr>
          <w:bCs/>
          <w:color w:val="000000"/>
          <w:u w:val="single"/>
        </w:rPr>
      </w:pPr>
    </w:p>
    <w:p w:rsidR="00D34C11" w:rsidRPr="00236DDB" w:rsidRDefault="00D34C11" w:rsidP="00D34C11">
      <w:pPr>
        <w:rPr>
          <w:bCs/>
          <w:color w:val="000000"/>
        </w:rPr>
      </w:pPr>
      <w:r w:rsidRPr="00236DDB">
        <w:rPr>
          <w:bCs/>
          <w:color w:val="000000"/>
        </w:rPr>
        <w:t>________________</w:t>
      </w:r>
      <w:r w:rsidR="00957869" w:rsidRPr="00236DDB">
        <w:rPr>
          <w:bCs/>
          <w:color w:val="000000"/>
        </w:rPr>
        <w:t>_______</w:t>
      </w:r>
    </w:p>
    <w:p w:rsidR="009A5E7A" w:rsidRPr="00236DDB" w:rsidRDefault="009A5E7A" w:rsidP="00236DDB">
      <w:r w:rsidRPr="00236DDB">
        <w:rPr>
          <w:b/>
          <w:bCs/>
          <w:vertAlign w:val="superscript"/>
        </w:rPr>
        <w:t>1</w:t>
      </w:r>
      <w:r w:rsidRPr="00236DDB">
        <w:rPr>
          <w:vertAlign w:val="superscript"/>
        </w:rPr>
        <w:tab/>
      </w:r>
      <w:r w:rsidR="00236DDB" w:rsidRPr="00236DDB">
        <w:t xml:space="preserve">Décision à prendre </w:t>
      </w:r>
      <w:r w:rsidR="00883442">
        <w:t xml:space="preserve">à </w:t>
      </w:r>
      <w:r w:rsidR="00236DDB" w:rsidRPr="00236DDB">
        <w:t>la majorité qualifiée en début de séance.</w:t>
      </w:r>
    </w:p>
    <w:p w:rsidR="00D34C11" w:rsidRPr="00236DDB" w:rsidRDefault="00D34C11" w:rsidP="00236DDB">
      <w:pPr>
        <w:rPr>
          <w:bCs/>
          <w:color w:val="000000"/>
        </w:rPr>
      </w:pPr>
      <w:r w:rsidRPr="00236DDB">
        <w:rPr>
          <w:bCs/>
          <w:color w:val="000000"/>
        </w:rPr>
        <w:t>(*)</w:t>
      </w:r>
      <w:r w:rsidRPr="00236DDB">
        <w:rPr>
          <w:bCs/>
          <w:color w:val="000000"/>
        </w:rPr>
        <w:tab/>
      </w:r>
      <w:r w:rsidR="00236DDB" w:rsidRPr="00236DDB">
        <w:rPr>
          <w:bCs/>
          <w:color w:val="000000"/>
        </w:rPr>
        <w:t>Point sur lequel un vote peut être demandé</w:t>
      </w:r>
      <w:r w:rsidRPr="00236DDB">
        <w:rPr>
          <w:bCs/>
          <w:color w:val="000000"/>
        </w:rPr>
        <w:t>.</w:t>
      </w:r>
    </w:p>
    <w:p w:rsidR="00D34C11" w:rsidRPr="00236DDB" w:rsidRDefault="00CC1E0C" w:rsidP="00236DDB">
      <w:r w:rsidRPr="00236DDB">
        <w:t>(x)</w:t>
      </w:r>
      <w:r w:rsidRPr="00236DDB">
        <w:tab/>
      </w:r>
      <w:r w:rsidR="00236DDB" w:rsidRPr="00236DDB">
        <w:t>Document non disponible en salle de réunion</w:t>
      </w:r>
      <w:r w:rsidRPr="00236DDB">
        <w:t>.</w:t>
      </w:r>
    </w:p>
    <w:p w:rsidR="009B650F" w:rsidRPr="00236DDB" w:rsidRDefault="009B650F" w:rsidP="00957869">
      <w:pPr>
        <w:pStyle w:val="FinalLine"/>
        <w:spacing w:before="960" w:after="960"/>
      </w:pPr>
    </w:p>
    <w:sectPr w:rsidR="009B650F" w:rsidRPr="00236DDB" w:rsidSect="003157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D6" w:rsidRDefault="004877D6" w:rsidP="009B650F">
      <w:r>
        <w:separator/>
      </w:r>
    </w:p>
  </w:endnote>
  <w:endnote w:type="continuationSeparator" w:id="0">
    <w:p w:rsidR="004877D6" w:rsidRDefault="004877D6" w:rsidP="009B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2B" w:rsidRPr="003157C9" w:rsidRDefault="004F5E2B" w:rsidP="003157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157C9" w:rsidRPr="00D94637" w:rsidTr="003157C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157C9" w:rsidRPr="00D94637" w:rsidRDefault="003157C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157C9" w:rsidRPr="00B310DC" w:rsidTr="003157C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157C9" w:rsidRPr="00AD7BF2" w:rsidRDefault="003157C9" w:rsidP="004F54B2">
          <w:pPr>
            <w:pStyle w:val="FooterText"/>
          </w:pPr>
          <w:r>
            <w:t>6875/15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157C9" w:rsidRPr="00AD7BF2" w:rsidRDefault="003157C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157C9" w:rsidRPr="002511D8" w:rsidRDefault="003157C9" w:rsidP="00D94637">
          <w:pPr>
            <w:pStyle w:val="FooterText"/>
            <w:jc w:val="center"/>
          </w:pPr>
          <w:proofErr w:type="spellStart"/>
          <w:r>
            <w:t>ous</w:t>
          </w:r>
          <w:proofErr w:type="spellEnd"/>
          <w:r>
            <w:t>/</w:t>
          </w:r>
          <w:proofErr w:type="spellStart"/>
          <w:r>
            <w:t>sc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157C9" w:rsidRPr="00B310DC" w:rsidRDefault="003157C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E4889">
            <w:rPr>
              <w:noProof/>
            </w:rPr>
            <w:t>2</w:t>
          </w:r>
          <w:r>
            <w:fldChar w:fldCharType="end"/>
          </w:r>
        </w:p>
      </w:tc>
    </w:tr>
    <w:tr w:rsidR="003157C9" w:rsidRPr="00D94637" w:rsidTr="003157C9">
      <w:trPr>
        <w:jc w:val="center"/>
      </w:trPr>
      <w:tc>
        <w:tcPr>
          <w:tcW w:w="1774" w:type="pct"/>
          <w:shd w:val="clear" w:color="auto" w:fill="auto"/>
        </w:tcPr>
        <w:p w:rsidR="003157C9" w:rsidRPr="00AD7BF2" w:rsidRDefault="003157C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157C9" w:rsidRPr="00AD7BF2" w:rsidRDefault="003157C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157C9" w:rsidRPr="00D94637" w:rsidRDefault="003157C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157C9" w:rsidRPr="00D94637" w:rsidRDefault="003157C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9B650F" w:rsidRPr="003157C9" w:rsidRDefault="009B650F" w:rsidP="003157C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157C9" w:rsidRPr="00D94637" w:rsidTr="003157C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157C9" w:rsidRPr="00D94637" w:rsidRDefault="003157C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157C9" w:rsidRPr="00B310DC" w:rsidTr="003157C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157C9" w:rsidRPr="00AD7BF2" w:rsidRDefault="003157C9" w:rsidP="004F54B2">
          <w:pPr>
            <w:pStyle w:val="FooterText"/>
          </w:pPr>
          <w:r>
            <w:t>6875/15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157C9" w:rsidRPr="00AD7BF2" w:rsidRDefault="003157C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157C9" w:rsidRPr="002511D8" w:rsidRDefault="003157C9" w:rsidP="00D94637">
          <w:pPr>
            <w:pStyle w:val="FooterText"/>
            <w:jc w:val="center"/>
          </w:pPr>
          <w:proofErr w:type="spellStart"/>
          <w:r>
            <w:t>ous</w:t>
          </w:r>
          <w:proofErr w:type="spellEnd"/>
          <w:r>
            <w:t>/</w:t>
          </w:r>
          <w:proofErr w:type="spellStart"/>
          <w:r>
            <w:t>sc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157C9" w:rsidRPr="00B310DC" w:rsidRDefault="003157C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E4889">
            <w:rPr>
              <w:noProof/>
            </w:rPr>
            <w:t>1</w:t>
          </w:r>
          <w:r>
            <w:fldChar w:fldCharType="end"/>
          </w:r>
        </w:p>
      </w:tc>
    </w:tr>
    <w:tr w:rsidR="003157C9" w:rsidRPr="00D94637" w:rsidTr="003157C9">
      <w:trPr>
        <w:jc w:val="center"/>
      </w:trPr>
      <w:tc>
        <w:tcPr>
          <w:tcW w:w="1774" w:type="pct"/>
          <w:shd w:val="clear" w:color="auto" w:fill="auto"/>
        </w:tcPr>
        <w:p w:rsidR="003157C9" w:rsidRPr="00AD7BF2" w:rsidRDefault="003157C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157C9" w:rsidRPr="00AD7BF2" w:rsidRDefault="003157C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157C9" w:rsidRPr="00D94637" w:rsidRDefault="003157C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157C9" w:rsidRPr="00D94637" w:rsidRDefault="003157C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9B650F" w:rsidRPr="003157C9" w:rsidRDefault="009B650F" w:rsidP="003157C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D6" w:rsidRDefault="004877D6" w:rsidP="009B650F">
      <w:r>
        <w:separator/>
      </w:r>
    </w:p>
  </w:footnote>
  <w:footnote w:type="continuationSeparator" w:id="0">
    <w:p w:rsidR="004877D6" w:rsidRDefault="004877D6" w:rsidP="009B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2B" w:rsidRPr="003157C9" w:rsidRDefault="004F5E2B" w:rsidP="003157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2B" w:rsidRPr="003157C9" w:rsidRDefault="004F5E2B" w:rsidP="003157C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2B" w:rsidRPr="003157C9" w:rsidRDefault="004F5E2B" w:rsidP="003157C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BA87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1A73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3823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CAF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9606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DCD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CE4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6B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B2D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F48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0,3836132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21"/>
  </w:num>
  <w:num w:numId="6">
    <w:abstractNumId w:val="27"/>
  </w:num>
  <w:num w:numId="7">
    <w:abstractNumId w:val="15"/>
  </w:num>
  <w:num w:numId="8">
    <w:abstractNumId w:val="23"/>
  </w:num>
  <w:num w:numId="9">
    <w:abstractNumId w:val="13"/>
  </w:num>
  <w:num w:numId="10">
    <w:abstractNumId w:val="28"/>
  </w:num>
  <w:num w:numId="11">
    <w:abstractNumId w:val="20"/>
  </w:num>
  <w:num w:numId="12">
    <w:abstractNumId w:val="22"/>
  </w:num>
  <w:num w:numId="13">
    <w:abstractNumId w:val="24"/>
  </w:num>
  <w:num w:numId="14">
    <w:abstractNumId w:val="19"/>
  </w:num>
  <w:num w:numId="15">
    <w:abstractNumId w:val="11"/>
  </w:num>
  <w:num w:numId="16">
    <w:abstractNumId w:val="25"/>
  </w:num>
  <w:num w:numId="17">
    <w:abstractNumId w:val="18"/>
  </w:num>
  <w:num w:numId="18">
    <w:abstractNumId w:val="14"/>
  </w:num>
  <w:num w:numId="19">
    <w:abstractNumId w:val="26"/>
  </w:num>
  <w:num w:numId="20">
    <w:abstractNumId w:val="16"/>
  </w:num>
  <w:num w:numId="21">
    <w:abstractNumId w:val="10"/>
  </w:num>
  <w:num w:numId="22">
    <w:abstractNumId w:val="12"/>
  </w:num>
  <w:num w:numId="23">
    <w:abstractNumId w:val="17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6"/>
    <w:lvlOverride w:ilvl="0">
      <w:lvl w:ilvl="0">
        <w:start w:val="1"/>
        <w:numFmt w:val="decimal"/>
        <w:lvlRestart w:val="0"/>
        <w:pStyle w:val="Point123"/>
        <w:lvlText w:val="%1."/>
        <w:lvlJc w:val="left"/>
        <w:pPr>
          <w:tabs>
            <w:tab w:val="num" w:pos="567"/>
          </w:tabs>
          <w:ind w:left="567" w:hanging="567"/>
        </w:pPr>
      </w:lvl>
    </w:lvlOverride>
    <w:lvlOverride w:ilvl="1">
      <w:lvl w:ilvl="1">
        <w:start w:val="1"/>
        <w:numFmt w:val="lowerLetter"/>
        <w:pStyle w:val="Pointabc"/>
        <w:lvlText w:val="%2)"/>
        <w:lvlJc w:val="left"/>
        <w:pPr>
          <w:tabs>
            <w:tab w:val="num" w:pos="567"/>
          </w:tabs>
          <w:ind w:left="567" w:hanging="567"/>
        </w:pPr>
      </w:lvl>
    </w:lvlOverride>
    <w:lvlOverride w:ilvl="2">
      <w:lvl w:ilvl="2">
        <w:start w:val="1"/>
        <w:numFmt w:val="decimal"/>
        <w:pStyle w:val="Point1231"/>
        <w:lvlText w:val="%3."/>
        <w:lvlJc w:val="left"/>
        <w:pPr>
          <w:tabs>
            <w:tab w:val="num" w:pos="1134"/>
          </w:tabs>
          <w:ind w:left="1134" w:hanging="567"/>
        </w:pPr>
      </w:lvl>
    </w:lvlOverride>
    <w:lvlOverride w:ilvl="3">
      <w:lvl w:ilvl="3">
        <w:start w:val="1"/>
        <w:numFmt w:val="lowerLetter"/>
        <w:pStyle w:val="Pointabc1"/>
        <w:lvlText w:val="%4)"/>
        <w:lvlJc w:val="left"/>
        <w:pPr>
          <w:tabs>
            <w:tab w:val="num" w:pos="1134"/>
          </w:tabs>
          <w:ind w:left="1134" w:hanging="567"/>
        </w:pPr>
        <w:rPr>
          <w:i w:val="0"/>
          <w:iCs w:val="0"/>
        </w:rPr>
      </w:lvl>
    </w:lvlOverride>
    <w:lvlOverride w:ilvl="4">
      <w:lvl w:ilvl="4">
        <w:start w:val="1"/>
        <w:numFmt w:val="decimal"/>
        <w:pStyle w:val="Point1232"/>
        <w:lvlText w:val="%5."/>
        <w:lvlJc w:val="left"/>
        <w:pPr>
          <w:tabs>
            <w:tab w:val="num" w:pos="1701"/>
          </w:tabs>
          <w:ind w:left="1701" w:hanging="567"/>
        </w:pPr>
      </w:lvl>
    </w:lvlOverride>
    <w:lvlOverride w:ilvl="5">
      <w:lvl w:ilvl="5">
        <w:start w:val="1"/>
        <w:numFmt w:val="lowerLetter"/>
        <w:pStyle w:val="Pointabc2"/>
        <w:lvlText w:val="%6)"/>
        <w:lvlJc w:val="left"/>
        <w:pPr>
          <w:tabs>
            <w:tab w:val="num" w:pos="1701"/>
          </w:tabs>
          <w:ind w:left="1701" w:hanging="567"/>
        </w:pPr>
      </w:lvl>
    </w:lvlOverride>
    <w:lvlOverride w:ilvl="6">
      <w:lvl w:ilvl="6">
        <w:start w:val="1"/>
        <w:numFmt w:val="decimal"/>
        <w:pStyle w:val="Point1233"/>
        <w:lvlText w:val="%7."/>
        <w:lvlJc w:val="left"/>
        <w:pPr>
          <w:tabs>
            <w:tab w:val="num" w:pos="2268"/>
          </w:tabs>
          <w:ind w:left="2268" w:hanging="567"/>
        </w:pPr>
      </w:lvl>
    </w:lvlOverride>
    <w:lvlOverride w:ilvl="7">
      <w:lvl w:ilvl="7">
        <w:start w:val="1"/>
        <w:numFmt w:val="lowerLetter"/>
        <w:pStyle w:val="Pointabc3"/>
        <w:lvlText w:val="%8)"/>
        <w:lvlJc w:val="left"/>
        <w:pPr>
          <w:tabs>
            <w:tab w:val="num" w:pos="2268"/>
          </w:tabs>
          <w:ind w:left="2268" w:hanging="567"/>
        </w:pPr>
      </w:lvl>
    </w:lvlOverride>
    <w:lvlOverride w:ilvl="8">
      <w:lvl w:ilvl="8">
        <w:start w:val="1"/>
        <w:numFmt w:val="lowerLetter"/>
        <w:pStyle w:val="Pointabc4"/>
        <w:lvlText w:val="%9)"/>
        <w:lvlJc w:val="left"/>
        <w:pPr>
          <w:tabs>
            <w:tab w:val="num" w:pos="2835"/>
          </w:tabs>
          <w:ind w:left="2835" w:hanging="567"/>
        </w:pPr>
      </w:lvl>
    </w:lvlOverride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f8d74420-74e6-498d-aa09-bc6cd2a4398e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3-09&lt;/text&gt;_x000d__x000a_  &lt;/metadata&gt;_x000d__x000a_  &lt;metadata key=&quot;md_Prefix&quot;&gt;_x000d__x000a_    &lt;text&gt;&lt;/text&gt;_x000d__x000a_  &lt;/metadata&gt;_x000d__x000a_  &lt;metadata key=&quot;md_DocumentNumber&quot;&gt;_x000d__x000a_    &lt;text&gt;687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14&lt;/text&gt;_x000d__x000a_      &lt;text&gt;TRANS 79&lt;/text&gt;_x000d__x000a_      &lt;text&gt;TELECOM 62&lt;/text&gt;_x000d__x000a_      &lt;text&gt;ENER 92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377e session du CONSEIL DE L'UNION EUROPÉENNE  (Transports, télécommunications et énergie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en-gb&quot;&amp;gt;3377&amp;lt;/Run&amp;gt;&amp;lt;Run BaselineAlignment=&quot;Superscript&quot; xml:lang=&quot;fr-be&quot;&amp;gt;e&amp;lt;/Run&amp;gt;&amp;lt;Run xml:lang=&quot;fr-be&quot; xml:space=&quot;preserve&quot;&amp;gt; session du CONSEIL DE L'UNION EUROPÉENNE &amp;lt;/Run&amp;gt;&amp;lt;LineBreak /&amp;gt;(&amp;lt;Run FontWeight=&quot;Bold&quot;&amp;gt;&amp;lt;Run.TextDecorations&amp;gt;&amp;lt;TextDecoration Location=&quot;Underline&quot; /&amp;gt;&amp;lt;/Run.TextDecorations&amp;gt;Transport&amp;lt;/Run&amp;gt;&amp;lt;Run FontWeight=&quot;Bold&quot; xml:lang=&quot;fr-be&quot;&amp;gt;&amp;lt;Run.TextDecorations&amp;gt;&amp;lt;TextDecoration Location=&quot;Underline&quot; /&amp;gt;&amp;lt;/Run.TextDecorations&amp;gt;s&amp;lt;/Run&amp;gt;&amp;lt;Run FontWeight=&quot;Bold&quot; xml:space=&quot;preserve&quot;&amp;gt;, &amp;lt;/Run&amp;gt;&amp;lt;Run xml:lang=&quot;fr-be&quot;&amp;gt;télécommunications et énergie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ous/sc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03-13T09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4.3&quot; technicalblockguid=&quot;e27cd054-ae9f-4d51-b771-6925bac72cae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25&lt;/text&gt;_x000d__x000a_  &lt;/metadata&gt;_x000d__x000a_  &lt;metadata key=&quot;md_Prefix&quot;&gt;_x000d__x000a_    &lt;text&gt;CM&lt;/text&gt;_x000d__x000a_  &lt;/metadata&gt;_x000d__x000a_  &lt;metadata key=&quot;md_DocumentNumber&quot;&gt;_x000d__x000a_    &lt;text&gt;164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7th meeting of the COUNCIL OF THE EUROPEAN UNION (Transport, Telecommunications and Energy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77th &amp;lt;/Run&amp;gt;meeting of the COUNCIL OF THE EUROPEAN UNION&amp;lt;LineBreak /&amp;gt;(&amp;lt;Run FontWeight=&quot;Bold&quot;&amp;gt;&amp;lt;Run.TextDecorations&amp;gt;&amp;lt;TextDecoration Location=&quot;Underline&quot; /&amp;gt;&amp;lt;/Run.TextDecorations&amp;gt;Transport&amp;lt;/Run&amp;gt;&amp;lt;Run FontWeight=&quot;Bold&quot; xml:space=&quot;preserve&quot;&amp;gt;, &amp;lt;/Run&amp;gt;Telecommunications and Energy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13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9B650F"/>
    <w:rsid w:val="00010C1D"/>
    <w:rsid w:val="0009656C"/>
    <w:rsid w:val="000A3EF0"/>
    <w:rsid w:val="00165755"/>
    <w:rsid w:val="00180355"/>
    <w:rsid w:val="001823BF"/>
    <w:rsid w:val="00182F2F"/>
    <w:rsid w:val="001D348C"/>
    <w:rsid w:val="001F7B86"/>
    <w:rsid w:val="00236DDB"/>
    <w:rsid w:val="002A2AE8"/>
    <w:rsid w:val="002C77B8"/>
    <w:rsid w:val="002D6B9F"/>
    <w:rsid w:val="002D7C76"/>
    <w:rsid w:val="002E2AFF"/>
    <w:rsid w:val="003157C9"/>
    <w:rsid w:val="0034060D"/>
    <w:rsid w:val="003561C2"/>
    <w:rsid w:val="003C6E8B"/>
    <w:rsid w:val="003D4738"/>
    <w:rsid w:val="003E1DC1"/>
    <w:rsid w:val="00457B90"/>
    <w:rsid w:val="00461584"/>
    <w:rsid w:val="004877D6"/>
    <w:rsid w:val="004F5E2B"/>
    <w:rsid w:val="005157F5"/>
    <w:rsid w:val="00543169"/>
    <w:rsid w:val="005714AE"/>
    <w:rsid w:val="00575C5D"/>
    <w:rsid w:val="0063379B"/>
    <w:rsid w:val="006A38C5"/>
    <w:rsid w:val="006C13D2"/>
    <w:rsid w:val="006C1AD4"/>
    <w:rsid w:val="006E33E2"/>
    <w:rsid w:val="006E6A77"/>
    <w:rsid w:val="006F4741"/>
    <w:rsid w:val="0075756A"/>
    <w:rsid w:val="00776AD8"/>
    <w:rsid w:val="007967EA"/>
    <w:rsid w:val="007A6251"/>
    <w:rsid w:val="007B6F1C"/>
    <w:rsid w:val="008202F1"/>
    <w:rsid w:val="00825503"/>
    <w:rsid w:val="00830E9A"/>
    <w:rsid w:val="008814C2"/>
    <w:rsid w:val="008826F8"/>
    <w:rsid w:val="00883442"/>
    <w:rsid w:val="008C56D3"/>
    <w:rsid w:val="008D10E7"/>
    <w:rsid w:val="008D3172"/>
    <w:rsid w:val="00937A9A"/>
    <w:rsid w:val="00957869"/>
    <w:rsid w:val="00973911"/>
    <w:rsid w:val="009A5E7A"/>
    <w:rsid w:val="009B650F"/>
    <w:rsid w:val="00A4525E"/>
    <w:rsid w:val="00A469D7"/>
    <w:rsid w:val="00AD17FD"/>
    <w:rsid w:val="00AE489F"/>
    <w:rsid w:val="00B32763"/>
    <w:rsid w:val="00B45B54"/>
    <w:rsid w:val="00B94670"/>
    <w:rsid w:val="00BC06E9"/>
    <w:rsid w:val="00BE1373"/>
    <w:rsid w:val="00BF6771"/>
    <w:rsid w:val="00C37EA8"/>
    <w:rsid w:val="00C97388"/>
    <w:rsid w:val="00CC0336"/>
    <w:rsid w:val="00CC1E0C"/>
    <w:rsid w:val="00D04265"/>
    <w:rsid w:val="00D16A10"/>
    <w:rsid w:val="00D34C11"/>
    <w:rsid w:val="00D36672"/>
    <w:rsid w:val="00D451E4"/>
    <w:rsid w:val="00DA77B7"/>
    <w:rsid w:val="00DB7655"/>
    <w:rsid w:val="00EE4889"/>
    <w:rsid w:val="00FA29CB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2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2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2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2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B650F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rsid w:val="009B650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B650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B650F"/>
  </w:style>
  <w:style w:type="character" w:customStyle="1" w:styleId="PointManual1Char">
    <w:name w:val="Point Manual (1) Char"/>
    <w:rsid w:val="00D34C11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34C11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5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25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25E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452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F0"/>
    <w:rPr>
      <w:rFonts w:ascii="Tahoma" w:hAnsi="Tahoma" w:cs="Tahoma"/>
      <w:sz w:val="16"/>
      <w:szCs w:val="16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5E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5E7A"/>
    <w:rPr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A5E7A"/>
    <w:rPr>
      <w:vertAlign w:val="superscript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5"/>
      </w:numPr>
      <w:spacing w:before="200"/>
    </w:pPr>
  </w:style>
  <w:style w:type="paragraph" w:customStyle="1" w:styleId="Pointabc1">
    <w:name w:val="Point abc (1)"/>
    <w:basedOn w:val="Normal"/>
    <w:rsid w:val="002D7C76"/>
    <w:pPr>
      <w:numPr>
        <w:ilvl w:val="3"/>
        <w:numId w:val="35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5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5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5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5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5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5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5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1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1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1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1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1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5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6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7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8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9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5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6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7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8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9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0"/>
      </w:numPr>
    </w:pPr>
  </w:style>
  <w:style w:type="paragraph" w:customStyle="1" w:styleId="DashEqual1">
    <w:name w:val="Dash Equal 1"/>
    <w:basedOn w:val="Dash1"/>
    <w:rsid w:val="006E33E2"/>
    <w:pPr>
      <w:numPr>
        <w:numId w:val="11"/>
      </w:numPr>
    </w:pPr>
  </w:style>
  <w:style w:type="paragraph" w:customStyle="1" w:styleId="DashEqual2">
    <w:name w:val="Dash Equal 2"/>
    <w:basedOn w:val="Dash2"/>
    <w:rsid w:val="006E33E2"/>
    <w:pPr>
      <w:numPr>
        <w:numId w:val="12"/>
      </w:numPr>
    </w:pPr>
  </w:style>
  <w:style w:type="paragraph" w:customStyle="1" w:styleId="DashEqual3">
    <w:name w:val="Dash Equal 3"/>
    <w:basedOn w:val="Dash3"/>
    <w:rsid w:val="006E33E2"/>
    <w:pPr>
      <w:numPr>
        <w:numId w:val="13"/>
      </w:numPr>
    </w:pPr>
  </w:style>
  <w:style w:type="paragraph" w:customStyle="1" w:styleId="DashEqual4">
    <w:name w:val="Dash Equal 4"/>
    <w:basedOn w:val="Dash4"/>
    <w:rsid w:val="006E33E2"/>
    <w:pPr>
      <w:numPr>
        <w:numId w:val="14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2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3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820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2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2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2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2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2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2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B650F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rsid w:val="009B650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B650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B650F"/>
  </w:style>
  <w:style w:type="character" w:customStyle="1" w:styleId="PointManual1Char">
    <w:name w:val="Point Manual (1) Char"/>
    <w:rsid w:val="00D34C11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34C11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5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25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25E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452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F0"/>
    <w:rPr>
      <w:rFonts w:ascii="Tahoma" w:hAnsi="Tahoma" w:cs="Tahoma"/>
      <w:sz w:val="16"/>
      <w:szCs w:val="16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5E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5E7A"/>
    <w:rPr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A5E7A"/>
    <w:rPr>
      <w:vertAlign w:val="superscript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5"/>
      </w:numPr>
      <w:spacing w:before="200"/>
    </w:pPr>
  </w:style>
  <w:style w:type="paragraph" w:customStyle="1" w:styleId="Pointabc1">
    <w:name w:val="Point abc (1)"/>
    <w:basedOn w:val="Normal"/>
    <w:rsid w:val="002D7C76"/>
    <w:pPr>
      <w:numPr>
        <w:ilvl w:val="3"/>
        <w:numId w:val="35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5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5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5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5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5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5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5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1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1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1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1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1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5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6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7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8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9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5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6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7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8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9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0"/>
      </w:numPr>
    </w:pPr>
  </w:style>
  <w:style w:type="paragraph" w:customStyle="1" w:styleId="DashEqual1">
    <w:name w:val="Dash Equal 1"/>
    <w:basedOn w:val="Dash1"/>
    <w:rsid w:val="006E33E2"/>
    <w:pPr>
      <w:numPr>
        <w:numId w:val="11"/>
      </w:numPr>
    </w:pPr>
  </w:style>
  <w:style w:type="paragraph" w:customStyle="1" w:styleId="DashEqual2">
    <w:name w:val="Dash Equal 2"/>
    <w:basedOn w:val="Dash2"/>
    <w:rsid w:val="006E33E2"/>
    <w:pPr>
      <w:numPr>
        <w:numId w:val="12"/>
      </w:numPr>
    </w:pPr>
  </w:style>
  <w:style w:type="paragraph" w:customStyle="1" w:styleId="DashEqual3">
    <w:name w:val="Dash Equal 3"/>
    <w:basedOn w:val="Dash3"/>
    <w:rsid w:val="006E33E2"/>
    <w:pPr>
      <w:numPr>
        <w:numId w:val="13"/>
      </w:numPr>
    </w:pPr>
  </w:style>
  <w:style w:type="paragraph" w:customStyle="1" w:styleId="DashEqual4">
    <w:name w:val="Dash Equal 4"/>
    <w:basedOn w:val="Dash4"/>
    <w:rsid w:val="006E33E2"/>
    <w:pPr>
      <w:numPr>
        <w:numId w:val="14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2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3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820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2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2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57DC-6DEA-486C-B116-FB18CA37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LADSOUS Pascale</dc:creator>
  <cp:lastModifiedBy>CARNEIRO Suzana Claudia</cp:lastModifiedBy>
  <cp:revision>3</cp:revision>
  <cp:lastPrinted>2015-03-10T10:23:00Z</cp:lastPrinted>
  <dcterms:created xsi:type="dcterms:W3CDTF">2015-03-10T11:46:00Z</dcterms:created>
  <dcterms:modified xsi:type="dcterms:W3CDTF">2015-03-10T11:49:00Z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3.4.4, Build 20150227</vt:lpwstr>
  </property>
</Properties>
</file>