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4A" w:rsidRPr="005D7CC8" w:rsidRDefault="000549E9" w:rsidP="005D7CC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be6bdd8-667e-41fc-ab99-00c7c0cc6e10" style="width:568.5pt;height:370.5pt">
            <v:imagedata r:id="rId9" o:title=""/>
          </v:shape>
        </w:pict>
      </w:r>
      <w:bookmarkEnd w:id="0"/>
    </w:p>
    <w:p w:rsidR="003B26DC" w:rsidRPr="00CB2C55" w:rsidRDefault="003B26DC" w:rsidP="007A0274">
      <w:pPr>
        <w:pStyle w:val="PointManual"/>
        <w:spacing w:before="0"/>
      </w:pPr>
    </w:p>
    <w:p w:rsidR="00190DCD" w:rsidRPr="00CB2C55" w:rsidRDefault="00190DCD" w:rsidP="007A0274">
      <w:pPr>
        <w:pStyle w:val="PointManual"/>
        <w:spacing w:before="0"/>
      </w:pPr>
    </w:p>
    <w:p w:rsidR="00190DCD" w:rsidRPr="00CB2C55" w:rsidRDefault="00190DCD" w:rsidP="007A0274">
      <w:pPr>
        <w:pStyle w:val="PointManual"/>
        <w:spacing w:before="0"/>
      </w:pPr>
    </w:p>
    <w:p w:rsidR="007A0274" w:rsidRPr="00CB2C55" w:rsidRDefault="007A0274" w:rsidP="007A0274">
      <w:pPr>
        <w:pStyle w:val="PointManual"/>
        <w:spacing w:before="0"/>
      </w:pPr>
      <w:r w:rsidRPr="00CB2C55">
        <w:t>1.</w:t>
      </w:r>
      <w:r w:rsidRPr="00CB2C55">
        <w:tab/>
        <w:t xml:space="preserve">Приемане на предварителния дневен ред </w:t>
      </w:r>
    </w:p>
    <w:p w:rsidR="007A0274" w:rsidRPr="00CB2C55" w:rsidRDefault="007A0274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190DCD" w:rsidRPr="00CB2C55" w:rsidRDefault="00190DCD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190DCD" w:rsidRPr="00CB2C55" w:rsidRDefault="00190DCD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190DCD" w:rsidRPr="00CB2C55" w:rsidRDefault="00190DCD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A0274" w:rsidRPr="00CB2C55" w:rsidRDefault="007A0274" w:rsidP="007A0274">
      <w:pPr>
        <w:rPr>
          <w:b/>
          <w:bCs/>
          <w:color w:val="000000"/>
          <w:szCs w:val="20"/>
          <w:u w:val="single"/>
        </w:rPr>
      </w:pPr>
      <w:r w:rsidRPr="00CB2C55">
        <w:rPr>
          <w:b/>
          <w:color w:val="000000"/>
          <w:u w:val="single"/>
        </w:rPr>
        <w:t>Незаконодателни дейности</w:t>
      </w:r>
    </w:p>
    <w:p w:rsidR="007223C9" w:rsidRPr="00CB2C55" w:rsidRDefault="007223C9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A0274" w:rsidRPr="00CB2C55" w:rsidRDefault="007A0274" w:rsidP="00A12F95">
      <w:pPr>
        <w:pStyle w:val="PointManual"/>
        <w:spacing w:before="0"/>
      </w:pPr>
      <w:r w:rsidRPr="00CB2C55">
        <w:t>2.</w:t>
      </w:r>
      <w:r w:rsidRPr="00CB2C55">
        <w:tab/>
        <w:t>Одобряване на списъка на точки „А“</w:t>
      </w:r>
    </w:p>
    <w:p w:rsidR="007A0274" w:rsidRPr="00CB2C55" w:rsidRDefault="000D5240" w:rsidP="000D5240">
      <w:pPr>
        <w:pStyle w:val="Text3"/>
      </w:pPr>
      <w:r w:rsidRPr="00CB2C55">
        <w:t>6791/15 PTS A 17</w:t>
      </w:r>
    </w:p>
    <w:p w:rsidR="007A0274" w:rsidRPr="00CB2C55" w:rsidRDefault="007A0274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DD32DE" w:rsidRPr="00CB2C55" w:rsidRDefault="00190DCD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  <w:u w:val="single"/>
        </w:rPr>
      </w:pPr>
      <w:r w:rsidRPr="00CB2C55">
        <w:br w:type="page"/>
      </w:r>
    </w:p>
    <w:p w:rsidR="007A0274" w:rsidRPr="00CB2C55" w:rsidRDefault="007A0274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  <w:szCs w:val="20"/>
          <w:u w:val="single"/>
        </w:rPr>
      </w:pPr>
      <w:r w:rsidRPr="00CB2C55">
        <w:rPr>
          <w:b/>
          <w:color w:val="000000"/>
          <w:u w:val="single"/>
        </w:rPr>
        <w:t>Незаконодателни дейности</w:t>
      </w:r>
    </w:p>
    <w:p w:rsidR="007A0274" w:rsidRPr="00CB2C55" w:rsidRDefault="007A0274" w:rsidP="00794C34">
      <w:pPr>
        <w:outlineLvl w:val="1"/>
        <w:rPr>
          <w:b/>
          <w:bCs/>
        </w:rPr>
      </w:pPr>
      <w:r w:rsidRPr="00CB2C55">
        <w:rPr>
          <w:b/>
        </w:rPr>
        <w:t>(Открито обсъждане съгласно член 8, параграф 2 от Процедурния правилник на Съвета [по предложение на председателството] за точки 3—6)</w:t>
      </w:r>
    </w:p>
    <w:p w:rsidR="007A0274" w:rsidRPr="00CB2C55" w:rsidRDefault="00190DCD" w:rsidP="009B001C">
      <w:pPr>
        <w:pStyle w:val="PointManual"/>
      </w:pPr>
      <w:r w:rsidRPr="00CB2C55">
        <w:t>3.</w:t>
      </w:r>
      <w:r w:rsidRPr="00CB2C55">
        <w:tab/>
        <w:t>Европейски семестър за 2015 г.: Принос за заседанието на Европейския съвет (Брюксел, 19—20 март 2015 г.)</w:t>
      </w:r>
    </w:p>
    <w:p w:rsidR="007A0274" w:rsidRPr="00CB2C55" w:rsidRDefault="007A0274" w:rsidP="007A0274">
      <w:pPr>
        <w:pStyle w:val="Dash1"/>
      </w:pPr>
      <w:r w:rsidRPr="00CB2C55">
        <w:t>Ориентационен дебат</w:t>
      </w:r>
    </w:p>
    <w:p w:rsidR="00670918" w:rsidRPr="00CB2C55" w:rsidRDefault="00670918" w:rsidP="00670918">
      <w:pPr>
        <w:pStyle w:val="Text3"/>
      </w:pPr>
      <w:r w:rsidRPr="00CB2C55">
        <w:t>6138/15 SOC 65 EMPL 26 ECOFIN 92 EDUC 23</w:t>
      </w:r>
    </w:p>
    <w:p w:rsidR="008E6702" w:rsidRPr="00CB2C55" w:rsidRDefault="008E6702" w:rsidP="008E6702"/>
    <w:p w:rsidR="007A0274" w:rsidRPr="007132EF" w:rsidRDefault="007132EF" w:rsidP="007132EF">
      <w:pPr>
        <w:pStyle w:val="PointManual1"/>
      </w:pPr>
      <w:r w:rsidRPr="007132EF">
        <w:t>а)</w:t>
      </w:r>
      <w:r w:rsidRPr="007132EF">
        <w:tab/>
      </w:r>
      <w:r w:rsidR="007A0274" w:rsidRPr="007132EF">
        <w:t>Приоритети за действие в областта на заетостта и социалните политики: политически насоки за 2105 г.</w:t>
      </w:r>
    </w:p>
    <w:p w:rsidR="007A0274" w:rsidRPr="007132EF" w:rsidRDefault="007A0274" w:rsidP="007A0274">
      <w:pPr>
        <w:pStyle w:val="Pointivx2"/>
        <w:rPr>
          <w:iCs/>
        </w:rPr>
      </w:pPr>
      <w:r w:rsidRPr="007132EF">
        <w:t>Проект за заключения на Съвета относно годишния обзор на растежа за 2015 г. и съвместния доклад за заетостта: политически насоки за политиките по заетостта и социалните политики</w:t>
      </w:r>
    </w:p>
    <w:p w:rsidR="00B17A46" w:rsidRPr="007132EF" w:rsidRDefault="00B17A46" w:rsidP="003B26DC">
      <w:pPr>
        <w:pStyle w:val="Text3"/>
      </w:pPr>
      <w:r w:rsidRPr="007132EF">
        <w:t>6147/15 SOC 72 EMPL 33 ECOFIN 99 EDUC 30</w:t>
      </w:r>
    </w:p>
    <w:p w:rsidR="000712FB" w:rsidRPr="007132EF" w:rsidRDefault="000712FB" w:rsidP="000712FB">
      <w:pPr>
        <w:pStyle w:val="Text4"/>
      </w:pPr>
      <w:r w:rsidRPr="007132EF">
        <w:t>+ REV 1 (lv)</w:t>
      </w:r>
    </w:p>
    <w:p w:rsidR="007A0274" w:rsidRPr="007132EF" w:rsidRDefault="007A0274" w:rsidP="007A0274">
      <w:pPr>
        <w:pStyle w:val="Pointivx2"/>
      </w:pPr>
      <w:r w:rsidRPr="007132EF">
        <w:t>Проект на съвместен доклад за заетостта</w:t>
      </w:r>
    </w:p>
    <w:p w:rsidR="00B17A46" w:rsidRPr="007132EF" w:rsidRDefault="00B17A46" w:rsidP="003B26DC">
      <w:pPr>
        <w:pStyle w:val="Text3"/>
      </w:pPr>
      <w:r w:rsidRPr="007132EF">
        <w:t>6142/15 SOC 68 EMPL 29 ECOFIN 95 EDUC 26 JEUN 11</w:t>
      </w:r>
    </w:p>
    <w:p w:rsidR="007A0274" w:rsidRPr="007132EF" w:rsidRDefault="007A0274" w:rsidP="007A0274">
      <w:pPr>
        <w:pStyle w:val="Dash2"/>
      </w:pPr>
      <w:r w:rsidRPr="007132EF">
        <w:t>Приемане</w:t>
      </w:r>
    </w:p>
    <w:p w:rsidR="008E6702" w:rsidRPr="007132EF" w:rsidRDefault="008E6702" w:rsidP="008E6702"/>
    <w:p w:rsidR="007A0274" w:rsidRPr="00CB2C55" w:rsidRDefault="007132EF" w:rsidP="007132EF">
      <w:pPr>
        <w:pStyle w:val="PointManual1"/>
      </w:pPr>
      <w:r w:rsidRPr="007132EF">
        <w:t>б)</w:t>
      </w:r>
      <w:r w:rsidRPr="007132EF">
        <w:tab/>
      </w:r>
      <w:r w:rsidR="007A0274" w:rsidRPr="007132EF">
        <w:t>Социална Европа: постигане на приобщаващ растеж — Годишен доклад за 2014 г.</w:t>
      </w:r>
      <w:r w:rsidR="007A0274" w:rsidRPr="00CB2C55">
        <w:t xml:space="preserve"> на Комитета за социална закрила относно положението в социалната област в ЕС</w:t>
      </w:r>
    </w:p>
    <w:p w:rsidR="007A0274" w:rsidRPr="00CB2C55" w:rsidRDefault="007A0274" w:rsidP="007A0274">
      <w:pPr>
        <w:pStyle w:val="Dash2"/>
      </w:pPr>
      <w:r w:rsidRPr="00CB2C55">
        <w:t>Одобряване на основните послания</w:t>
      </w:r>
    </w:p>
    <w:p w:rsidR="00B17A46" w:rsidRPr="00CB2C55" w:rsidRDefault="00B17A46" w:rsidP="003B26DC">
      <w:pPr>
        <w:pStyle w:val="Text3"/>
      </w:pPr>
      <w:r w:rsidRPr="00CB2C55">
        <w:t>6194/15 SOC 78</w:t>
      </w:r>
    </w:p>
    <w:p w:rsidR="00B17A46" w:rsidRPr="00CB2C55" w:rsidRDefault="00B17A46" w:rsidP="003B26DC">
      <w:pPr>
        <w:pStyle w:val="Text4"/>
      </w:pPr>
      <w:r w:rsidRPr="00CB2C55">
        <w:t>+ ADD 1</w:t>
      </w:r>
    </w:p>
    <w:p w:rsidR="007A0274" w:rsidRPr="00CB2C55" w:rsidRDefault="007A0274" w:rsidP="007A0274"/>
    <w:p w:rsidR="007A0274" w:rsidRPr="00CB2C55" w:rsidRDefault="007A0274" w:rsidP="007A0274">
      <w:pPr>
        <w:rPr>
          <w:u w:val="single"/>
        </w:rPr>
      </w:pPr>
    </w:p>
    <w:p w:rsidR="007A0274" w:rsidRPr="00CB2C55" w:rsidRDefault="00190DCD" w:rsidP="00D03F5E">
      <w:pPr>
        <w:pStyle w:val="PointManual"/>
      </w:pPr>
      <w:r w:rsidRPr="00CB2C55">
        <w:t>4.</w:t>
      </w:r>
      <w:r w:rsidRPr="00CB2C55">
        <w:tab/>
        <w:t>Договорености за финансиране и ефективност и ефикасност на разпределението на ресурсите: съвместен доклад на Комитета за социална закрила и службите на Европейската комисия</w:t>
      </w:r>
    </w:p>
    <w:p w:rsidR="007A0274" w:rsidRPr="00CB2C55" w:rsidRDefault="007A0274" w:rsidP="007A0274">
      <w:pPr>
        <w:pStyle w:val="Dash1"/>
      </w:pPr>
      <w:r w:rsidRPr="00CB2C55">
        <w:t xml:space="preserve">Одобряване на основните послания </w:t>
      </w:r>
    </w:p>
    <w:p w:rsidR="00B17A46" w:rsidRPr="00CB2C55" w:rsidRDefault="00B17A46" w:rsidP="00B17A46">
      <w:pPr>
        <w:pStyle w:val="Text3"/>
      </w:pPr>
      <w:r w:rsidRPr="00CB2C55">
        <w:t xml:space="preserve">6140/15 SOC 66 EMPL 27 ECOFIN93 SAN 44 </w:t>
      </w:r>
    </w:p>
    <w:p w:rsidR="008F0298" w:rsidRPr="00CB2C55" w:rsidRDefault="002E4ED2" w:rsidP="009B001C">
      <w:pPr>
        <w:pStyle w:val="Text4"/>
      </w:pPr>
      <w:r w:rsidRPr="00CB2C55">
        <w:t>+ COR 1</w:t>
      </w:r>
    </w:p>
    <w:p w:rsidR="007A0274" w:rsidRPr="00CB2C55" w:rsidRDefault="007A0274" w:rsidP="007A0274"/>
    <w:p w:rsidR="00B17A46" w:rsidRPr="00CB2C55" w:rsidRDefault="00B17A46" w:rsidP="007A0274"/>
    <w:p w:rsidR="007A0274" w:rsidRPr="00CB2C55" w:rsidRDefault="00190DCD" w:rsidP="007A0274">
      <w:pPr>
        <w:pStyle w:val="PointManual"/>
        <w:rPr>
          <w:i/>
          <w:iCs/>
        </w:rPr>
      </w:pPr>
      <w:r w:rsidRPr="00CB2C55">
        <w:t>5.</w:t>
      </w:r>
      <w:r w:rsidRPr="00CB2C55">
        <w:tab/>
        <w:t>Проект за заключения на Съвета относно напредъка в посока към по-приобщаващи пазари на труда</w:t>
      </w:r>
    </w:p>
    <w:p w:rsidR="007A0274" w:rsidRPr="00CB2C55" w:rsidRDefault="007A0274" w:rsidP="007A0274">
      <w:pPr>
        <w:pStyle w:val="Dash1"/>
      </w:pPr>
      <w:r w:rsidRPr="00CB2C55">
        <w:t xml:space="preserve">Приемане </w:t>
      </w:r>
    </w:p>
    <w:p w:rsidR="00B17A46" w:rsidRPr="00CB2C55" w:rsidRDefault="00B17A46" w:rsidP="00B17A46">
      <w:pPr>
        <w:pStyle w:val="Text3"/>
      </w:pPr>
      <w:r w:rsidRPr="00CB2C55">
        <w:t>6182/15 SOC 75 EMPL 36 ECOFIN 102 EDUC 32</w:t>
      </w:r>
    </w:p>
    <w:p w:rsidR="007A0274" w:rsidRPr="00CB2C55" w:rsidRDefault="007A0274" w:rsidP="007A0274"/>
    <w:p w:rsidR="007A0274" w:rsidRPr="00CB2C55" w:rsidRDefault="007A0274" w:rsidP="007A0274"/>
    <w:p w:rsidR="007A0274" w:rsidRPr="00CB2C55" w:rsidRDefault="00190DCD" w:rsidP="007A0274">
      <w:pPr>
        <w:pStyle w:val="PointManual"/>
      </w:pPr>
      <w:r w:rsidRPr="00CB2C55">
        <w:t>6.</w:t>
      </w:r>
      <w:r w:rsidRPr="00CB2C55">
        <w:tab/>
        <w:t>Проект за заключения на Съвета относно стратегическа рамка на ЕС за здравословни и безопасни условия на труд за периода 2014—2020 г.: Приспособяване към новите предизвикателства</w:t>
      </w:r>
    </w:p>
    <w:p w:rsidR="007A0274" w:rsidRPr="00CB2C55" w:rsidRDefault="007A0274" w:rsidP="007A0274">
      <w:pPr>
        <w:pStyle w:val="Dash1"/>
      </w:pPr>
      <w:r w:rsidRPr="00CB2C55">
        <w:t xml:space="preserve">Приемане </w:t>
      </w:r>
    </w:p>
    <w:p w:rsidR="007A0274" w:rsidRPr="00CB2C55" w:rsidRDefault="00B17A46" w:rsidP="00B17A46">
      <w:pPr>
        <w:pStyle w:val="Text3"/>
      </w:pPr>
      <w:r w:rsidRPr="00CB2C55">
        <w:t>6535/15 SOC 98 EMPL 46</w:t>
      </w:r>
    </w:p>
    <w:p w:rsidR="000712FB" w:rsidRPr="00CB2C55" w:rsidRDefault="000712FB" w:rsidP="000712FB">
      <w:pPr>
        <w:pStyle w:val="Text4"/>
      </w:pPr>
      <w:r w:rsidRPr="00CB2C55">
        <w:t>+ REV 1 (el)</w:t>
      </w:r>
    </w:p>
    <w:p w:rsidR="007A0274" w:rsidRPr="00CB2C55" w:rsidRDefault="007A0274" w:rsidP="007A0274"/>
    <w:p w:rsidR="00B17A46" w:rsidRPr="00CB2C55" w:rsidRDefault="00B17A46" w:rsidP="007A0274">
      <w:r w:rsidRPr="00CB2C55">
        <w:br w:type="page"/>
      </w:r>
    </w:p>
    <w:p w:rsidR="007A0274" w:rsidRPr="00CB2C55" w:rsidRDefault="00190DCD" w:rsidP="007A756B">
      <w:pPr>
        <w:pStyle w:val="PointDoubleManual"/>
      </w:pPr>
      <w:r w:rsidRPr="00CB2C55">
        <w:t>7.</w:t>
      </w:r>
      <w:r w:rsidRPr="00CB2C55">
        <w:tab/>
        <w:t>а)</w:t>
      </w:r>
      <w:r w:rsidRPr="00CB2C55">
        <w:tab/>
        <w:t>Предложение за решение на Съвета за създаване на Комитет по заетостта и за отмяна на Решение 2000/98/ЕО</w:t>
      </w:r>
    </w:p>
    <w:p w:rsidR="007A0274" w:rsidRPr="00CB2C55" w:rsidRDefault="007A0274" w:rsidP="007A0274"/>
    <w:p w:rsidR="007A0274" w:rsidRPr="00CB2C55" w:rsidRDefault="007A0274" w:rsidP="007A0274">
      <w:pPr>
        <w:pStyle w:val="PointManual1"/>
      </w:pPr>
      <w:r w:rsidRPr="00CB2C55">
        <w:t>б)</w:t>
      </w:r>
      <w:r w:rsidRPr="00CB2C55">
        <w:tab/>
        <w:t xml:space="preserve">Предложение за решение на Съвета за създаване на Комитет за социална закрила и за отмяна на Решение 2004/689/ЕО </w:t>
      </w:r>
    </w:p>
    <w:p w:rsidR="007A0274" w:rsidRPr="00CB2C55" w:rsidRDefault="007A0274" w:rsidP="007A0274">
      <w:pPr>
        <w:pStyle w:val="Dash1"/>
      </w:pPr>
      <w:r w:rsidRPr="00CB2C55">
        <w:t>Общ подход</w:t>
      </w:r>
    </w:p>
    <w:p w:rsidR="00B17A46" w:rsidRPr="00CB2C55" w:rsidRDefault="00B17A46" w:rsidP="00B17A46">
      <w:pPr>
        <w:pStyle w:val="Text3"/>
      </w:pPr>
      <w:r w:rsidRPr="00CB2C55">
        <w:t xml:space="preserve">6077/15 EMPL 23 SOC 57 ECOFIN 84 EDUC 21 </w:t>
      </w:r>
    </w:p>
    <w:p w:rsidR="00B17A46" w:rsidRPr="00CB2C55" w:rsidRDefault="00B17A46" w:rsidP="00420590">
      <w:pPr>
        <w:pStyle w:val="Text4"/>
        <w:tabs>
          <w:tab w:val="right" w:pos="9356"/>
        </w:tabs>
      </w:pPr>
      <w:r w:rsidRPr="00CB2C55">
        <w:t>+ ADD 1</w:t>
      </w:r>
    </w:p>
    <w:p w:rsidR="000712FB" w:rsidRPr="00CB2C55" w:rsidRDefault="000712FB" w:rsidP="00B17A46">
      <w:pPr>
        <w:pStyle w:val="Text4"/>
      </w:pPr>
      <w:r w:rsidRPr="00CB2C55">
        <w:t>+ ADD 1 REV 1 (de, lv)</w:t>
      </w:r>
    </w:p>
    <w:p w:rsidR="00B17A46" w:rsidRPr="00CB2C55" w:rsidRDefault="00B17A46" w:rsidP="00B17A46">
      <w:pPr>
        <w:pStyle w:val="Text3"/>
      </w:pPr>
      <w:r w:rsidRPr="00CB2C55">
        <w:t>6079/15 SOC 58 EMPL 24 ECOFIN 85 SAN 42</w:t>
      </w:r>
    </w:p>
    <w:p w:rsidR="00B17A46" w:rsidRPr="00CB2C55" w:rsidRDefault="00B17A46" w:rsidP="00B17A46">
      <w:pPr>
        <w:pStyle w:val="Text4"/>
      </w:pPr>
      <w:r w:rsidRPr="00CB2C55">
        <w:t>+ ADD 1</w:t>
      </w:r>
    </w:p>
    <w:p w:rsidR="007A0274" w:rsidRPr="00CB2C55" w:rsidRDefault="007A0274" w:rsidP="007A0274"/>
    <w:p w:rsidR="007A0274" w:rsidRPr="00CB2C55" w:rsidRDefault="007A0274" w:rsidP="007A0274"/>
    <w:p w:rsidR="007A0274" w:rsidRPr="00CB2C55" w:rsidRDefault="007A0274" w:rsidP="007A0274">
      <w:pPr>
        <w:rPr>
          <w:b/>
          <w:bCs/>
          <w:u w:val="single"/>
        </w:rPr>
      </w:pPr>
      <w:r w:rsidRPr="00CB2C55">
        <w:rPr>
          <w:b/>
          <w:u w:val="single"/>
        </w:rPr>
        <w:t>Други въпроси</w:t>
      </w:r>
    </w:p>
    <w:p w:rsidR="007A0274" w:rsidRPr="00CB2C55" w:rsidRDefault="007A0274" w:rsidP="007A0274">
      <w:pPr>
        <w:rPr>
          <w:u w:val="single"/>
        </w:rPr>
      </w:pPr>
    </w:p>
    <w:p w:rsidR="009926CB" w:rsidRPr="00CB2C55" w:rsidRDefault="00190DCD" w:rsidP="009926CB">
      <w:pPr>
        <w:pStyle w:val="PointDoubleManual"/>
      </w:pPr>
      <w:r w:rsidRPr="00CB2C55">
        <w:t>8.</w:t>
      </w:r>
      <w:r w:rsidRPr="00CB2C55">
        <w:tab/>
        <w:t>а)</w:t>
      </w:r>
      <w:r w:rsidRPr="00CB2C55">
        <w:tab/>
        <w:t>i)</w:t>
      </w:r>
      <w:r w:rsidRPr="00CB2C55">
        <w:tab/>
        <w:t>Доклади по държави (европейски семестър за 2015 г)</w:t>
      </w:r>
    </w:p>
    <w:p w:rsidR="009926CB" w:rsidRPr="00CB2C55" w:rsidRDefault="009926CB" w:rsidP="009926CB">
      <w:pPr>
        <w:pStyle w:val="Text3"/>
      </w:pPr>
      <w:r w:rsidRPr="00CB2C55">
        <w:t xml:space="preserve">6632/15 ECOFIN 154 UEM 59 SOC 120 COMPET 79 EMPL 66 </w:t>
      </w:r>
    </w:p>
    <w:p w:rsidR="009926CB" w:rsidRPr="00CB2C55" w:rsidRDefault="009926CB" w:rsidP="009926CB">
      <w:pPr>
        <w:pStyle w:val="Text5"/>
      </w:pPr>
      <w:r w:rsidRPr="00CB2C55">
        <w:t>ENV 115 EDUC 55 RECH 49 ENER 64 JAI 127</w:t>
      </w:r>
    </w:p>
    <w:p w:rsidR="009926CB" w:rsidRPr="00CB2C55" w:rsidRDefault="009926CB" w:rsidP="009926CB">
      <w:pPr>
        <w:pStyle w:val="Text4"/>
        <w:tabs>
          <w:tab w:val="right" w:pos="9356"/>
        </w:tabs>
      </w:pPr>
      <w:r w:rsidRPr="00CB2C55">
        <w:t xml:space="preserve">+ ADD 1—28 </w:t>
      </w:r>
      <w:r w:rsidRPr="00CB2C55">
        <w:tab/>
        <w:t>(x)</w:t>
      </w:r>
    </w:p>
    <w:p w:rsidR="009926CB" w:rsidRPr="00CB2C55" w:rsidRDefault="009926CB" w:rsidP="009926CB">
      <w:pPr>
        <w:pStyle w:val="Pointivx1"/>
        <w:numPr>
          <w:ilvl w:val="0"/>
          <w:numId w:val="0"/>
        </w:numPr>
        <w:ind w:left="1134"/>
      </w:pPr>
      <w:r w:rsidRPr="00CB2C55">
        <w:t>ii)</w:t>
      </w:r>
      <w:r w:rsidRPr="00CB2C55">
        <w:tab/>
        <w:t>Насоки за политиката на държавите членки в областта на заетостта</w:t>
      </w:r>
    </w:p>
    <w:p w:rsidR="009926CB" w:rsidRPr="00CB2C55" w:rsidRDefault="009926CB" w:rsidP="009926CB">
      <w:pPr>
        <w:pStyle w:val="Text3"/>
      </w:pPr>
      <w:r w:rsidRPr="00CB2C55">
        <w:t xml:space="preserve">6144/15 SOC 70 EMPL 31 ECOFIN 97 EDUC 28 JEUN 12 </w:t>
      </w:r>
    </w:p>
    <w:p w:rsidR="009926CB" w:rsidRPr="00CB2C55" w:rsidRDefault="009926CB" w:rsidP="009926CB">
      <w:pPr>
        <w:pStyle w:val="Text4"/>
      </w:pPr>
      <w:r w:rsidRPr="00CB2C55">
        <w:t>+ ADD 1</w:t>
      </w:r>
    </w:p>
    <w:p w:rsidR="009926CB" w:rsidRPr="00CB2C55" w:rsidRDefault="009926CB" w:rsidP="009926CB">
      <w:pPr>
        <w:pStyle w:val="Dash2"/>
        <w:outlineLvl w:val="9"/>
      </w:pPr>
      <w:r w:rsidRPr="00CB2C55">
        <w:t>Представяне от Комисията</w:t>
      </w:r>
    </w:p>
    <w:p w:rsidR="009926CB" w:rsidRPr="00CB2C55" w:rsidRDefault="009926CB" w:rsidP="009926CB"/>
    <w:p w:rsidR="007A0274" w:rsidRPr="00CB2C55" w:rsidRDefault="009926CB" w:rsidP="009926CB">
      <w:pPr>
        <w:pStyle w:val="PointDoubleManual1"/>
      </w:pPr>
      <w:r w:rsidRPr="00CB2C55">
        <w:t>б)</w:t>
      </w:r>
      <w:r w:rsidRPr="00CB2C55">
        <w:tab/>
        <w:t>Тристранна социална среща на високо равнище</w:t>
      </w:r>
    </w:p>
    <w:p w:rsidR="007A0274" w:rsidRPr="00CB2C55" w:rsidRDefault="007A0274" w:rsidP="007A0274">
      <w:pPr>
        <w:pStyle w:val="Dash2"/>
      </w:pPr>
      <w:r w:rsidRPr="00CB2C55">
        <w:t>Информация от председателството</w:t>
      </w:r>
    </w:p>
    <w:p w:rsidR="009926CB" w:rsidRPr="00CB2C55" w:rsidRDefault="009926CB" w:rsidP="007A0274"/>
    <w:p w:rsidR="007A0274" w:rsidRPr="00CB2C55" w:rsidRDefault="009926CB" w:rsidP="007A0274">
      <w:pPr>
        <w:pStyle w:val="PointDoubleManual1"/>
      </w:pPr>
      <w:r w:rsidRPr="00CB2C55">
        <w:t>в)</w:t>
      </w:r>
      <w:r w:rsidRPr="00CB2C55">
        <w:tab/>
        <w:t>i)</w:t>
      </w:r>
      <w:r w:rsidRPr="00CB2C55">
        <w:tab/>
        <w:t>Конференция на високо равнище на тема „Ново начало за социалния диалог“ (Брюксел, 5 март 2015 г.)</w:t>
      </w:r>
    </w:p>
    <w:p w:rsidR="00DB65C7" w:rsidRPr="00CB2C55" w:rsidRDefault="00DB65C7" w:rsidP="003B26DC">
      <w:pPr>
        <w:pStyle w:val="Text3"/>
        <w:rPr>
          <w:rFonts w:asciiTheme="majorBidi" w:hAnsiTheme="majorBidi" w:cstheme="majorBidi"/>
        </w:rPr>
      </w:pPr>
      <w:r w:rsidRPr="00CB2C55">
        <w:t>6634/15</w:t>
      </w:r>
      <w:r w:rsidRPr="00CB2C55">
        <w:rPr>
          <w:rFonts w:asciiTheme="majorBidi" w:hAnsiTheme="majorBidi" w:cstheme="majorBidi"/>
        </w:rPr>
        <w:t xml:space="preserve"> EMPL 68 SOC 122</w:t>
      </w:r>
    </w:p>
    <w:p w:rsidR="007A0274" w:rsidRPr="00CB2C55" w:rsidRDefault="007A0274" w:rsidP="007A756B">
      <w:pPr>
        <w:pStyle w:val="Pointivx1"/>
        <w:numPr>
          <w:ilvl w:val="0"/>
          <w:numId w:val="0"/>
        </w:numPr>
        <w:ind w:left="1134"/>
      </w:pPr>
      <w:r w:rsidRPr="00CB2C55">
        <w:t>ii)</w:t>
      </w:r>
      <w:r w:rsidRPr="00CB2C55">
        <w:tab/>
        <w:t>Предложение на Комисията относно инициативата за младежка заетост</w:t>
      </w:r>
    </w:p>
    <w:p w:rsidR="00DB65C7" w:rsidRPr="00CB2C55" w:rsidRDefault="00DB65C7" w:rsidP="003B26DC">
      <w:pPr>
        <w:pStyle w:val="Text3"/>
      </w:pPr>
      <w:r w:rsidRPr="00CB2C55">
        <w:t>6581/15 EMPL 52 SOC 106 JEUN 15 REGIO 12</w:t>
      </w:r>
    </w:p>
    <w:p w:rsidR="007A0274" w:rsidRPr="00CB2C55" w:rsidRDefault="007A0274" w:rsidP="007A0274">
      <w:pPr>
        <w:pStyle w:val="Dash2"/>
        <w:outlineLvl w:val="9"/>
      </w:pPr>
      <w:r w:rsidRPr="00CB2C55">
        <w:t>Информация от Комисията</w:t>
      </w:r>
    </w:p>
    <w:p w:rsidR="009926CB" w:rsidRPr="00CB2C55" w:rsidRDefault="009926CB" w:rsidP="007A0274"/>
    <w:p w:rsidR="007A0274" w:rsidRPr="00CB2C55" w:rsidRDefault="007A0274" w:rsidP="007A756B">
      <w:pPr>
        <w:pStyle w:val="Pointivx"/>
        <w:numPr>
          <w:ilvl w:val="0"/>
          <w:numId w:val="0"/>
        </w:numPr>
        <w:ind w:left="567"/>
      </w:pPr>
      <w:r w:rsidRPr="00CB2C55">
        <w:t>г)</w:t>
      </w:r>
      <w:r w:rsidRPr="00CB2C55">
        <w:tab/>
        <w:t>Работни програми на Комитета по заетостта и на Комитета за социална закрила за 2015 г.</w:t>
      </w:r>
    </w:p>
    <w:p w:rsidR="007A0274" w:rsidRPr="00CB2C55" w:rsidRDefault="007A0274" w:rsidP="007A0274">
      <w:pPr>
        <w:pStyle w:val="Dash2"/>
        <w:outlineLvl w:val="9"/>
        <w:rPr>
          <w:iCs/>
        </w:rPr>
      </w:pPr>
      <w:r w:rsidRPr="00CB2C55">
        <w:t>Информация от съответните председатели</w:t>
      </w:r>
    </w:p>
    <w:p w:rsidR="003E381B" w:rsidRPr="00CB2C55" w:rsidRDefault="00B17A46" w:rsidP="003B26DC">
      <w:pPr>
        <w:pStyle w:val="Text3"/>
      </w:pPr>
      <w:r w:rsidRPr="00CB2C55">
        <w:t>6145/15 SOC 71 EMPL 32 ECOFIN 98 EDUC 29</w:t>
      </w:r>
    </w:p>
    <w:p w:rsidR="00B17A46" w:rsidRPr="00CB2C55" w:rsidRDefault="00B17A46" w:rsidP="003B26DC">
      <w:pPr>
        <w:pStyle w:val="Text3"/>
      </w:pPr>
      <w:r w:rsidRPr="00CB2C55">
        <w:t xml:space="preserve">6185/15 SOC 77 </w:t>
      </w:r>
    </w:p>
    <w:p w:rsidR="007A0274" w:rsidRPr="00CB2C55" w:rsidRDefault="007A0274" w:rsidP="003257D9">
      <w:pPr>
        <w:keepNext/>
        <w:rPr>
          <w:iCs/>
        </w:rPr>
      </w:pPr>
    </w:p>
    <w:p w:rsidR="00C44526" w:rsidRPr="00CB2C55" w:rsidRDefault="00C44526" w:rsidP="00C44526">
      <w:pPr>
        <w:tabs>
          <w:tab w:val="left" w:pos="567"/>
        </w:tabs>
        <w:rPr>
          <w:bCs/>
          <w:iCs/>
          <w:color w:val="000000"/>
        </w:rPr>
      </w:pPr>
    </w:p>
    <w:p w:rsidR="00DD32DE" w:rsidRPr="00CB2C55" w:rsidRDefault="00DD32DE" w:rsidP="00C44526">
      <w:pPr>
        <w:tabs>
          <w:tab w:val="left" w:pos="567"/>
        </w:tabs>
        <w:rPr>
          <w:bCs/>
          <w:iCs/>
          <w:color w:val="000000"/>
        </w:rPr>
      </w:pPr>
    </w:p>
    <w:p w:rsidR="00C44526" w:rsidRPr="00CB2C55" w:rsidRDefault="00C44526" w:rsidP="00C44526">
      <w:pPr>
        <w:tabs>
          <w:tab w:val="left" w:pos="567"/>
        </w:tabs>
        <w:rPr>
          <w:bCs/>
          <w:iCs/>
          <w:color w:val="000000"/>
        </w:rPr>
      </w:pPr>
      <w:r w:rsidRPr="00CB2C55">
        <w:rPr>
          <w:color w:val="000000"/>
        </w:rPr>
        <w:t>______________________</w:t>
      </w:r>
    </w:p>
    <w:p w:rsidR="00C44526" w:rsidRPr="00CB2C55" w:rsidRDefault="00C44526" w:rsidP="00C44526">
      <w:pPr>
        <w:tabs>
          <w:tab w:val="left" w:pos="567"/>
        </w:tabs>
        <w:rPr>
          <w:bCs/>
          <w:iCs/>
          <w:color w:val="000000"/>
        </w:rPr>
      </w:pPr>
      <w:r w:rsidRPr="00CB2C55">
        <w:rPr>
          <w:color w:val="000000"/>
        </w:rPr>
        <w:t>(x)</w:t>
      </w:r>
      <w:r w:rsidRPr="00CB2C55">
        <w:tab/>
      </w:r>
      <w:r w:rsidRPr="00CB2C55">
        <w:rPr>
          <w:color w:val="000000"/>
        </w:rPr>
        <w:t>Документите няма да бъдат предоставени в заседателната зала.</w:t>
      </w:r>
    </w:p>
    <w:p w:rsidR="007A0274" w:rsidRPr="00ED4172" w:rsidRDefault="007A0274" w:rsidP="007A0274">
      <w:pPr>
        <w:pStyle w:val="FinalLine"/>
      </w:pPr>
    </w:p>
    <w:sectPr w:rsidR="007A0274" w:rsidRPr="00ED4172" w:rsidSect="000549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4A" w:rsidRDefault="0094064A" w:rsidP="0094064A">
      <w:r>
        <w:separator/>
      </w:r>
    </w:p>
  </w:endnote>
  <w:endnote w:type="continuationSeparator" w:id="0">
    <w:p w:rsidR="0094064A" w:rsidRDefault="0094064A" w:rsidP="0094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02" w:rsidRPr="000549E9" w:rsidRDefault="008E6702" w:rsidP="000549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549E9" w:rsidRPr="00D94637" w:rsidTr="000549E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549E9" w:rsidRPr="00D94637" w:rsidRDefault="000549E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549E9" w:rsidRPr="00B310DC" w:rsidTr="000549E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549E9" w:rsidRPr="00AD7BF2" w:rsidRDefault="000549E9" w:rsidP="004F54B2">
          <w:pPr>
            <w:pStyle w:val="FooterText"/>
          </w:pPr>
          <w:r>
            <w:t>6520/15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549E9" w:rsidRPr="00AD7BF2" w:rsidRDefault="000549E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549E9" w:rsidRPr="002511D8" w:rsidRDefault="000549E9" w:rsidP="00D94637">
          <w:pPr>
            <w:pStyle w:val="FooterText"/>
            <w:jc w:val="center"/>
          </w:pPr>
          <w:r>
            <w:t>mlk/eal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549E9" w:rsidRPr="00B310DC" w:rsidRDefault="000549E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0549E9" w:rsidRPr="00D94637" w:rsidTr="000549E9">
      <w:trPr>
        <w:jc w:val="center"/>
      </w:trPr>
      <w:tc>
        <w:tcPr>
          <w:tcW w:w="1774" w:type="pct"/>
          <w:shd w:val="clear" w:color="auto" w:fill="auto"/>
        </w:tcPr>
        <w:p w:rsidR="000549E9" w:rsidRPr="00AD7BF2" w:rsidRDefault="000549E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549E9" w:rsidRPr="00AD7BF2" w:rsidRDefault="000549E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549E9" w:rsidRPr="00D94637" w:rsidRDefault="000549E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549E9" w:rsidRPr="00D94637" w:rsidRDefault="000549E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94064A" w:rsidRPr="000549E9" w:rsidRDefault="0094064A" w:rsidP="000549E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549E9" w:rsidRPr="00D94637" w:rsidTr="000549E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549E9" w:rsidRPr="00D94637" w:rsidRDefault="000549E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549E9" w:rsidRPr="00B310DC" w:rsidTr="000549E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549E9" w:rsidRPr="00AD7BF2" w:rsidRDefault="000549E9" w:rsidP="004F54B2">
          <w:pPr>
            <w:pStyle w:val="FooterText"/>
          </w:pPr>
          <w:r>
            <w:t>6520/15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549E9" w:rsidRPr="00AD7BF2" w:rsidRDefault="000549E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549E9" w:rsidRPr="002511D8" w:rsidRDefault="000549E9" w:rsidP="00D94637">
          <w:pPr>
            <w:pStyle w:val="FooterText"/>
            <w:jc w:val="center"/>
          </w:pPr>
          <w:r>
            <w:t>mlk/eal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549E9" w:rsidRPr="00B310DC" w:rsidRDefault="000549E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549E9" w:rsidRPr="00D94637" w:rsidTr="000549E9">
      <w:trPr>
        <w:jc w:val="center"/>
      </w:trPr>
      <w:tc>
        <w:tcPr>
          <w:tcW w:w="1774" w:type="pct"/>
          <w:shd w:val="clear" w:color="auto" w:fill="auto"/>
        </w:tcPr>
        <w:p w:rsidR="000549E9" w:rsidRPr="00AD7BF2" w:rsidRDefault="000549E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549E9" w:rsidRPr="00AD7BF2" w:rsidRDefault="000549E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549E9" w:rsidRPr="00D94637" w:rsidRDefault="000549E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549E9" w:rsidRPr="00D94637" w:rsidRDefault="000549E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94064A" w:rsidRPr="000549E9" w:rsidRDefault="0094064A" w:rsidP="000549E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4A" w:rsidRDefault="0094064A" w:rsidP="0094064A">
      <w:r>
        <w:separator/>
      </w:r>
    </w:p>
  </w:footnote>
  <w:footnote w:type="continuationSeparator" w:id="0">
    <w:p w:rsidR="0094064A" w:rsidRDefault="0094064A" w:rsidP="00940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02" w:rsidRPr="000549E9" w:rsidRDefault="008E6702" w:rsidP="000549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02" w:rsidRPr="000549E9" w:rsidRDefault="008E6702" w:rsidP="000549E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02" w:rsidRPr="000549E9" w:rsidRDefault="008E6702" w:rsidP="000549E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8A0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608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96A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821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684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A2C9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D005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8CB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EA5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FCD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4be6bdd8-667e-41fc-ab99-00c7c0cc6e1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0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652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11&lt;/text&gt;_x000d__x000a_      &lt;text&gt;SOC 95&lt;/text&gt;_x000d__x000a_      &lt;text&gt;EMPL 45&lt;/text&gt;_x000d__x000a_      &lt;text&gt;SAN 51&lt;/text&gt;_x000d__x000a_      &lt;text&gt;CONSOM 3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4-&amp;lt;/Run&amp;gt;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lk/eal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3-09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94064A"/>
    <w:rsid w:val="00010C1D"/>
    <w:rsid w:val="000549E9"/>
    <w:rsid w:val="000712FB"/>
    <w:rsid w:val="0009656C"/>
    <w:rsid w:val="000D0329"/>
    <w:rsid w:val="000D5240"/>
    <w:rsid w:val="00165755"/>
    <w:rsid w:val="00182F2F"/>
    <w:rsid w:val="00190DCD"/>
    <w:rsid w:val="001A31AD"/>
    <w:rsid w:val="002A2AE8"/>
    <w:rsid w:val="002E4ED2"/>
    <w:rsid w:val="002F45C0"/>
    <w:rsid w:val="003257D9"/>
    <w:rsid w:val="003847E3"/>
    <w:rsid w:val="003B26DC"/>
    <w:rsid w:val="003C6E8B"/>
    <w:rsid w:val="003E381B"/>
    <w:rsid w:val="00420590"/>
    <w:rsid w:val="004A70F8"/>
    <w:rsid w:val="004B4D99"/>
    <w:rsid w:val="005157F5"/>
    <w:rsid w:val="005D7CC8"/>
    <w:rsid w:val="0063379B"/>
    <w:rsid w:val="00670918"/>
    <w:rsid w:val="006A38C5"/>
    <w:rsid w:val="006C1AD4"/>
    <w:rsid w:val="006E33E2"/>
    <w:rsid w:val="006F4741"/>
    <w:rsid w:val="007132EF"/>
    <w:rsid w:val="007223C9"/>
    <w:rsid w:val="0075756A"/>
    <w:rsid w:val="00794C34"/>
    <w:rsid w:val="007A0274"/>
    <w:rsid w:val="007A756B"/>
    <w:rsid w:val="00807970"/>
    <w:rsid w:val="00825503"/>
    <w:rsid w:val="008826F8"/>
    <w:rsid w:val="008E6702"/>
    <w:rsid w:val="008F0298"/>
    <w:rsid w:val="0094064A"/>
    <w:rsid w:val="0098371A"/>
    <w:rsid w:val="009926CB"/>
    <w:rsid w:val="009B001C"/>
    <w:rsid w:val="00A12F95"/>
    <w:rsid w:val="00A469D7"/>
    <w:rsid w:val="00A73BA1"/>
    <w:rsid w:val="00AB5D06"/>
    <w:rsid w:val="00B17A46"/>
    <w:rsid w:val="00BE1373"/>
    <w:rsid w:val="00C44526"/>
    <w:rsid w:val="00C44AE2"/>
    <w:rsid w:val="00C929C7"/>
    <w:rsid w:val="00CB2C55"/>
    <w:rsid w:val="00CF36D2"/>
    <w:rsid w:val="00D03F5E"/>
    <w:rsid w:val="00D451E4"/>
    <w:rsid w:val="00DB65C7"/>
    <w:rsid w:val="00DD32DE"/>
    <w:rsid w:val="00DF21A6"/>
    <w:rsid w:val="00E600D4"/>
    <w:rsid w:val="00ED417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4064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4064A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94064A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94064A"/>
  </w:style>
  <w:style w:type="character" w:customStyle="1" w:styleId="Text3Char">
    <w:name w:val="Text 3 Char"/>
    <w:link w:val="Text3"/>
    <w:locked/>
    <w:rsid w:val="00B17A46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56B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56B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7A75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6B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4064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4064A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94064A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94064A"/>
  </w:style>
  <w:style w:type="character" w:customStyle="1" w:styleId="Text3Char">
    <w:name w:val="Text 3 Char"/>
    <w:link w:val="Text3"/>
    <w:locked/>
    <w:rsid w:val="00B17A46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56B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56B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7A75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6B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69C9-8091-4D5D-AF2A-1237A7E8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12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ALEXANDROVA-LIPMAN Elisaveta</cp:lastModifiedBy>
  <cp:revision>4</cp:revision>
  <cp:lastPrinted>2015-03-06T12:51:00Z</cp:lastPrinted>
  <dcterms:created xsi:type="dcterms:W3CDTF">2015-03-06T14:31:00Z</dcterms:created>
  <dcterms:modified xsi:type="dcterms:W3CDTF">2015-03-06T14:42:00Z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