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16" w:rsidRPr="00C33E8D" w:rsidRDefault="00700B2D" w:rsidP="00C33E8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24f36af-3184-4f35-8558-89ad6508b966" style="width:568.5pt;height:333.15pt">
            <v:imagedata r:id="rId8" o:title=""/>
          </v:shape>
        </w:pict>
      </w:r>
      <w:bookmarkEnd w:id="0"/>
    </w:p>
    <w:p w:rsidR="00732416" w:rsidRPr="00D36285" w:rsidRDefault="00732416" w:rsidP="00732416">
      <w:pPr>
        <w:sectPr w:rsidR="00732416" w:rsidRPr="00D36285" w:rsidSect="00E80580">
          <w:footerReference w:type="default" r:id="rId9"/>
          <w:footerReference w:type="first" r:id="rId10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CA1361" w:rsidRDefault="00CA1361" w:rsidP="00C33E8D">
      <w:pPr>
        <w:pStyle w:val="HeadingIVX"/>
        <w:spacing w:before="120"/>
      </w:pPr>
      <w:r w:rsidRPr="00732416">
        <w:lastRenderedPageBreak/>
        <w:t>INTRODUCTION</w:t>
      </w:r>
    </w:p>
    <w:p w:rsidR="00CA1361" w:rsidRPr="000C02BA" w:rsidRDefault="00CA1361" w:rsidP="00C33E8D">
      <w:pPr>
        <w:ind w:left="426" w:hanging="426"/>
        <w:rPr>
          <w:b/>
          <w:bCs/>
          <w:lang w:eastAsia="fr-FR"/>
        </w:rPr>
      </w:pPr>
      <w:r w:rsidRPr="000C02BA">
        <w:rPr>
          <w:lang w:eastAsia="fr-FR"/>
        </w:rPr>
        <w:t xml:space="preserve">La </w:t>
      </w:r>
      <w:r w:rsidRPr="000C02BA">
        <w:rPr>
          <w:u w:val="single"/>
          <w:lang w:eastAsia="fr-FR"/>
        </w:rPr>
        <w:t>Commission</w:t>
      </w:r>
      <w:r w:rsidRPr="000C02BA">
        <w:rPr>
          <w:lang w:eastAsia="fr-FR"/>
        </w:rPr>
        <w:t xml:space="preserve"> a transmis sa proposition le 12 juillet 2010</w:t>
      </w:r>
      <w:r w:rsidRPr="000C02BA">
        <w:rPr>
          <w:b/>
          <w:vertAlign w:val="superscript"/>
          <w:lang w:eastAsia="fr-FR"/>
        </w:rPr>
        <w:footnoteReference w:id="1"/>
      </w:r>
      <w:r w:rsidRPr="000C02BA">
        <w:rPr>
          <w:lang w:eastAsia="fr-FR"/>
        </w:rPr>
        <w:t>.</w:t>
      </w:r>
    </w:p>
    <w:p w:rsidR="00CA1361" w:rsidRPr="000C02BA" w:rsidRDefault="00CA1361" w:rsidP="00C33E8D">
      <w:pPr>
        <w:widowControl w:val="0"/>
        <w:rPr>
          <w:szCs w:val="20"/>
          <w:lang w:eastAsia="fr-FR"/>
        </w:rPr>
      </w:pPr>
      <w:r w:rsidRPr="000C02BA">
        <w:rPr>
          <w:lang w:eastAsia="fr-FR"/>
        </w:rPr>
        <w:t xml:space="preserve">Le </w:t>
      </w:r>
      <w:r w:rsidRPr="000C02BA">
        <w:rPr>
          <w:u w:val="single"/>
          <w:lang w:eastAsia="fr-FR"/>
        </w:rPr>
        <w:t>Parlement européen</w:t>
      </w:r>
      <w:r w:rsidRPr="000C02BA">
        <w:rPr>
          <w:lang w:eastAsia="fr-FR"/>
        </w:rPr>
        <w:t xml:space="preserve"> a adopté sa position en première lecture lors de sa séance plénière du</w:t>
      </w:r>
      <w:r>
        <w:rPr>
          <w:lang w:eastAsia="fr-FR"/>
        </w:rPr>
        <w:t> </w:t>
      </w:r>
      <w:r w:rsidRPr="000C02BA">
        <w:rPr>
          <w:lang w:eastAsia="fr-FR"/>
        </w:rPr>
        <w:t>21</w:t>
      </w:r>
      <w:r>
        <w:rPr>
          <w:lang w:eastAsia="fr-FR"/>
        </w:rPr>
        <w:t> </w:t>
      </w:r>
      <w:r w:rsidRPr="000C02BA">
        <w:rPr>
          <w:lang w:eastAsia="fr-FR"/>
        </w:rPr>
        <w:t>novembre</w:t>
      </w:r>
      <w:r>
        <w:rPr>
          <w:lang w:eastAsia="fr-FR"/>
        </w:rPr>
        <w:t> </w:t>
      </w:r>
      <w:r w:rsidRPr="000C02BA">
        <w:rPr>
          <w:lang w:eastAsia="fr-FR"/>
        </w:rPr>
        <w:t>2013</w:t>
      </w:r>
      <w:r w:rsidRPr="000C02BA">
        <w:rPr>
          <w:b/>
          <w:vertAlign w:val="superscript"/>
          <w:lang w:eastAsia="fr-FR"/>
        </w:rPr>
        <w:footnoteReference w:id="2"/>
      </w:r>
      <w:r w:rsidRPr="000C02BA">
        <w:rPr>
          <w:lang w:eastAsia="fr-FR"/>
        </w:rPr>
        <w:t>. La Banque centrale européenne a donné son avis le 6 novembre 2012</w:t>
      </w:r>
      <w:r w:rsidRPr="000C02BA">
        <w:rPr>
          <w:b/>
          <w:vertAlign w:val="superscript"/>
          <w:lang w:eastAsia="fr-FR"/>
        </w:rPr>
        <w:footnoteReference w:id="3"/>
      </w:r>
      <w:r w:rsidRPr="000C02BA">
        <w:rPr>
          <w:lang w:eastAsia="fr-FR"/>
        </w:rPr>
        <w:t xml:space="preserve">. </w:t>
      </w:r>
    </w:p>
    <w:p w:rsidR="00CA1361" w:rsidRPr="000C02BA" w:rsidRDefault="00CA1361" w:rsidP="00C33E8D">
      <w:pPr>
        <w:widowControl w:val="0"/>
        <w:rPr>
          <w:szCs w:val="20"/>
          <w:lang w:eastAsia="fr-FR"/>
        </w:rPr>
      </w:pPr>
      <w:r w:rsidRPr="000C02BA">
        <w:rPr>
          <w:lang w:eastAsia="fr-FR"/>
        </w:rPr>
        <w:t xml:space="preserve">Le </w:t>
      </w:r>
      <w:r w:rsidRPr="000C02BA">
        <w:rPr>
          <w:u w:val="single"/>
          <w:lang w:eastAsia="fr-FR"/>
        </w:rPr>
        <w:t>groupe "Statistique"</w:t>
      </w:r>
      <w:r w:rsidRPr="000C02BA">
        <w:rPr>
          <w:lang w:eastAsia="fr-FR"/>
        </w:rPr>
        <w:t xml:space="preserve"> a examiné le règlement proposé pendant plus de deux ans. </w:t>
      </w:r>
    </w:p>
    <w:p w:rsidR="00CA1361" w:rsidRDefault="00CA1361" w:rsidP="00C33E8D">
      <w:pPr>
        <w:widowControl w:val="0"/>
        <w:rPr>
          <w:lang w:eastAsia="fr-FR"/>
        </w:rPr>
      </w:pPr>
      <w:r w:rsidRPr="000C02BA">
        <w:rPr>
          <w:lang w:eastAsia="fr-FR"/>
        </w:rPr>
        <w:t xml:space="preserve">Lors du trilogue du 3 décembre 2014, les deux législateurs sont parvenus à un consensus en vue de trouver rapidement un accord en deuxième lecture. </w:t>
      </w:r>
    </w:p>
    <w:p w:rsidR="00CA1361" w:rsidRPr="000C02BA" w:rsidRDefault="00CA1361" w:rsidP="00E817D8">
      <w:pPr>
        <w:rPr>
          <w:szCs w:val="20"/>
          <w:lang w:eastAsia="fr-FR"/>
        </w:rPr>
      </w:pPr>
      <w:r w:rsidRPr="000C02BA">
        <w:rPr>
          <w:lang w:eastAsia="fr-FR"/>
        </w:rPr>
        <w:t xml:space="preserve">Le 9 janvier 2014, le Président de la </w:t>
      </w:r>
      <w:r w:rsidR="00E817D8">
        <w:rPr>
          <w:lang w:eastAsia="fr-FR"/>
        </w:rPr>
        <w:t>C</w:t>
      </w:r>
      <w:r w:rsidRPr="000C02BA">
        <w:rPr>
          <w:lang w:eastAsia="fr-FR"/>
        </w:rPr>
        <w:t>ommission des affaires économiques et monétaires (ECON) du</w:t>
      </w:r>
      <w:r w:rsidR="00C33E8D">
        <w:rPr>
          <w:lang w:eastAsia="fr-FR"/>
        </w:rPr>
        <w:t> </w:t>
      </w:r>
      <w:r w:rsidRPr="000C02BA">
        <w:rPr>
          <w:lang w:eastAsia="fr-FR"/>
        </w:rPr>
        <w:t>Parlement européen a adressé à la présidence une lettre indiquant que, si le Conseil transmettait officiellement au Parlement sa position telle qu'elle était présentée à l'annexe de ladite lettre, elle recommanderait à l'assemblée plénière d'accepter la position du Conseil sans amendement.</w:t>
      </w:r>
    </w:p>
    <w:p w:rsidR="00CA1361" w:rsidRDefault="00CA1361" w:rsidP="00C33E8D">
      <w:pPr>
        <w:widowControl w:val="0"/>
        <w:rPr>
          <w:lang w:eastAsia="fr-FR"/>
        </w:rPr>
      </w:pPr>
      <w:r w:rsidRPr="000C02BA">
        <w:rPr>
          <w:lang w:eastAsia="fr-FR"/>
        </w:rPr>
        <w:t xml:space="preserve">Le 27 janvier 2015, le </w:t>
      </w:r>
      <w:r w:rsidRPr="000C02BA">
        <w:rPr>
          <w:u w:val="single"/>
          <w:lang w:eastAsia="fr-FR"/>
        </w:rPr>
        <w:t>Conseil</w:t>
      </w:r>
      <w:r w:rsidRPr="000C02BA">
        <w:rPr>
          <w:lang w:eastAsia="fr-FR"/>
        </w:rPr>
        <w:t xml:space="preserve"> a adopté son accord politique sur la version du texte convenu</w:t>
      </w:r>
      <w:r w:rsidR="00E817D8">
        <w:rPr>
          <w:lang w:eastAsia="fr-FR"/>
        </w:rPr>
        <w:t>e</w:t>
      </w:r>
      <w:r w:rsidRPr="000C02BA">
        <w:rPr>
          <w:lang w:eastAsia="fr-FR"/>
        </w:rPr>
        <w:t xml:space="preserve"> lors du</w:t>
      </w:r>
      <w:r w:rsidR="00C33E8D">
        <w:rPr>
          <w:lang w:eastAsia="fr-FR"/>
        </w:rPr>
        <w:t> </w:t>
      </w:r>
      <w:r w:rsidRPr="000C02BA">
        <w:rPr>
          <w:lang w:eastAsia="fr-FR"/>
        </w:rPr>
        <w:t>trilogue du</w:t>
      </w:r>
      <w:r w:rsidR="00C33E8D">
        <w:rPr>
          <w:lang w:eastAsia="fr-FR"/>
        </w:rPr>
        <w:t> </w:t>
      </w:r>
      <w:r w:rsidRPr="000C02BA">
        <w:rPr>
          <w:lang w:eastAsia="fr-FR"/>
        </w:rPr>
        <w:t>3</w:t>
      </w:r>
      <w:r w:rsidR="00C33E8D">
        <w:rPr>
          <w:lang w:eastAsia="fr-FR"/>
        </w:rPr>
        <w:t> </w:t>
      </w:r>
      <w:r w:rsidRPr="000C02BA">
        <w:rPr>
          <w:lang w:eastAsia="fr-FR"/>
        </w:rPr>
        <w:t>décembre</w:t>
      </w:r>
      <w:r w:rsidR="00C33E8D">
        <w:rPr>
          <w:lang w:eastAsia="fr-FR"/>
        </w:rPr>
        <w:t> </w:t>
      </w:r>
      <w:r w:rsidRPr="000C02BA">
        <w:rPr>
          <w:lang w:eastAsia="fr-FR"/>
        </w:rPr>
        <w:t>2014</w:t>
      </w:r>
      <w:r w:rsidRPr="000C02BA">
        <w:rPr>
          <w:b/>
          <w:vertAlign w:val="superscript"/>
          <w:lang w:eastAsia="fr-FR"/>
        </w:rPr>
        <w:footnoteReference w:id="4"/>
      </w:r>
      <w:r w:rsidRPr="000C02BA">
        <w:rPr>
          <w:lang w:eastAsia="fr-FR"/>
        </w:rPr>
        <w:t>. Compte tenu de l'accord précité et après mise au point par les juristes</w:t>
      </w:r>
      <w:r w:rsidR="00C33E8D">
        <w:rPr>
          <w:lang w:eastAsia="fr-FR"/>
        </w:rPr>
        <w:noBreakHyphen/>
      </w:r>
      <w:r w:rsidRPr="000C02BA">
        <w:rPr>
          <w:lang w:eastAsia="fr-FR"/>
        </w:rPr>
        <w:t xml:space="preserve">linguistes, le Conseil a adopté sa position en première lecture le </w:t>
      </w:r>
      <w:r>
        <w:rPr>
          <w:lang w:eastAsia="fr-FR"/>
        </w:rPr>
        <w:t>5</w:t>
      </w:r>
      <w:r w:rsidRPr="000C02BA">
        <w:rPr>
          <w:lang w:eastAsia="fr-FR"/>
        </w:rPr>
        <w:t xml:space="preserve"> mars 2015, conformément à la procédure législative ordinaire prévue à l'article 294 du traité sur le fonctionnement de l'Union européenne (TFUE). </w:t>
      </w:r>
    </w:p>
    <w:p w:rsidR="00CA1361" w:rsidRPr="000C02BA" w:rsidRDefault="00CA1361" w:rsidP="00C33E8D">
      <w:pPr>
        <w:spacing w:before="0" w:after="0" w:line="240" w:lineRule="auto"/>
        <w:rPr>
          <w:lang w:eastAsia="fr-FR"/>
        </w:rPr>
      </w:pPr>
      <w:r>
        <w:rPr>
          <w:lang w:eastAsia="fr-FR"/>
        </w:rPr>
        <w:br w:type="page"/>
      </w:r>
    </w:p>
    <w:p w:rsidR="00CA1361" w:rsidRDefault="00CA1361" w:rsidP="00C33E8D">
      <w:pPr>
        <w:pStyle w:val="HeadingIVX"/>
        <w:spacing w:before="120"/>
      </w:pPr>
      <w:r w:rsidRPr="00732416">
        <w:t>OBJECTIF</w:t>
      </w:r>
    </w:p>
    <w:p w:rsidR="00CA1361" w:rsidRPr="000C02BA" w:rsidRDefault="00CA1361" w:rsidP="00E817D8">
      <w:pPr>
        <w:widowControl w:val="0"/>
        <w:rPr>
          <w:lang w:eastAsia="fr-FR"/>
        </w:rPr>
      </w:pPr>
      <w:r w:rsidRPr="000C02BA">
        <w:rPr>
          <w:lang w:eastAsia="fr-FR"/>
        </w:rPr>
        <w:t>Le développement de la gouvernance économique de l'UE a besoin de statistique fiable</w:t>
      </w:r>
      <w:r w:rsidR="00E817D8">
        <w:rPr>
          <w:lang w:eastAsia="fr-FR"/>
        </w:rPr>
        <w:t>;</w:t>
      </w:r>
      <w:r w:rsidRPr="000C02BA">
        <w:rPr>
          <w:lang w:eastAsia="fr-FR"/>
        </w:rPr>
        <w:t xml:space="preserve"> </w:t>
      </w:r>
      <w:r w:rsidR="00E817D8">
        <w:rPr>
          <w:lang w:eastAsia="fr-FR"/>
        </w:rPr>
        <w:t xml:space="preserve">celle-ci </w:t>
      </w:r>
      <w:r w:rsidRPr="000C02BA">
        <w:rPr>
          <w:lang w:eastAsia="fr-FR"/>
        </w:rPr>
        <w:t xml:space="preserve">joue </w:t>
      </w:r>
      <w:r w:rsidR="00E817D8">
        <w:rPr>
          <w:lang w:eastAsia="fr-FR"/>
        </w:rPr>
        <w:t xml:space="preserve">en effet </w:t>
      </w:r>
      <w:r w:rsidRPr="000C02BA">
        <w:rPr>
          <w:lang w:eastAsia="fr-FR"/>
        </w:rPr>
        <w:t xml:space="preserve">un rôle essentiel dans la planification, la prise de décision et le suivi de toutes les initiatives politiques de l'UE. La modification du règlement (CE) n° 223/2009 relatif aux statistiques européennes constitue un élément essentiel </w:t>
      </w:r>
      <w:r w:rsidR="00E817D8">
        <w:rPr>
          <w:lang w:eastAsia="fr-FR"/>
        </w:rPr>
        <w:t>du</w:t>
      </w:r>
      <w:r w:rsidRPr="000C02BA">
        <w:rPr>
          <w:lang w:eastAsia="fr-FR"/>
        </w:rPr>
        <w:t xml:space="preserve"> processus </w:t>
      </w:r>
      <w:r w:rsidR="00E817D8">
        <w:rPr>
          <w:lang w:eastAsia="fr-FR"/>
        </w:rPr>
        <w:t>visant à</w:t>
      </w:r>
      <w:r w:rsidRPr="000C02BA">
        <w:rPr>
          <w:lang w:eastAsia="fr-FR"/>
        </w:rPr>
        <w:t xml:space="preserve"> renforcer la fiabilité des statistiques européennes.</w:t>
      </w:r>
    </w:p>
    <w:p w:rsidR="00CA1361" w:rsidRDefault="00CA1361" w:rsidP="00C33E8D">
      <w:pPr>
        <w:pStyle w:val="HeadingIVX"/>
        <w:spacing w:before="120"/>
      </w:pPr>
      <w:r w:rsidRPr="00732416">
        <w:t>ANALYSE DE LA POSITION DU CONSEIL EN PREMIÈRE LECTURE</w:t>
      </w:r>
    </w:p>
    <w:p w:rsidR="00CA1361" w:rsidRPr="000C02BA" w:rsidRDefault="00CA1361" w:rsidP="00E817D8">
      <w:pPr>
        <w:widowControl w:val="0"/>
        <w:rPr>
          <w:lang w:eastAsia="fr-FR"/>
        </w:rPr>
      </w:pPr>
      <w:r w:rsidRPr="000C02BA">
        <w:rPr>
          <w:lang w:eastAsia="fr-FR"/>
        </w:rPr>
        <w:t xml:space="preserve">Le </w:t>
      </w:r>
      <w:r w:rsidR="00E817D8">
        <w:rPr>
          <w:lang w:eastAsia="fr-FR"/>
        </w:rPr>
        <w:t xml:space="preserve">texte de </w:t>
      </w:r>
      <w:r w:rsidRPr="000C02BA">
        <w:rPr>
          <w:lang w:eastAsia="fr-FR"/>
        </w:rPr>
        <w:t xml:space="preserve">compromis </w:t>
      </w:r>
      <w:r w:rsidR="00E817D8">
        <w:rPr>
          <w:lang w:eastAsia="fr-FR"/>
        </w:rPr>
        <w:t>établi</w:t>
      </w:r>
      <w:r w:rsidRPr="000C02BA">
        <w:rPr>
          <w:lang w:eastAsia="fr-FR"/>
        </w:rPr>
        <w:t xml:space="preserve"> lors du trilogue du 3 décembre 2014 </w:t>
      </w:r>
      <w:r w:rsidR="00E817D8">
        <w:rPr>
          <w:lang w:eastAsia="fr-FR"/>
        </w:rPr>
        <w:t xml:space="preserve">contient </w:t>
      </w:r>
      <w:r w:rsidRPr="000C02BA">
        <w:rPr>
          <w:lang w:eastAsia="fr-FR"/>
        </w:rPr>
        <w:t>les</w:t>
      </w:r>
      <w:r w:rsidR="00C33E8D">
        <w:rPr>
          <w:lang w:eastAsia="fr-FR"/>
        </w:rPr>
        <w:t xml:space="preserve"> </w:t>
      </w:r>
      <w:r w:rsidRPr="000C02BA">
        <w:rPr>
          <w:lang w:eastAsia="fr-FR"/>
        </w:rPr>
        <w:t>éléments suivants:</w:t>
      </w:r>
    </w:p>
    <w:p w:rsidR="00CA1361" w:rsidRPr="000C02BA" w:rsidRDefault="00CA1361" w:rsidP="00E817D8">
      <w:pPr>
        <w:widowControl w:val="0"/>
        <w:numPr>
          <w:ilvl w:val="0"/>
          <w:numId w:val="21"/>
        </w:numPr>
        <w:rPr>
          <w:lang w:eastAsia="fr-FR"/>
        </w:rPr>
      </w:pPr>
      <w:r w:rsidRPr="000C02BA">
        <w:rPr>
          <w:lang w:eastAsia="fr-FR"/>
        </w:rPr>
        <w:tab/>
        <w:t xml:space="preserve">Le directeur général d'Eurostat </w:t>
      </w:r>
      <w:r w:rsidR="00E817D8">
        <w:rPr>
          <w:lang w:eastAsia="fr-FR"/>
        </w:rPr>
        <w:t>se présentera</w:t>
      </w:r>
      <w:r w:rsidRPr="000C02BA">
        <w:rPr>
          <w:lang w:eastAsia="fr-FR"/>
        </w:rPr>
        <w:t xml:space="preserve"> devant le Parlement européen immédiatement après sa nomination. </w:t>
      </w:r>
    </w:p>
    <w:p w:rsidR="00CA1361" w:rsidRPr="000C02BA" w:rsidRDefault="00CA1361" w:rsidP="00E817D8">
      <w:pPr>
        <w:widowControl w:val="0"/>
        <w:numPr>
          <w:ilvl w:val="0"/>
          <w:numId w:val="21"/>
        </w:numPr>
        <w:rPr>
          <w:lang w:eastAsia="fr-FR"/>
        </w:rPr>
      </w:pPr>
      <w:r w:rsidRPr="000C02BA">
        <w:rPr>
          <w:lang w:eastAsia="fr-FR"/>
        </w:rPr>
        <w:tab/>
        <w:t>Le responsable de chaque</w:t>
      </w:r>
      <w:r w:rsidR="00C33E8D">
        <w:rPr>
          <w:lang w:eastAsia="fr-FR"/>
        </w:rPr>
        <w:t xml:space="preserve"> </w:t>
      </w:r>
      <w:r w:rsidRPr="000C02BA">
        <w:rPr>
          <w:lang w:eastAsia="fr-FR"/>
        </w:rPr>
        <w:t>Institut National de Statistique (INS) ayant une indépendance professionnelle est</w:t>
      </w:r>
      <w:r w:rsidR="00C33E8D">
        <w:rPr>
          <w:lang w:eastAsia="fr-FR"/>
        </w:rPr>
        <w:t xml:space="preserve"> </w:t>
      </w:r>
      <w:r w:rsidRPr="000C02BA">
        <w:rPr>
          <w:lang w:eastAsia="fr-FR"/>
        </w:rPr>
        <w:t xml:space="preserve">nommé </w:t>
      </w:r>
      <w:r w:rsidR="00E817D8">
        <w:rPr>
          <w:lang w:eastAsia="fr-FR"/>
        </w:rPr>
        <w:t>uniquement</w:t>
      </w:r>
      <w:r w:rsidRPr="000C02BA">
        <w:rPr>
          <w:lang w:eastAsia="fr-FR"/>
        </w:rPr>
        <w:t xml:space="preserve"> sur la base de sa</w:t>
      </w:r>
      <w:r w:rsidR="00C33E8D">
        <w:rPr>
          <w:lang w:eastAsia="fr-FR"/>
        </w:rPr>
        <w:t xml:space="preserve"> </w:t>
      </w:r>
      <w:r w:rsidRPr="000C02BA">
        <w:rPr>
          <w:lang w:eastAsia="fr-FR"/>
        </w:rPr>
        <w:t xml:space="preserve">compétence professionnelle. Lors du recrutement, </w:t>
      </w:r>
      <w:r w:rsidR="00E817D8">
        <w:rPr>
          <w:lang w:eastAsia="fr-FR"/>
        </w:rPr>
        <w:t>l'</w:t>
      </w:r>
      <w:r w:rsidRPr="000C02BA">
        <w:rPr>
          <w:lang w:eastAsia="fr-FR"/>
        </w:rPr>
        <w:t>égalité des chances entre les femmes et les hommes sera prise en considération.</w:t>
      </w:r>
    </w:p>
    <w:p w:rsidR="00CA1361" w:rsidRPr="000C02BA" w:rsidRDefault="00CA1361" w:rsidP="00E817D8">
      <w:pPr>
        <w:widowControl w:val="0"/>
        <w:numPr>
          <w:ilvl w:val="0"/>
          <w:numId w:val="21"/>
        </w:numPr>
        <w:rPr>
          <w:lang w:eastAsia="fr-FR"/>
        </w:rPr>
      </w:pPr>
      <w:r w:rsidRPr="000C02BA">
        <w:rPr>
          <w:lang w:eastAsia="fr-FR"/>
        </w:rPr>
        <w:tab/>
        <w:t>La relation entre le système statistique européen (SSE)</w:t>
      </w:r>
      <w:r w:rsidR="00C33E8D">
        <w:rPr>
          <w:lang w:eastAsia="fr-FR"/>
        </w:rPr>
        <w:t xml:space="preserve"> </w:t>
      </w:r>
      <w:r w:rsidRPr="000C02BA">
        <w:rPr>
          <w:lang w:eastAsia="fr-FR"/>
        </w:rPr>
        <w:t xml:space="preserve">et le système européen des banques centrales (SEBC) a été clarifiée. Le compromis prévoit que le SSE et </w:t>
      </w:r>
      <w:r w:rsidR="00E817D8">
        <w:rPr>
          <w:lang w:eastAsia="fr-FR"/>
        </w:rPr>
        <w:t xml:space="preserve">le </w:t>
      </w:r>
      <w:r w:rsidRPr="000C02BA">
        <w:rPr>
          <w:lang w:eastAsia="fr-FR"/>
        </w:rPr>
        <w:t xml:space="preserve">SEBC, sur </w:t>
      </w:r>
      <w:r w:rsidR="00E817D8">
        <w:rPr>
          <w:lang w:eastAsia="fr-FR"/>
        </w:rPr>
        <w:t>une</w:t>
      </w:r>
      <w:r w:rsidRPr="000C02BA">
        <w:rPr>
          <w:lang w:eastAsia="fr-FR"/>
        </w:rPr>
        <w:t xml:space="preserve"> base d'égalité, coopéreront étroitement. Les autorités nationales décideront au niveau national </w:t>
      </w:r>
      <w:r w:rsidR="00E817D8">
        <w:rPr>
          <w:lang w:eastAsia="fr-FR"/>
        </w:rPr>
        <w:t>d</w:t>
      </w:r>
      <w:r w:rsidRPr="000C02BA">
        <w:rPr>
          <w:lang w:eastAsia="fr-FR"/>
        </w:rPr>
        <w:t>es</w:t>
      </w:r>
      <w:r>
        <w:rPr>
          <w:lang w:eastAsia="fr-FR"/>
        </w:rPr>
        <w:t> </w:t>
      </w:r>
      <w:r w:rsidRPr="000C02BA">
        <w:rPr>
          <w:lang w:eastAsia="fr-FR"/>
        </w:rPr>
        <w:t xml:space="preserve">rôles respectifs de l'Institut </w:t>
      </w:r>
      <w:r w:rsidR="00E817D8">
        <w:rPr>
          <w:lang w:eastAsia="fr-FR"/>
        </w:rPr>
        <w:t>n</w:t>
      </w:r>
      <w:r w:rsidRPr="000C02BA">
        <w:rPr>
          <w:lang w:eastAsia="fr-FR"/>
        </w:rPr>
        <w:t xml:space="preserve">ational de </w:t>
      </w:r>
      <w:r w:rsidR="00E817D8">
        <w:rPr>
          <w:lang w:eastAsia="fr-FR"/>
        </w:rPr>
        <w:t>s</w:t>
      </w:r>
      <w:r w:rsidRPr="000C02BA">
        <w:rPr>
          <w:lang w:eastAsia="fr-FR"/>
        </w:rPr>
        <w:t xml:space="preserve">tatistique </w:t>
      </w:r>
      <w:r w:rsidR="00E817D8">
        <w:rPr>
          <w:lang w:eastAsia="fr-FR"/>
        </w:rPr>
        <w:t>et</w:t>
      </w:r>
      <w:r w:rsidRPr="000C02BA">
        <w:rPr>
          <w:lang w:eastAsia="fr-FR"/>
        </w:rPr>
        <w:t xml:space="preserve"> de la Banque </w:t>
      </w:r>
      <w:r w:rsidR="00E817D8">
        <w:rPr>
          <w:lang w:eastAsia="fr-FR"/>
        </w:rPr>
        <w:t>c</w:t>
      </w:r>
      <w:r w:rsidRPr="000C02BA">
        <w:rPr>
          <w:lang w:eastAsia="fr-FR"/>
        </w:rPr>
        <w:t xml:space="preserve">entrale </w:t>
      </w:r>
      <w:r w:rsidR="00E817D8">
        <w:rPr>
          <w:lang w:eastAsia="fr-FR"/>
        </w:rPr>
        <w:t>n</w:t>
      </w:r>
      <w:r w:rsidRPr="000C02BA">
        <w:rPr>
          <w:lang w:eastAsia="fr-FR"/>
        </w:rPr>
        <w:t xml:space="preserve">ationale (BCN). Cependant, il faut souligner </w:t>
      </w:r>
      <w:r w:rsidR="00E817D8">
        <w:rPr>
          <w:lang w:eastAsia="fr-FR"/>
        </w:rPr>
        <w:t xml:space="preserve">que </w:t>
      </w:r>
      <w:r w:rsidRPr="000C02BA">
        <w:rPr>
          <w:lang w:eastAsia="fr-FR"/>
        </w:rPr>
        <w:t>dans l</w:t>
      </w:r>
      <w:r w:rsidR="00E817D8">
        <w:rPr>
          <w:lang w:eastAsia="fr-FR"/>
        </w:rPr>
        <w:t>a</w:t>
      </w:r>
      <w:r w:rsidRPr="000C02BA">
        <w:rPr>
          <w:lang w:eastAsia="fr-FR"/>
        </w:rPr>
        <w:t xml:space="preserve"> mesure où la BCN établit des statistiques dans le cadre de la responsabilité de l'INS, </w:t>
      </w:r>
      <w:r w:rsidR="00E817D8">
        <w:rPr>
          <w:lang w:eastAsia="fr-FR"/>
        </w:rPr>
        <w:t>c</w:t>
      </w:r>
      <w:r w:rsidRPr="000C02BA">
        <w:rPr>
          <w:lang w:eastAsia="fr-FR"/>
        </w:rPr>
        <w:t>elles</w:t>
      </w:r>
      <w:r w:rsidR="00E817D8">
        <w:rPr>
          <w:lang w:eastAsia="fr-FR"/>
        </w:rPr>
        <w:t>-ci</w:t>
      </w:r>
      <w:r w:rsidRPr="000C02BA">
        <w:rPr>
          <w:lang w:eastAsia="fr-FR"/>
        </w:rPr>
        <w:t xml:space="preserve"> devront</w:t>
      </w:r>
      <w:r w:rsidR="00C33E8D">
        <w:rPr>
          <w:lang w:eastAsia="fr-FR"/>
        </w:rPr>
        <w:t xml:space="preserve"> </w:t>
      </w:r>
      <w:r w:rsidRPr="000C02BA">
        <w:rPr>
          <w:lang w:eastAsia="fr-FR"/>
        </w:rPr>
        <w:t>s</w:t>
      </w:r>
      <w:r w:rsidR="00E817D8">
        <w:rPr>
          <w:lang w:eastAsia="fr-FR"/>
        </w:rPr>
        <w:t>e conformer aux principes prévus</w:t>
      </w:r>
      <w:r w:rsidRPr="000C02BA">
        <w:rPr>
          <w:lang w:eastAsia="fr-FR"/>
        </w:rPr>
        <w:t xml:space="preserve"> </w:t>
      </w:r>
      <w:r w:rsidR="00E817D8">
        <w:rPr>
          <w:lang w:eastAsia="fr-FR"/>
        </w:rPr>
        <w:t>dans le</w:t>
      </w:r>
      <w:r w:rsidRPr="000C02BA">
        <w:rPr>
          <w:lang w:eastAsia="fr-FR"/>
        </w:rPr>
        <w:t xml:space="preserve"> </w:t>
      </w:r>
      <w:r w:rsidR="00E817D8">
        <w:rPr>
          <w:lang w:eastAsia="fr-FR"/>
        </w:rPr>
        <w:t>r</w:t>
      </w:r>
      <w:r w:rsidRPr="000C02BA">
        <w:rPr>
          <w:lang w:eastAsia="fr-FR"/>
        </w:rPr>
        <w:t>èglement 223/2009.</w:t>
      </w:r>
    </w:p>
    <w:p w:rsidR="00CA1361" w:rsidRPr="000C02BA" w:rsidRDefault="00CA1361" w:rsidP="005B0B4E">
      <w:pPr>
        <w:widowControl w:val="0"/>
        <w:numPr>
          <w:ilvl w:val="0"/>
          <w:numId w:val="21"/>
        </w:numPr>
        <w:rPr>
          <w:lang w:eastAsia="fr-FR"/>
        </w:rPr>
      </w:pPr>
      <w:r w:rsidRPr="000C02BA">
        <w:rPr>
          <w:lang w:eastAsia="fr-FR"/>
        </w:rPr>
        <w:tab/>
        <w:t>Les visites d'inspection dans les États membres seront possible</w:t>
      </w:r>
      <w:r w:rsidR="00E817D8">
        <w:rPr>
          <w:lang w:eastAsia="fr-FR"/>
        </w:rPr>
        <w:t>s</w:t>
      </w:r>
      <w:r w:rsidRPr="000C02BA">
        <w:rPr>
          <w:lang w:eastAsia="fr-FR"/>
        </w:rPr>
        <w:t xml:space="preserve"> selon les règles du Traité</w:t>
      </w:r>
      <w:r w:rsidR="005B0B4E">
        <w:rPr>
          <w:lang w:eastAsia="fr-FR"/>
        </w:rPr>
        <w:t>,</w:t>
      </w:r>
      <w:r w:rsidRPr="000C02BA">
        <w:rPr>
          <w:lang w:eastAsia="fr-FR"/>
        </w:rPr>
        <w:t xml:space="preserve"> et </w:t>
      </w:r>
      <w:r w:rsidR="005B0B4E">
        <w:rPr>
          <w:lang w:eastAsia="fr-FR"/>
        </w:rPr>
        <w:t>uniquement</w:t>
      </w:r>
      <w:r w:rsidRPr="000C02BA">
        <w:rPr>
          <w:lang w:eastAsia="fr-FR"/>
        </w:rPr>
        <w:t xml:space="preserve"> si la législation sectorielle prévoit une base juridique pour de telles initiatives.</w:t>
      </w:r>
    </w:p>
    <w:p w:rsidR="00CA1361" w:rsidRDefault="00CA1361" w:rsidP="005B0B4E">
      <w:pPr>
        <w:widowControl w:val="0"/>
        <w:numPr>
          <w:ilvl w:val="0"/>
          <w:numId w:val="21"/>
        </w:numPr>
        <w:rPr>
          <w:lang w:eastAsia="fr-FR"/>
        </w:rPr>
      </w:pPr>
      <w:r w:rsidRPr="000C02BA">
        <w:rPr>
          <w:lang w:eastAsia="fr-FR"/>
        </w:rPr>
        <w:tab/>
        <w:t>L'</w:t>
      </w:r>
      <w:r>
        <w:rPr>
          <w:lang w:eastAsia="fr-FR"/>
        </w:rPr>
        <w:t>"</w:t>
      </w:r>
      <w:r w:rsidRPr="000C02BA">
        <w:rPr>
          <w:lang w:eastAsia="fr-FR"/>
        </w:rPr>
        <w:t>engagement en matière de confiance dans les statistiques</w:t>
      </w:r>
      <w:r>
        <w:rPr>
          <w:lang w:eastAsia="fr-FR"/>
        </w:rPr>
        <w:t>"</w:t>
      </w:r>
      <w:r w:rsidRPr="000C02BA">
        <w:rPr>
          <w:lang w:eastAsia="fr-FR"/>
        </w:rPr>
        <w:t xml:space="preserve"> a été clarifié.</w:t>
      </w:r>
    </w:p>
    <w:p w:rsidR="00CA1361" w:rsidRPr="000C02BA" w:rsidRDefault="00CA1361" w:rsidP="00C33E8D">
      <w:pPr>
        <w:rPr>
          <w:lang w:eastAsia="fr-FR"/>
        </w:rPr>
      </w:pPr>
      <w:r>
        <w:rPr>
          <w:lang w:eastAsia="fr-FR"/>
        </w:rPr>
        <w:br w:type="page"/>
      </w:r>
    </w:p>
    <w:p w:rsidR="00CA1361" w:rsidRDefault="00CA1361" w:rsidP="00C33E8D">
      <w:pPr>
        <w:pStyle w:val="HeadingIVX"/>
        <w:spacing w:before="120"/>
      </w:pPr>
      <w:r w:rsidRPr="00732416">
        <w:t>CONCLUSION</w:t>
      </w:r>
    </w:p>
    <w:p w:rsidR="00CA1361" w:rsidRPr="000C02BA" w:rsidRDefault="00CA1361" w:rsidP="005B0B4E">
      <w:pPr>
        <w:widowControl w:val="0"/>
        <w:rPr>
          <w:lang w:eastAsia="fr-FR"/>
        </w:rPr>
      </w:pPr>
      <w:r w:rsidRPr="000C02BA">
        <w:rPr>
          <w:lang w:eastAsia="fr-FR"/>
        </w:rPr>
        <w:t>Le compromis</w:t>
      </w:r>
      <w:r w:rsidR="00C33E8D">
        <w:rPr>
          <w:lang w:eastAsia="fr-FR"/>
        </w:rPr>
        <w:t xml:space="preserve"> </w:t>
      </w:r>
      <w:r w:rsidR="005B0B4E">
        <w:rPr>
          <w:lang w:eastAsia="fr-FR"/>
        </w:rPr>
        <w:t>établi</w:t>
      </w:r>
      <w:r w:rsidRPr="000C02BA">
        <w:rPr>
          <w:lang w:eastAsia="fr-FR"/>
        </w:rPr>
        <w:t xml:space="preserve"> a été rédigé dans le but </w:t>
      </w:r>
      <w:r w:rsidR="005B0B4E">
        <w:rPr>
          <w:lang w:eastAsia="fr-FR"/>
        </w:rPr>
        <w:t>de répondre aux</w:t>
      </w:r>
      <w:r w:rsidRPr="000C02BA">
        <w:rPr>
          <w:lang w:eastAsia="fr-FR"/>
        </w:rPr>
        <w:t xml:space="preserve"> principales préoccupations du Conseil, </w:t>
      </w:r>
      <w:r w:rsidR="005B0B4E">
        <w:rPr>
          <w:lang w:eastAsia="fr-FR"/>
        </w:rPr>
        <w:t>du</w:t>
      </w:r>
      <w:r w:rsidRPr="000C02BA">
        <w:rPr>
          <w:lang w:eastAsia="fr-FR"/>
        </w:rPr>
        <w:t xml:space="preserve"> Parlement européen et </w:t>
      </w:r>
      <w:r w:rsidR="005B0B4E">
        <w:rPr>
          <w:lang w:eastAsia="fr-FR"/>
        </w:rPr>
        <w:t xml:space="preserve">de </w:t>
      </w:r>
      <w:r w:rsidRPr="000C02BA">
        <w:rPr>
          <w:lang w:eastAsia="fr-FR"/>
        </w:rPr>
        <w:t xml:space="preserve">la Commission. En effet, tout en soulignant que ce compromis constitue un juste équilibre entre des positions divergentes, les trois institutions sont arrivées à un accord </w:t>
      </w:r>
      <w:r w:rsidR="005B0B4E">
        <w:rPr>
          <w:lang w:eastAsia="fr-FR"/>
        </w:rPr>
        <w:t>équ</w:t>
      </w:r>
      <w:bookmarkStart w:id="2" w:name="_GoBack"/>
      <w:bookmarkEnd w:id="2"/>
      <w:r w:rsidR="005B0B4E">
        <w:rPr>
          <w:lang w:eastAsia="fr-FR"/>
        </w:rPr>
        <w:t>itable</w:t>
      </w:r>
      <w:r w:rsidRPr="000C02BA">
        <w:rPr>
          <w:lang w:eastAsia="fr-FR"/>
        </w:rPr>
        <w:t xml:space="preserve"> et viable qui apportera une contribution significative au renforcement de la fiabilité des statistiques européennes. </w:t>
      </w:r>
    </w:p>
    <w:p w:rsidR="00CA1361" w:rsidRPr="00732416" w:rsidRDefault="00CA1361" w:rsidP="00C33E8D">
      <w:pPr>
        <w:pStyle w:val="FinalLine"/>
        <w:spacing w:before="120"/>
      </w:pPr>
    </w:p>
    <w:p w:rsidR="00FC4670" w:rsidRPr="00D36285" w:rsidRDefault="00FC4670" w:rsidP="00C33E8D">
      <w:pPr>
        <w:pStyle w:val="HeadingIVX"/>
        <w:numPr>
          <w:ilvl w:val="0"/>
          <w:numId w:val="0"/>
        </w:numPr>
        <w:spacing w:before="120"/>
      </w:pPr>
    </w:p>
    <w:sectPr w:rsidR="00FC4670" w:rsidRPr="00D36285" w:rsidSect="00E80580">
      <w:headerReference w:type="default" r:id="rId11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16" w:rsidRDefault="00732416" w:rsidP="00732416">
      <w:pPr>
        <w:spacing w:before="0" w:after="0" w:line="240" w:lineRule="auto"/>
      </w:pPr>
      <w:r>
        <w:separator/>
      </w:r>
    </w:p>
  </w:endnote>
  <w:endnote w:type="continuationSeparator" w:id="0">
    <w:p w:rsidR="00732416" w:rsidRDefault="00732416" w:rsidP="007324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80580" w:rsidRPr="00D94637" w:rsidTr="00E8058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80580" w:rsidRPr="00D94637" w:rsidRDefault="00E8058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E80580" w:rsidRPr="00B310DC" w:rsidTr="00E8058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80580" w:rsidRPr="00AD7BF2" w:rsidRDefault="00E80580" w:rsidP="004F54B2">
          <w:pPr>
            <w:pStyle w:val="FooterText"/>
          </w:pPr>
          <w:r>
            <w:t>5161/2/15</w:t>
          </w:r>
          <w:r w:rsidRPr="002511D8">
            <w:t xml:space="preserve"> </w:t>
          </w:r>
          <w:r>
            <w:t>REV 2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80580" w:rsidRPr="00AD7BF2" w:rsidRDefault="00E8058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80580" w:rsidRPr="002511D8" w:rsidRDefault="00E80580" w:rsidP="00D94637">
          <w:pPr>
            <w:pStyle w:val="FooterText"/>
            <w:jc w:val="center"/>
          </w:pPr>
          <w:r>
            <w:t>ag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80580" w:rsidRPr="00B310DC" w:rsidRDefault="00E8058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0B2D">
            <w:rPr>
              <w:noProof/>
            </w:rPr>
            <w:t>4</w:t>
          </w:r>
          <w:r>
            <w:fldChar w:fldCharType="end"/>
          </w:r>
        </w:p>
      </w:tc>
    </w:tr>
    <w:tr w:rsidR="00E80580" w:rsidRPr="00D94637" w:rsidTr="00E80580">
      <w:trPr>
        <w:jc w:val="center"/>
      </w:trPr>
      <w:tc>
        <w:tcPr>
          <w:tcW w:w="1774" w:type="pct"/>
          <w:shd w:val="clear" w:color="auto" w:fill="auto"/>
        </w:tcPr>
        <w:p w:rsidR="00E80580" w:rsidRPr="00AD7BF2" w:rsidRDefault="00E8058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80580" w:rsidRPr="00AD7BF2" w:rsidRDefault="00E8058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80580" w:rsidRPr="00D94637" w:rsidRDefault="00E8058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80580" w:rsidRPr="00D94637" w:rsidRDefault="00E8058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1"/>
  </w:tbl>
  <w:p w:rsidR="00732416" w:rsidRPr="00E80580" w:rsidRDefault="00732416" w:rsidP="00E8058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80580" w:rsidRPr="00D94637" w:rsidTr="00E8058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80580" w:rsidRPr="00D94637" w:rsidRDefault="00E8058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80580" w:rsidRPr="00B310DC" w:rsidTr="00E8058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80580" w:rsidRPr="00AD7BF2" w:rsidRDefault="00E80580" w:rsidP="004F54B2">
          <w:pPr>
            <w:pStyle w:val="FooterText"/>
          </w:pPr>
          <w:r>
            <w:t>5161/2/15</w:t>
          </w:r>
          <w:r w:rsidRPr="002511D8">
            <w:t xml:space="preserve"> </w:t>
          </w:r>
          <w:r>
            <w:t>REV 2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80580" w:rsidRPr="00AD7BF2" w:rsidRDefault="00E8058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80580" w:rsidRPr="002511D8" w:rsidRDefault="00E80580" w:rsidP="00D94637">
          <w:pPr>
            <w:pStyle w:val="FooterText"/>
            <w:jc w:val="center"/>
          </w:pPr>
          <w:r>
            <w:t>ag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80580" w:rsidRPr="00B310DC" w:rsidRDefault="00E8058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B0B4E">
            <w:rPr>
              <w:noProof/>
            </w:rPr>
            <w:t>1</w:t>
          </w:r>
          <w:r>
            <w:fldChar w:fldCharType="end"/>
          </w:r>
        </w:p>
      </w:tc>
    </w:tr>
    <w:tr w:rsidR="00E80580" w:rsidRPr="00D94637" w:rsidTr="00E80580">
      <w:trPr>
        <w:jc w:val="center"/>
      </w:trPr>
      <w:tc>
        <w:tcPr>
          <w:tcW w:w="1774" w:type="pct"/>
          <w:shd w:val="clear" w:color="auto" w:fill="auto"/>
        </w:tcPr>
        <w:p w:rsidR="00E80580" w:rsidRPr="00AD7BF2" w:rsidRDefault="00E8058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80580" w:rsidRPr="00AD7BF2" w:rsidRDefault="00E8058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80580" w:rsidRPr="00D94637" w:rsidRDefault="00E8058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80580" w:rsidRPr="00D94637" w:rsidRDefault="00E8058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32416" w:rsidRPr="00E80580" w:rsidRDefault="00732416" w:rsidP="00E8058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16" w:rsidRDefault="00732416" w:rsidP="00732416">
      <w:pPr>
        <w:spacing w:before="0" w:after="0" w:line="240" w:lineRule="auto"/>
      </w:pPr>
      <w:r>
        <w:separator/>
      </w:r>
    </w:p>
  </w:footnote>
  <w:footnote w:type="continuationSeparator" w:id="0">
    <w:p w:rsidR="00732416" w:rsidRDefault="00732416" w:rsidP="00732416">
      <w:pPr>
        <w:spacing w:before="0" w:after="0" w:line="240" w:lineRule="auto"/>
      </w:pPr>
      <w:r>
        <w:continuationSeparator/>
      </w:r>
    </w:p>
  </w:footnote>
  <w:footnote w:id="1">
    <w:p w:rsidR="00CA1361" w:rsidRPr="00C75B9B" w:rsidRDefault="00CA1361" w:rsidP="00CA1361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C75B9B">
        <w:rPr>
          <w:lang w:val="fr-BE"/>
        </w:rPr>
        <w:tab/>
        <w:t>9122/12 STATIS 29 ECOFIN 354 CODEC 1071</w:t>
      </w:r>
    </w:p>
  </w:footnote>
  <w:footnote w:id="2">
    <w:p w:rsidR="00CA1361" w:rsidRPr="00940729" w:rsidRDefault="00CA1361" w:rsidP="00CA13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16317/13 CODEC 2608 STATIS 120 ECOFIN 1025 PE 540</w:t>
      </w:r>
    </w:p>
  </w:footnote>
  <w:footnote w:id="3">
    <w:p w:rsidR="00CA1361" w:rsidRPr="00F3154A" w:rsidRDefault="00CA1361" w:rsidP="00CA1361"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da-DK"/>
        </w:rPr>
        <w:tab/>
        <w:t>JO C 374, 4.12.2012, p.2</w:t>
      </w:r>
    </w:p>
  </w:footnote>
  <w:footnote w:id="4">
    <w:p w:rsidR="00CA1361" w:rsidRPr="00DC6CCA" w:rsidRDefault="00CA1361" w:rsidP="00FE7D01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DC6CCA">
        <w:rPr>
          <w:lang w:val="fr-BE"/>
        </w:rPr>
        <w:tab/>
        <w:t>17113/14 STATIS 143 ECOFIN 1218 CODEC 2556 + COR 1 + COR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6" w:rsidRPr="00E80580" w:rsidRDefault="00732416" w:rsidP="00E805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4F36960"/>
    <w:multiLevelType w:val="hybridMultilevel"/>
    <w:tmpl w:val="C6D20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6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8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9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0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6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8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9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1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9"/>
  </w:num>
  <w:num w:numId="11">
    <w:abstractNumId w:val="20"/>
  </w:num>
  <w:num w:numId="12">
    <w:abstractNumId w:val="1"/>
  </w:num>
  <w:num w:numId="13">
    <w:abstractNumId w:val="22"/>
  </w:num>
  <w:num w:numId="14">
    <w:abstractNumId w:val="18"/>
  </w:num>
  <w:num w:numId="15">
    <w:abstractNumId w:val="15"/>
  </w:num>
  <w:num w:numId="16">
    <w:abstractNumId w:val="10"/>
  </w:num>
  <w:num w:numId="17">
    <w:abstractNumId w:val="16"/>
  </w:num>
  <w:num w:numId="18">
    <w:abstractNumId w:val="3"/>
  </w:num>
  <w:num w:numId="19">
    <w:abstractNumId w:val="21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724f36af-3184-4f35-8558-89ad6508b966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60&quot; text=&quot;EXPOSÉ DES MOTIFS DU CONSEIL&quot; /&gt;_x000d__x000a_    &lt;/basicdatatype&gt;_x000d__x000a_  &lt;/metadata&gt;_x000d__x000a_  &lt;metadata key=&quot;md_HeadingText&quot; translate=&quot;false&quot;&gt;_x000d__x000a_    &lt;headingtext text=&quot;EXPOSÉ DES MOTIFS DU CONSEIL&quot;&gt;_x000d__x000a_      &lt;formattedtext&gt;_x000d__x000a_        &lt;xaml text=&quot;EXPOSÉ DES MOTIFS DU CONSEIL&quot;&gt;&amp;lt;FlowDocument xmlns=&quot;http://schemas.microsoft.com/winfx/2006/xaml/presentation&quot;&amp;gt;&amp;lt;Paragraph&amp;gt;EXPOSÉ DES MOTIFS DU CONSEI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3-0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16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2 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2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STATIS 3&lt;/text&gt;_x000d__x000a_      &lt;text&gt;ECOFIN 22&lt;/text&gt;_x000d__x000a_      &lt;text&gt;CODEC 30&lt;/text&gt;_x000d__x000a_      &lt;text&gt;PARLNAT 15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 translate=&quot;false&quot;&gt;_x000d__x000a_    &lt;textlist&gt;_x000d__x000a_      &lt;text&gt;2012/0084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Position du Conseil en première lecture en vue de l'adoption du règlement du Parlement européen et du Conseil modifiant le règlement (CE) n° 223/2009 relatif aux statistiques européennes &amp;#8211; Projet d'exposé des motifs du Conseil &amp;#8211; Adopté par le Conseil le 5 mars 2015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 xml:space=&quot;preserve&quot;&amp;gt;Position du Conseil en première lecture en vue de l'adoption du règlement du Parlement européen et du &amp;lt;/Run&amp;gt;&amp;lt;Run FontFamily=&quot;Times New Roman&quot; xml:lang=&quot;fr-be&quot;&amp;gt;C&amp;lt;/Run&amp;gt;&amp;lt;Run FontFamily=&quot;Times New Roman&quot;&amp;gt;onseil modifiant le règlement (CE) n° 223/2009 relatif aux statistiques européennes&amp;lt;/Run&amp;gt;&amp;lt;LineBreak /&amp;gt;&amp;lt;Run FontFamily=&quot;Times New Roman&quot;&amp;gt;&amp;#8211; Projet d'exposé des motifs du Conseil&amp;lt;/Run&amp;gt;&amp;lt;LineBreak /&amp;gt;&amp;lt;Run FontFamily=&quot;Times New Roman&quot;&amp;gt;&amp;#8211;&amp;lt;/Run&amp;gt;&amp;lt;Run FontFamily=&quot;Times New Roman&quot; xml:lang=&quot;fr-be&quot; xml:space=&quot;preserve&quot;&amp;gt; Adopté par le Conseil le 5 mars 2015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5b8d301a-064e-4d75-b6ad-3a65ba599491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 translate=&quot;false&quot;&gt;_x000d__x000a_    &lt;basicdatatype&gt;_x000d__x000a_      &lt;heading key=&quot;uh_59&quot; text=&quot;DRAFT STATEMENT OF THE COUNCIL'S REASONS&quot; /&gt;_x000d__x000a_    &lt;/basicdatatype&gt;_x000d__x000a_  &lt;/metadata&gt;_x000d__x000a_  &lt;metadata key=&quot;md_HeadingText&quot; translate=&quot;false&quot;&gt;_x000d__x000a_    &lt;headingtext text=&quot;DRAFT STATEMENT OF THE COUNCIL'S REASONS&quot;&gt;_x000d__x000a_      &lt;formattedtext&gt;_x000d__x000a_        &lt;xaml text=&quot;DRAFT STATEMENT OF THE COUNCIL'S REASONS&quot;&gt;&amp;lt;FlowDocument xmlns=&quot;http://schemas.microsoft.com/winfx/2006/xaml/presentation&quot;&amp;gt;&amp;lt;Paragraph&amp;gt;DRAFT STATEMENT OF THE COUNCIL'S REASONS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3-0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16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STATIS 3&lt;/text&gt;_x000d__x000a_      &lt;text&gt;ECOFIN 22&lt;/text&gt;_x000d__x000a_      &lt;text&gt;CODEC 3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translate=&quot;false&quot;&gt;_x000d__x000a_    &lt;textlist&gt;_x000d__x000a_      &lt;text&gt;2012/0084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Regulation amending Regulation (EC) No 223/2009 on European statistics - Draft statement of the Council's reasons 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Proposal for a Council Regulation amending Regulation (EC) No 223/2009 on European statistics&amp;lt;LineBreak /&amp;gt;&amp;lt;Run xml:lang=&quot;en-gb&quot;&amp;gt;- Draft statement of the Council's reasons&amp;lt;/Run&amp;gt;&amp;lt;/Paragraph&amp;gt;&amp;lt;Paragraph /&amp;gt;&amp;lt;/FlowDocument&amp;gt;&lt;/xaml&gt;_x000d__x000a_  &lt;/metadata&gt;_x000d__x000a_  &lt;metadata key=&quot;md_SubjectFootnote&quot; /&gt;_x000d__x000a_  &lt;metadata key=&quot;md_DG&quot; translate=&quot;false&quot;&gt;_x000d__x000a_    &lt;text&gt;DGG 1A&lt;/text&gt;_x000d__x000a_  &lt;/metadata&gt;_x000d__x000a_  &lt;metadata key=&quot;md_Initials&quot; translate=&quot;false&quot;&gt;_x000d__x000a_    &lt;text&gt;kea/JK/mo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732416"/>
    <w:rsid w:val="00096B04"/>
    <w:rsid w:val="00130CD9"/>
    <w:rsid w:val="00182F2F"/>
    <w:rsid w:val="00204910"/>
    <w:rsid w:val="00216520"/>
    <w:rsid w:val="0023017A"/>
    <w:rsid w:val="002618B9"/>
    <w:rsid w:val="00316F14"/>
    <w:rsid w:val="003349A6"/>
    <w:rsid w:val="00356F5F"/>
    <w:rsid w:val="00414945"/>
    <w:rsid w:val="004A5CE6"/>
    <w:rsid w:val="005350C4"/>
    <w:rsid w:val="005B0B4E"/>
    <w:rsid w:val="006232C6"/>
    <w:rsid w:val="00625999"/>
    <w:rsid w:val="006351BB"/>
    <w:rsid w:val="00693809"/>
    <w:rsid w:val="006B365A"/>
    <w:rsid w:val="006D6E76"/>
    <w:rsid w:val="00700B2D"/>
    <w:rsid w:val="00710BFA"/>
    <w:rsid w:val="007161AD"/>
    <w:rsid w:val="00732416"/>
    <w:rsid w:val="007A44F1"/>
    <w:rsid w:val="00901450"/>
    <w:rsid w:val="00905041"/>
    <w:rsid w:val="00944F78"/>
    <w:rsid w:val="009B07D1"/>
    <w:rsid w:val="00A30641"/>
    <w:rsid w:val="00A93207"/>
    <w:rsid w:val="00AF3113"/>
    <w:rsid w:val="00B16025"/>
    <w:rsid w:val="00B54F86"/>
    <w:rsid w:val="00BE6E3D"/>
    <w:rsid w:val="00C23069"/>
    <w:rsid w:val="00C33E8D"/>
    <w:rsid w:val="00CA1361"/>
    <w:rsid w:val="00D13316"/>
    <w:rsid w:val="00D36285"/>
    <w:rsid w:val="00DF434C"/>
    <w:rsid w:val="00E5767B"/>
    <w:rsid w:val="00E80580"/>
    <w:rsid w:val="00E80814"/>
    <w:rsid w:val="00E817D8"/>
    <w:rsid w:val="00F61EE7"/>
    <w:rsid w:val="00F65465"/>
    <w:rsid w:val="00F86DEA"/>
    <w:rsid w:val="00F877DB"/>
    <w:rsid w:val="00FA4856"/>
    <w:rsid w:val="00FC4670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32416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32416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32416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32416"/>
    <w:pPr>
      <w:spacing w:before="0" w:after="0" w:line="240" w:lineRule="auto"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32416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32416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32416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32416"/>
    <w:pPr>
      <w:spacing w:before="0" w:after="0" w:line="240" w:lineRule="auto"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.CONSILIUM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</TotalTime>
  <Pages>4</Pages>
  <Words>547</Words>
  <Characters>3019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RUGURIKA Sophie</dc:creator>
  <cp:lastModifiedBy>CALITRI Corinne</cp:lastModifiedBy>
  <cp:revision>2</cp:revision>
  <cp:lastPrinted>2015-03-06T10:59:00Z</cp:lastPrinted>
  <dcterms:created xsi:type="dcterms:W3CDTF">2015-03-06T13:24:00Z</dcterms:created>
  <dcterms:modified xsi:type="dcterms:W3CDTF">2015-03-06T13:24:00Z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